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463C" w:rsidRDefault="00D8463C" w:rsidP="00D8463C">
      <w:pPr>
        <w:spacing w:before="100" w:after="100" w:line="36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ABSTRACT</w:t>
      </w:r>
    </w:p>
    <w:p w:rsidR="00D8463C" w:rsidRDefault="00D8463C" w:rsidP="00D8463C">
      <w:pPr>
        <w:spacing w:before="100" w:after="10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This study investigates the effectiveness of Training Needs Assessment (TNA) on employee training programs at the Tanzania Railway Corporation (TRC) headquarter in Dar es Salaam. The research aimed to evaluate current TNA practices, assess the accuracy of TNA data collection, and explore the role of management in enhancing TNA effectiveness. A case study design with a qualitative approach was employed, involving interviews and document reviews with 50 participants from specific TRC departments.</w:t>
      </w:r>
    </w:p>
    <w:p w:rsidR="00D8463C" w:rsidRDefault="00D8463C" w:rsidP="00D8463C">
      <w:pPr>
        <w:spacing w:before="100" w:after="10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Thematic analysis was utilized to identify recurring themes and patterns within the data. This method facilitated a systematic examination of the qualitative data, uncovering significant insights into TNA effectiveness at TRC. The findings revealed that, while TNA is crucial for identifying training needs, inconsistencies in data sources and accuracy challenges in performance evaluations persist. Traditional TNA methodologies, though common, were found to be time-consuming, indicating a need for more streamlined digital tools and continuous monitoring systems. Additionally, limited employee engagement and logistical issues further hindered the TNA process.</w:t>
      </w:r>
    </w:p>
    <w:p w:rsidR="00D8463C" w:rsidRDefault="00D8463C" w:rsidP="00D8463C">
      <w:pPr>
        <w:spacing w:before="100" w:after="10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Based on these findings, the study recommends increasing employee involvement in the TNA process, improving data accuracy through advanced tools, and utilizing online training platforms to address logistical challenges. Policymakers are urged to allocate adequate budgets, promote continuous learning, and standardize TNA procedures. Future research should examine the long-term impact of TNA, compare methodologies across organizations, and explore emerging technologies' potential to enhance TNA processes.</w:t>
      </w:r>
    </w:p>
    <w:p w:rsidR="00D8463C" w:rsidRDefault="00D8463C" w:rsidP="00D8463C">
      <w:pPr>
        <w:spacing w:before="100" w:after="10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Implementing these recommendations could significantly improve TRC's TNA practices, leading to enhanced employee performance and overall organizational success. This study offers actionable insights for TRC and similar organizations, providing a roadmap for policymakers and researchers to refine and advance TNA processes.</w:t>
      </w:r>
    </w:p>
    <w:p w:rsidR="00D8463C" w:rsidRDefault="00D8463C" w:rsidP="00D8463C">
      <w:pPr>
        <w:spacing w:before="100" w:after="100" w:line="360" w:lineRule="auto"/>
        <w:jc w:val="both"/>
        <w:rPr>
          <w:rFonts w:ascii="Times New Roman" w:eastAsia="Times New Roman" w:hAnsi="Times New Roman" w:cs="Times New Roman"/>
          <w:sz w:val="24"/>
        </w:rPr>
      </w:pPr>
      <w:r>
        <w:rPr>
          <w:rFonts w:ascii="Times New Roman" w:eastAsia="Times New Roman" w:hAnsi="Times New Roman" w:cs="Times New Roman"/>
          <w:b/>
          <w:sz w:val="24"/>
        </w:rPr>
        <w:t>Keywords:</w:t>
      </w:r>
      <w:r>
        <w:rPr>
          <w:rFonts w:ascii="Times New Roman" w:eastAsia="Times New Roman" w:hAnsi="Times New Roman" w:cs="Times New Roman"/>
          <w:sz w:val="24"/>
        </w:rPr>
        <w:t xml:space="preserve"> Effectiveness, Training Needs Assessment (TNA), Employee Training, Public Corporations.</w:t>
      </w:r>
    </w:p>
    <w:p w:rsidR="00D8463C" w:rsidRDefault="00D8463C" w:rsidP="00D8463C">
      <w:pPr>
        <w:spacing w:before="100" w:after="100" w:line="360" w:lineRule="auto"/>
        <w:jc w:val="both"/>
        <w:rPr>
          <w:rFonts w:ascii="Times New Roman" w:eastAsia="Times New Roman" w:hAnsi="Times New Roman" w:cs="Times New Roman"/>
          <w:b/>
          <w:sz w:val="24"/>
        </w:rPr>
      </w:pPr>
    </w:p>
    <w:p w:rsidR="00D8463C" w:rsidRDefault="00D8463C" w:rsidP="00D8463C">
      <w:pPr>
        <w:spacing w:before="100" w:after="100" w:line="240" w:lineRule="auto"/>
        <w:jc w:val="both"/>
        <w:rPr>
          <w:rFonts w:ascii="Times New Roman" w:eastAsia="Times New Roman" w:hAnsi="Times New Roman" w:cs="Times New Roman"/>
          <w:b/>
          <w:sz w:val="24"/>
        </w:rPr>
      </w:pPr>
    </w:p>
    <w:p w:rsidR="00307BC1" w:rsidRDefault="00307BC1">
      <w:bookmarkStart w:id="0" w:name="_GoBack"/>
      <w:bookmarkEnd w:id="0"/>
    </w:p>
    <w:sectPr w:rsidR="00307BC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463C"/>
    <w:rsid w:val="00307BC1"/>
    <w:rsid w:val="00D846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F043782-490B-4E30-B3AD-D31DD17231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463C"/>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314</Words>
  <Characters>1794</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2026-04-01T08:13:00Z</dcterms:created>
  <dcterms:modified xsi:type="dcterms:W3CDTF">2026-04-01T08:14:00Z</dcterms:modified>
</cp:coreProperties>
</file>