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0791" w:rsidRDefault="00BC0791">
      <w:pPr>
        <w:pStyle w:val="Default"/>
        <w:spacing w:line="360" w:lineRule="auto"/>
        <w:jc w:val="center"/>
        <w:rPr>
          <w:b/>
        </w:rPr>
      </w:pPr>
      <w:bookmarkStart w:id="0" w:name="_Toc15569878"/>
      <w:bookmarkStart w:id="1" w:name="_Toc101641940"/>
      <w:bookmarkStart w:id="2" w:name="_Toc68941978"/>
      <w:bookmarkStart w:id="3" w:name="_Toc15570017"/>
      <w:bookmarkStart w:id="4" w:name="_Toc6587837"/>
      <w:bookmarkStart w:id="5" w:name="_Toc15128536"/>
      <w:bookmarkStart w:id="6" w:name="_Toc523402053"/>
      <w:bookmarkStart w:id="7" w:name="_Toc528228381"/>
      <w:bookmarkStart w:id="8" w:name="_Toc528784860"/>
      <w:bookmarkStart w:id="9" w:name="_Toc528075258"/>
      <w:bookmarkStart w:id="10" w:name="_Toc68941974"/>
      <w:bookmarkStart w:id="11" w:name="_Toc101641936"/>
      <w:bookmarkStart w:id="12" w:name="_Toc6587830"/>
      <w:bookmarkStart w:id="13" w:name="_Toc15570011"/>
      <w:bookmarkStart w:id="14" w:name="_Toc522351014"/>
      <w:bookmarkStart w:id="15" w:name="_Toc528785282"/>
    </w:p>
    <w:p w:rsidR="00BC0791" w:rsidRDefault="00BC0791">
      <w:pPr>
        <w:pStyle w:val="Default"/>
        <w:spacing w:line="360" w:lineRule="auto"/>
        <w:jc w:val="center"/>
        <w:rPr>
          <w:b/>
        </w:rPr>
      </w:pPr>
    </w:p>
    <w:p w:rsidR="00BC0791" w:rsidRDefault="00035440">
      <w:pPr>
        <w:jc w:val="center"/>
        <w:rPr>
          <w:rFonts w:cs="Times New Roman"/>
          <w:b/>
          <w:bCs/>
          <w:color w:val="000000"/>
          <w:sz w:val="28"/>
          <w:szCs w:val="28"/>
          <w:lang w:val="en-GB" w:eastAsia="en-GB"/>
        </w:rPr>
      </w:pPr>
      <w:r>
        <w:rPr>
          <w:rFonts w:cs="Times New Roman"/>
          <w:b/>
          <w:bCs/>
          <w:color w:val="000000"/>
          <w:sz w:val="28"/>
          <w:szCs w:val="28"/>
          <w:lang w:eastAsia="en-GB"/>
        </w:rPr>
        <w:t>TANZANIA INSTITUTE OF ACCOUNTANCY (TIA)</w:t>
      </w:r>
    </w:p>
    <w:p w:rsidR="00BC0791" w:rsidRDefault="00035440">
      <w:pPr>
        <w:jc w:val="center"/>
        <w:rPr>
          <w:rFonts w:cs="Times New Roman"/>
          <w:b/>
          <w:bCs/>
          <w:color w:val="000000"/>
          <w:sz w:val="28"/>
          <w:szCs w:val="28"/>
        </w:rPr>
      </w:pPr>
      <w:r>
        <w:rPr>
          <w:rFonts w:cs="Times New Roman"/>
          <w:b/>
          <w:bCs/>
          <w:noProof/>
          <w:color w:val="000000"/>
          <w:sz w:val="28"/>
          <w:szCs w:val="28"/>
        </w:rPr>
        <w:drawing>
          <wp:inline distT="0" distB="0" distL="0" distR="0">
            <wp:extent cx="1743075" cy="1209675"/>
            <wp:effectExtent l="0" t="0" r="9525" b="9525"/>
            <wp:docPr id="1026" name="Picture 1937" descr="C:\Users\user\Desktop\images\2813b72dd31b545917dc4b35ffa4b6d9.jpg"/>
            <wp:cNvGraphicFramePr/>
            <a:graphic xmlns:a="http://schemas.openxmlformats.org/drawingml/2006/main">
              <a:graphicData uri="http://schemas.openxmlformats.org/drawingml/2006/picture">
                <pic:pic xmlns:pic="http://schemas.openxmlformats.org/drawingml/2006/picture">
                  <pic:nvPicPr>
                    <pic:cNvPr id="1026" name="Picture 1937" descr="C:\Users\user\Desktop\images\2813b72dd31b545917dc4b35ffa4b6d9.jpg"/>
                    <pic:cNvPicPr/>
                  </pic:nvPicPr>
                  <pic:blipFill>
                    <a:blip r:embed="rId9" cstate="print"/>
                    <a:srcRect/>
                    <a:stretch>
                      <a:fillRect/>
                    </a:stretch>
                  </pic:blipFill>
                  <pic:spPr>
                    <a:xfrm>
                      <a:off x="0" y="0"/>
                      <a:ext cx="1743075" cy="1209675"/>
                    </a:xfrm>
                    <a:prstGeom prst="rect">
                      <a:avLst/>
                    </a:prstGeom>
                    <a:ln>
                      <a:noFill/>
                    </a:ln>
                  </pic:spPr>
                </pic:pic>
              </a:graphicData>
            </a:graphic>
          </wp:inline>
        </w:drawing>
      </w:r>
    </w:p>
    <w:p w:rsidR="00BC0791" w:rsidRDefault="00035440">
      <w:pPr>
        <w:jc w:val="center"/>
        <w:rPr>
          <w:rFonts w:cs="Times New Roman"/>
          <w:b/>
          <w:bCs/>
          <w:color w:val="000000"/>
          <w:sz w:val="28"/>
          <w:szCs w:val="28"/>
        </w:rPr>
      </w:pPr>
      <w:r>
        <w:rPr>
          <w:rFonts w:cs="Times New Roman"/>
          <w:b/>
          <w:bCs/>
          <w:color w:val="000000"/>
          <w:sz w:val="28"/>
          <w:szCs w:val="28"/>
        </w:rPr>
        <w:t xml:space="preserve">RESEARCH DISSERTATION </w:t>
      </w:r>
    </w:p>
    <w:p w:rsidR="00BC0791" w:rsidRDefault="00035440">
      <w:pPr>
        <w:jc w:val="center"/>
        <w:rPr>
          <w:rFonts w:cs="Times New Roman"/>
          <w:b/>
          <w:bCs/>
          <w:color w:val="000000"/>
          <w:sz w:val="28"/>
          <w:szCs w:val="28"/>
        </w:rPr>
      </w:pPr>
      <w:r>
        <w:rPr>
          <w:rFonts w:cs="Times New Roman"/>
          <w:b/>
          <w:bCs/>
          <w:color w:val="000000"/>
          <w:sz w:val="28"/>
          <w:szCs w:val="28"/>
        </w:rPr>
        <w:t>ON</w:t>
      </w:r>
    </w:p>
    <w:p w:rsidR="00BC0791" w:rsidRDefault="00035440">
      <w:pPr>
        <w:jc w:val="center"/>
        <w:rPr>
          <w:rFonts w:cs="Times New Roman"/>
          <w:b/>
          <w:color w:val="000000"/>
          <w:sz w:val="28"/>
          <w:szCs w:val="28"/>
        </w:rPr>
      </w:pPr>
      <w:r>
        <w:rPr>
          <w:rFonts w:cs="Times New Roman"/>
          <w:b/>
          <w:color w:val="000000"/>
          <w:sz w:val="28"/>
          <w:szCs w:val="28"/>
        </w:rPr>
        <w:t xml:space="preserve">ASSESSMENT OF THE COMPLIANCE ISSUES IN THE COMPLETION OF CONSTRUCTION PROJECTS UNDER FORCE ACCOUNT: </w:t>
      </w:r>
    </w:p>
    <w:p w:rsidR="00BC0791" w:rsidRDefault="00035440">
      <w:pPr>
        <w:jc w:val="center"/>
        <w:rPr>
          <w:rFonts w:cs="Times New Roman"/>
          <w:b/>
          <w:color w:val="000000"/>
          <w:sz w:val="28"/>
          <w:szCs w:val="28"/>
        </w:rPr>
      </w:pPr>
      <w:r>
        <w:rPr>
          <w:rFonts w:cs="Times New Roman"/>
          <w:b/>
          <w:color w:val="000000"/>
          <w:sz w:val="28"/>
          <w:szCs w:val="28"/>
        </w:rPr>
        <w:t>A CASE OF MKURANGA DISTRICT COUNCIL</w:t>
      </w:r>
    </w:p>
    <w:p w:rsidR="00BC0791" w:rsidRDefault="00BC0791">
      <w:pPr>
        <w:jc w:val="center"/>
        <w:rPr>
          <w:rFonts w:cs="Times New Roman"/>
          <w:color w:val="000000"/>
          <w:szCs w:val="24"/>
        </w:rPr>
      </w:pPr>
    </w:p>
    <w:p w:rsidR="00BC0791" w:rsidRDefault="00BC0791">
      <w:pPr>
        <w:jc w:val="center"/>
        <w:rPr>
          <w:rFonts w:cs="Times New Roman"/>
          <w:b/>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jc w:val="left"/>
        <w:rPr>
          <w:rFonts w:cs="Times New Roman"/>
          <w:b/>
          <w:color w:val="000000"/>
          <w:szCs w:val="24"/>
        </w:rPr>
      </w:pPr>
    </w:p>
    <w:p w:rsidR="00BC0791" w:rsidRDefault="00035440">
      <w:pPr>
        <w:jc w:val="center"/>
        <w:rPr>
          <w:rFonts w:cs="Times New Roman"/>
          <w:b/>
          <w:color w:val="000000"/>
          <w:szCs w:val="24"/>
        </w:rPr>
      </w:pPr>
      <w:r>
        <w:rPr>
          <w:rFonts w:cs="Times New Roman"/>
          <w:b/>
          <w:color w:val="000000"/>
          <w:szCs w:val="24"/>
        </w:rPr>
        <w:t>Name: Iddi B.Msuya</w:t>
      </w:r>
    </w:p>
    <w:p w:rsidR="00BC0791" w:rsidRDefault="00035440">
      <w:pPr>
        <w:spacing w:after="100" w:line="276" w:lineRule="auto"/>
        <w:jc w:val="center"/>
        <w:rPr>
          <w:rFonts w:cs="Times New Roman"/>
          <w:b/>
          <w:color w:val="000000"/>
          <w:szCs w:val="24"/>
        </w:rPr>
      </w:pPr>
      <w:r>
        <w:rPr>
          <w:rFonts w:cs="Times New Roman"/>
          <w:b/>
          <w:color w:val="000000"/>
          <w:szCs w:val="24"/>
        </w:rPr>
        <w:t>Reg No:DSM/MBA.PM</w:t>
      </w:r>
      <w:r>
        <w:rPr>
          <w:rFonts w:cs="Times New Roman"/>
          <w:b/>
          <w:color w:val="000000"/>
          <w:szCs w:val="24"/>
        </w:rPr>
        <w:t>/22/110274</w:t>
      </w:r>
    </w:p>
    <w:p w:rsidR="00BC0791" w:rsidRDefault="00035440">
      <w:pPr>
        <w:spacing w:after="100" w:line="276" w:lineRule="auto"/>
        <w:jc w:val="center"/>
        <w:rPr>
          <w:rFonts w:cs="Times New Roman"/>
          <w:b/>
          <w:color w:val="000000"/>
          <w:szCs w:val="24"/>
        </w:rPr>
      </w:pPr>
      <w:r>
        <w:rPr>
          <w:rFonts w:cs="Times New Roman"/>
          <w:b/>
          <w:color w:val="000000"/>
          <w:szCs w:val="24"/>
        </w:rPr>
        <w:t xml:space="preserve">Programme: </w:t>
      </w:r>
      <w:r>
        <w:rPr>
          <w:rFonts w:cs="Times New Roman"/>
          <w:b/>
          <w:bCs/>
          <w:color w:val="000000"/>
          <w:szCs w:val="24"/>
        </w:rPr>
        <w:t>Master of Business Administration in Project Management</w:t>
      </w:r>
    </w:p>
    <w:p w:rsidR="00BC0791" w:rsidRDefault="00BC0791">
      <w:pPr>
        <w:spacing w:after="100" w:line="276" w:lineRule="auto"/>
        <w:jc w:val="left"/>
        <w:rPr>
          <w:rFonts w:eastAsia="Times New Roman" w:cs="Times New Roman"/>
          <w:b/>
          <w:color w:val="000000"/>
          <w:szCs w:val="24"/>
        </w:rPr>
      </w:pPr>
    </w:p>
    <w:p w:rsidR="00BC0791" w:rsidRDefault="00BC0791">
      <w:pPr>
        <w:rPr>
          <w:rFonts w:cs="Times New Roman"/>
          <w:color w:val="000000"/>
          <w:szCs w:val="24"/>
        </w:rPr>
      </w:pPr>
    </w:p>
    <w:p w:rsidR="00BC0791" w:rsidRDefault="00BC0791">
      <w:pPr>
        <w:rPr>
          <w:rFonts w:cs="Times New Roman"/>
          <w:b/>
          <w:color w:val="000000"/>
          <w:szCs w:val="24"/>
        </w:rPr>
      </w:pPr>
    </w:p>
    <w:p w:rsidR="00BC0791" w:rsidRDefault="00035440">
      <w:pPr>
        <w:spacing w:after="100"/>
        <w:jc w:val="center"/>
        <w:rPr>
          <w:rFonts w:cs="Times New Roman"/>
          <w:b/>
          <w:color w:val="000000"/>
          <w:szCs w:val="24"/>
        </w:rPr>
      </w:pPr>
      <w:r>
        <w:rPr>
          <w:rFonts w:cs="Times New Roman"/>
          <w:b/>
          <w:bCs/>
          <w:color w:val="000000"/>
          <w:szCs w:val="24"/>
        </w:rPr>
        <w:t>A Research Dissertation Submitted in Partial Fulfillment of the Requirement for the award of the Master of Business Administration in Project Management(MBA</w:t>
      </w:r>
      <w:r>
        <w:rPr>
          <w:rFonts w:cs="Times New Roman"/>
          <w:b/>
          <w:bCs/>
          <w:color w:val="000000"/>
          <w:szCs w:val="24"/>
        </w:rPr>
        <w:t>.</w:t>
      </w:r>
      <w:r>
        <w:rPr>
          <w:rFonts w:cs="Times New Roman"/>
          <w:b/>
          <w:bCs/>
          <w:color w:val="000000"/>
          <w:szCs w:val="24"/>
        </w:rPr>
        <w:t>PM)</w:t>
      </w:r>
      <w:r>
        <w:rPr>
          <w:rFonts w:cs="Times New Roman"/>
          <w:b/>
          <w:bCs/>
          <w:color w:val="000000"/>
          <w:szCs w:val="24"/>
        </w:rPr>
        <w:t xml:space="preserve"> of </w:t>
      </w:r>
      <w:r>
        <w:rPr>
          <w:rFonts w:cs="Times New Roman"/>
          <w:b/>
          <w:color w:val="000000"/>
          <w:szCs w:val="24"/>
        </w:rPr>
        <w:t xml:space="preserve">Tanzania Institute </w:t>
      </w:r>
      <w:r>
        <w:rPr>
          <w:rFonts w:cs="Times New Roman"/>
          <w:b/>
          <w:color w:val="000000"/>
          <w:szCs w:val="24"/>
        </w:rPr>
        <w:t>o</w:t>
      </w:r>
      <w:r>
        <w:rPr>
          <w:rFonts w:cs="Times New Roman"/>
          <w:b/>
          <w:color w:val="000000"/>
          <w:szCs w:val="24"/>
        </w:rPr>
        <w:t>f Accountancy (TIA</w:t>
      </w:r>
      <w:r>
        <w:rPr>
          <w:rFonts w:cs="Times New Roman"/>
          <w:b/>
          <w:color w:val="000000"/>
          <w:szCs w:val="24"/>
        </w:rPr>
        <w:t>.)</w:t>
      </w:r>
    </w:p>
    <w:p w:rsidR="00BC0791" w:rsidRDefault="00BC0791">
      <w:pPr>
        <w:spacing w:after="100"/>
        <w:jc w:val="center"/>
        <w:rPr>
          <w:rFonts w:cs="Times New Roman"/>
          <w:b/>
          <w:color w:val="000000"/>
          <w:szCs w:val="24"/>
        </w:rPr>
      </w:pPr>
    </w:p>
    <w:p w:rsidR="00BC0791" w:rsidRDefault="00BC0791">
      <w:pPr>
        <w:pStyle w:val="Default"/>
        <w:spacing w:line="360" w:lineRule="auto"/>
        <w:jc w:val="center"/>
        <w:rPr>
          <w:b/>
        </w:rPr>
      </w:pPr>
    </w:p>
    <w:p w:rsidR="00BC0791" w:rsidRDefault="00BC0791">
      <w:pPr>
        <w:pStyle w:val="Default"/>
        <w:spacing w:line="360" w:lineRule="auto"/>
        <w:jc w:val="center"/>
        <w:rPr>
          <w:b/>
        </w:rPr>
      </w:pPr>
    </w:p>
    <w:p w:rsidR="00BC0791" w:rsidRDefault="00BC0791">
      <w:pPr>
        <w:pStyle w:val="Default"/>
        <w:spacing w:line="360" w:lineRule="auto"/>
        <w:jc w:val="center"/>
        <w:rPr>
          <w:b/>
        </w:rPr>
      </w:pPr>
    </w:p>
    <w:p w:rsidR="00BC0791" w:rsidRDefault="00035440">
      <w:pPr>
        <w:jc w:val="center"/>
        <w:rPr>
          <w:rFonts w:cs="Times New Roman"/>
          <w:bCs/>
          <w:color w:val="000000"/>
          <w:szCs w:val="24"/>
        </w:rPr>
      </w:pPr>
      <w:r>
        <w:rPr>
          <w:rFonts w:cs="Times New Roman"/>
          <w:b/>
          <w:color w:val="000000"/>
          <w:szCs w:val="24"/>
        </w:rPr>
        <w:t xml:space="preserve"> </w:t>
      </w:r>
      <w:r>
        <w:rPr>
          <w:rFonts w:cs="Times New Roman"/>
          <w:bCs/>
          <w:color w:val="000000"/>
          <w:szCs w:val="24"/>
        </w:rPr>
        <w:t>THE COMPLIANCE ISSUES IN THE COMPLETION OF CONSTRUCTION PROJECTS UNDER FORCE ACCOUNT:</w:t>
      </w:r>
    </w:p>
    <w:p w:rsidR="00BC0791" w:rsidRDefault="00035440">
      <w:pPr>
        <w:jc w:val="center"/>
        <w:rPr>
          <w:rFonts w:cs="Times New Roman"/>
          <w:bCs/>
          <w:color w:val="000000"/>
          <w:sz w:val="28"/>
          <w:szCs w:val="28"/>
        </w:rPr>
      </w:pPr>
      <w:r>
        <w:rPr>
          <w:rFonts w:cs="Times New Roman"/>
          <w:bCs/>
          <w:color w:val="000000"/>
          <w:szCs w:val="24"/>
        </w:rPr>
        <w:t xml:space="preserve"> A CASE OF MKURANGA DISTRICT COUNCIL</w:t>
      </w:r>
      <w:r>
        <w:rPr>
          <w:rFonts w:cs="Times New Roman"/>
          <w:bCs/>
          <w:color w:val="000000"/>
          <w:sz w:val="28"/>
          <w:szCs w:val="28"/>
        </w:rPr>
        <w:t>.</w:t>
      </w: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BC0791">
      <w:pPr>
        <w:jc w:val="center"/>
        <w:rPr>
          <w:rFonts w:cs="Times New Roman"/>
          <w:bCs/>
          <w:color w:val="000000"/>
          <w:sz w:val="28"/>
          <w:szCs w:val="28"/>
        </w:rPr>
      </w:pPr>
    </w:p>
    <w:p w:rsidR="00BC0791" w:rsidRDefault="00035440">
      <w:pPr>
        <w:pStyle w:val="Heading1"/>
        <w:rPr>
          <w:b w:val="0"/>
          <w:color w:val="000000"/>
        </w:rPr>
      </w:pPr>
      <w:r>
        <w:rPr>
          <w:rFonts w:cs="Times New Roman"/>
          <w:b w:val="0"/>
          <w:color w:val="000000"/>
          <w:szCs w:val="24"/>
        </w:rPr>
        <w:t>Iddi Bashiri Msuya</w:t>
      </w: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BC0791">
      <w:pPr>
        <w:rPr>
          <w:bCs/>
          <w:color w:val="000000"/>
        </w:rPr>
      </w:pPr>
    </w:p>
    <w:p w:rsidR="00BC0791" w:rsidRDefault="00035440">
      <w:pPr>
        <w:jc w:val="center"/>
        <w:rPr>
          <w:rFonts w:cs="Times New Roman"/>
          <w:bCs/>
          <w:color w:val="000000"/>
          <w:szCs w:val="24"/>
        </w:rPr>
      </w:pPr>
      <w:r>
        <w:rPr>
          <w:rFonts w:cs="Times New Roman"/>
          <w:bCs/>
          <w:color w:val="000000"/>
          <w:szCs w:val="24"/>
        </w:rPr>
        <w:t xml:space="preserve">A Research Dissertation Submitted In Partial Fulfillment For The Requirements </w:t>
      </w:r>
      <w:r>
        <w:rPr>
          <w:rFonts w:cs="Times New Roman"/>
          <w:bCs/>
          <w:color w:val="000000"/>
          <w:szCs w:val="24"/>
        </w:rPr>
        <w:t>o</w:t>
      </w:r>
      <w:r>
        <w:rPr>
          <w:rFonts w:cs="Times New Roman"/>
          <w:bCs/>
          <w:color w:val="000000"/>
          <w:szCs w:val="24"/>
        </w:rPr>
        <w:t xml:space="preserve">f An Award </w:t>
      </w:r>
      <w:r>
        <w:rPr>
          <w:rFonts w:cs="Times New Roman"/>
          <w:bCs/>
          <w:color w:val="000000"/>
          <w:szCs w:val="24"/>
        </w:rPr>
        <w:t>o</w:t>
      </w:r>
      <w:r>
        <w:rPr>
          <w:rFonts w:cs="Times New Roman"/>
          <w:bCs/>
          <w:color w:val="000000"/>
          <w:szCs w:val="24"/>
        </w:rPr>
        <w:t xml:space="preserve">f Masters Degree </w:t>
      </w:r>
      <w:r>
        <w:rPr>
          <w:rFonts w:cs="Times New Roman"/>
          <w:bCs/>
          <w:color w:val="000000"/>
          <w:szCs w:val="24"/>
        </w:rPr>
        <w:t>i</w:t>
      </w:r>
      <w:r>
        <w:rPr>
          <w:rFonts w:cs="Times New Roman"/>
          <w:bCs/>
          <w:color w:val="000000"/>
          <w:szCs w:val="24"/>
        </w:rPr>
        <w:t xml:space="preserve">n </w:t>
      </w:r>
      <w:r>
        <w:rPr>
          <w:rFonts w:cs="Times New Roman"/>
          <w:bCs/>
          <w:color w:val="000000"/>
          <w:szCs w:val="24"/>
        </w:rPr>
        <w:t>Business Administration in Project Management(MBA</w:t>
      </w:r>
      <w:r>
        <w:rPr>
          <w:rFonts w:cs="Times New Roman"/>
          <w:bCs/>
          <w:color w:val="000000"/>
          <w:szCs w:val="24"/>
        </w:rPr>
        <w:t>.</w:t>
      </w:r>
      <w:r>
        <w:rPr>
          <w:rFonts w:cs="Times New Roman"/>
          <w:bCs/>
          <w:color w:val="000000"/>
          <w:szCs w:val="24"/>
        </w:rPr>
        <w:t>PM)</w:t>
      </w:r>
      <w:r>
        <w:rPr>
          <w:rFonts w:cs="Times New Roman"/>
          <w:bCs/>
          <w:color w:val="000000"/>
          <w:szCs w:val="24"/>
        </w:rPr>
        <w:t xml:space="preserve"> </w:t>
      </w:r>
      <w:r>
        <w:rPr>
          <w:rFonts w:cs="Times New Roman"/>
          <w:bCs/>
          <w:color w:val="000000"/>
          <w:szCs w:val="24"/>
        </w:rPr>
        <w:t>o</w:t>
      </w:r>
      <w:r>
        <w:rPr>
          <w:rFonts w:cs="Times New Roman"/>
          <w:bCs/>
          <w:color w:val="000000"/>
          <w:szCs w:val="24"/>
        </w:rPr>
        <w:t xml:space="preserve">f Tanzania Institute </w:t>
      </w:r>
      <w:r>
        <w:rPr>
          <w:rFonts w:cs="Times New Roman"/>
          <w:bCs/>
          <w:color w:val="000000"/>
          <w:szCs w:val="24"/>
        </w:rPr>
        <w:t>o</w:t>
      </w:r>
      <w:r>
        <w:rPr>
          <w:rFonts w:cs="Times New Roman"/>
          <w:bCs/>
          <w:color w:val="000000"/>
          <w:szCs w:val="24"/>
        </w:rPr>
        <w:t>f Accountancy (TIA</w:t>
      </w:r>
      <w:r>
        <w:rPr>
          <w:rFonts w:cs="Times New Roman"/>
          <w:bCs/>
          <w:color w:val="000000"/>
          <w:szCs w:val="24"/>
        </w:rPr>
        <w:t>.)</w:t>
      </w:r>
    </w:p>
    <w:p w:rsidR="00BC0791" w:rsidRDefault="00BC0791">
      <w:pPr>
        <w:jc w:val="center"/>
        <w:rPr>
          <w:rFonts w:cs="Times New Roman"/>
          <w:bCs/>
          <w:color w:val="000000"/>
          <w:szCs w:val="24"/>
        </w:rPr>
      </w:pPr>
    </w:p>
    <w:p w:rsidR="00BC0791" w:rsidRDefault="00BC0791">
      <w:pPr>
        <w:rPr>
          <w:bCs/>
          <w:color w:val="000000"/>
        </w:rPr>
      </w:pPr>
    </w:p>
    <w:p w:rsidR="00BC0791" w:rsidRDefault="00035440">
      <w:pPr>
        <w:jc w:val="center"/>
        <w:rPr>
          <w:bCs/>
          <w:color w:val="000000"/>
        </w:rPr>
        <w:sectPr w:rsidR="00BC0791">
          <w:footerReference w:type="default" r:id="rId10"/>
          <w:pgSz w:w="11907" w:h="16839"/>
          <w:pgMar w:top="1417" w:right="1417" w:bottom="1417" w:left="2268" w:header="0" w:footer="1165" w:gutter="0"/>
          <w:pgNumType w:fmt="lowerRoman" w:start="1"/>
          <w:cols w:space="0"/>
        </w:sectPr>
      </w:pPr>
      <w:r>
        <w:rPr>
          <w:bCs/>
          <w:color w:val="000000"/>
        </w:rPr>
        <w:t>Nov, 2024</w:t>
      </w:r>
    </w:p>
    <w:p w:rsidR="00BC0791" w:rsidRDefault="00035440">
      <w:pPr>
        <w:pStyle w:val="Heading1"/>
        <w:rPr>
          <w:color w:val="000000"/>
          <w:szCs w:val="24"/>
        </w:rPr>
      </w:pPr>
      <w:bookmarkStart w:id="16" w:name="_Toc83293836"/>
      <w:bookmarkStart w:id="17" w:name="_Toc490935849"/>
      <w:bookmarkStart w:id="18" w:name="_Toc20472"/>
      <w:bookmarkStart w:id="19" w:name="_Toc2127"/>
      <w:bookmarkStart w:id="20" w:name="_Toc178042364"/>
      <w:r>
        <w:rPr>
          <w:color w:val="000000"/>
          <w:szCs w:val="24"/>
        </w:rPr>
        <w:lastRenderedPageBreak/>
        <w:t>CERTIFICATION</w:t>
      </w:r>
      <w:bookmarkEnd w:id="16"/>
      <w:bookmarkEnd w:id="17"/>
      <w:bookmarkEnd w:id="18"/>
      <w:bookmarkEnd w:id="19"/>
      <w:bookmarkEnd w:id="20"/>
    </w:p>
    <w:p w:rsidR="00BC0791" w:rsidRDefault="00BC0791">
      <w:pPr>
        <w:rPr>
          <w:sz w:val="13"/>
          <w:szCs w:val="11"/>
        </w:rPr>
      </w:pPr>
    </w:p>
    <w:p w:rsidR="00BC0791" w:rsidRDefault="00035440">
      <w:r>
        <w:t xml:space="preserve">The undersigned certifies that he has read and hereby recommends for acceptance by The Tanzania Institute of Accountancy (TIA) a dissertation </w:t>
      </w:r>
      <w:r>
        <w:t>titled “</w:t>
      </w:r>
      <w:r>
        <w:rPr>
          <w:rFonts w:cs="Times New Roman"/>
          <w:bCs/>
          <w:color w:val="000000"/>
          <w:szCs w:val="24"/>
        </w:rPr>
        <w:t xml:space="preserve">The Compliance </w:t>
      </w:r>
      <w:r>
        <w:rPr>
          <w:rFonts w:cs="Times New Roman"/>
          <w:bCs/>
          <w:color w:val="000000"/>
          <w:szCs w:val="24"/>
        </w:rPr>
        <w:t>i</w:t>
      </w:r>
      <w:r>
        <w:rPr>
          <w:rFonts w:cs="Times New Roman"/>
          <w:bCs/>
          <w:color w:val="000000"/>
          <w:szCs w:val="24"/>
        </w:rPr>
        <w:t xml:space="preserve">ssues </w:t>
      </w:r>
      <w:r>
        <w:rPr>
          <w:rFonts w:cs="Times New Roman"/>
          <w:bCs/>
          <w:color w:val="000000"/>
          <w:szCs w:val="24"/>
        </w:rPr>
        <w:t>i</w:t>
      </w:r>
      <w:r>
        <w:rPr>
          <w:rFonts w:cs="Times New Roman"/>
          <w:bCs/>
          <w:color w:val="000000"/>
          <w:szCs w:val="24"/>
        </w:rPr>
        <w:t xml:space="preserve">n </w:t>
      </w:r>
      <w:r>
        <w:rPr>
          <w:rFonts w:cs="Times New Roman"/>
          <w:bCs/>
          <w:color w:val="000000"/>
          <w:szCs w:val="24"/>
        </w:rPr>
        <w:t>t</w:t>
      </w:r>
      <w:r>
        <w:rPr>
          <w:rFonts w:cs="Times New Roman"/>
          <w:bCs/>
          <w:color w:val="000000"/>
          <w:szCs w:val="24"/>
        </w:rPr>
        <w:t xml:space="preserve">he Completion </w:t>
      </w:r>
      <w:r>
        <w:rPr>
          <w:rFonts w:cs="Times New Roman"/>
          <w:bCs/>
          <w:color w:val="000000"/>
          <w:szCs w:val="24"/>
        </w:rPr>
        <w:t>o</w:t>
      </w:r>
      <w:r>
        <w:rPr>
          <w:rFonts w:cs="Times New Roman"/>
          <w:bCs/>
          <w:color w:val="000000"/>
          <w:szCs w:val="24"/>
        </w:rPr>
        <w:t xml:space="preserve">f Construction Projects </w:t>
      </w:r>
      <w:r>
        <w:rPr>
          <w:rFonts w:cs="Times New Roman"/>
          <w:bCs/>
          <w:color w:val="000000"/>
          <w:szCs w:val="24"/>
        </w:rPr>
        <w:t>u</w:t>
      </w:r>
      <w:r>
        <w:rPr>
          <w:rFonts w:cs="Times New Roman"/>
          <w:bCs/>
          <w:color w:val="000000"/>
          <w:szCs w:val="24"/>
        </w:rPr>
        <w:t>nder Force Account:</w:t>
      </w:r>
      <w:r>
        <w:rPr>
          <w:rFonts w:cs="Times New Roman"/>
          <w:bCs/>
          <w:color w:val="000000"/>
          <w:szCs w:val="24"/>
        </w:rPr>
        <w:t xml:space="preserve">. </w:t>
      </w:r>
      <w:r>
        <w:rPr>
          <w:rFonts w:cs="Times New Roman"/>
          <w:bCs/>
          <w:color w:val="000000"/>
          <w:szCs w:val="24"/>
        </w:rPr>
        <w:t xml:space="preserve">A Case </w:t>
      </w:r>
      <w:r>
        <w:rPr>
          <w:rFonts w:cs="Times New Roman"/>
          <w:bCs/>
          <w:color w:val="000000"/>
          <w:szCs w:val="24"/>
        </w:rPr>
        <w:t>o</w:t>
      </w:r>
      <w:r>
        <w:rPr>
          <w:rFonts w:cs="Times New Roman"/>
          <w:bCs/>
          <w:color w:val="000000"/>
          <w:szCs w:val="24"/>
        </w:rPr>
        <w:t>f Mkuranga District Council</w:t>
      </w:r>
      <w:r>
        <w:rPr>
          <w:rFonts w:cs="Times New Roman"/>
          <w:bCs/>
          <w:color w:val="000000"/>
          <w:sz w:val="28"/>
          <w:szCs w:val="28"/>
        </w:rPr>
        <w:t>.</w:t>
      </w:r>
      <w:r>
        <w:rPr>
          <w:b/>
          <w:bCs/>
          <w:i/>
          <w:iCs/>
        </w:rPr>
        <w:t xml:space="preserve">’' </w:t>
      </w:r>
      <w:r>
        <w:t xml:space="preserve">in partial fulfillment of the requirements for the Maters’ Degree in </w:t>
      </w:r>
      <w:r>
        <w:rPr>
          <w:rFonts w:cs="Times New Roman"/>
          <w:bCs/>
          <w:color w:val="000000"/>
          <w:szCs w:val="24"/>
        </w:rPr>
        <w:t>Business Administration in Project Management</w:t>
      </w:r>
      <w:r>
        <w:rPr>
          <w:rFonts w:cs="Times New Roman"/>
          <w:bCs/>
          <w:color w:val="000000"/>
          <w:szCs w:val="24"/>
        </w:rPr>
        <w:t>.</w:t>
      </w:r>
    </w:p>
    <w:p w:rsidR="00BC0791" w:rsidRDefault="00BC0791">
      <w:pPr>
        <w:pStyle w:val="Default"/>
        <w:spacing w:line="360" w:lineRule="auto"/>
        <w:jc w:val="both"/>
      </w:pPr>
    </w:p>
    <w:p w:rsidR="00BC0791" w:rsidRDefault="00BC0791">
      <w:pPr>
        <w:pStyle w:val="Default"/>
        <w:spacing w:line="360" w:lineRule="auto"/>
        <w:jc w:val="both"/>
      </w:pPr>
    </w:p>
    <w:p w:rsidR="00BC0791" w:rsidRDefault="00BC0791">
      <w:pPr>
        <w:pStyle w:val="Default"/>
        <w:spacing w:line="360" w:lineRule="auto"/>
        <w:jc w:val="both"/>
      </w:pPr>
    </w:p>
    <w:p w:rsidR="00BC0791" w:rsidRDefault="00035440">
      <w:pPr>
        <w:pStyle w:val="Default"/>
        <w:spacing w:line="360" w:lineRule="auto"/>
        <w:jc w:val="center"/>
      </w:pPr>
      <w:r>
        <w:t>___</w:t>
      </w:r>
      <w:r>
        <w:t>___________________</w:t>
      </w:r>
    </w:p>
    <w:p w:rsidR="00BC0791" w:rsidRDefault="00035440">
      <w:pPr>
        <w:pStyle w:val="NoSpacing"/>
        <w:spacing w:line="360" w:lineRule="auto"/>
        <w:jc w:val="center"/>
        <w:rPr>
          <w:color w:val="000000"/>
          <w:szCs w:val="24"/>
        </w:rPr>
      </w:pPr>
      <w:r>
        <w:rPr>
          <w:color w:val="000000"/>
          <w:szCs w:val="24"/>
        </w:rPr>
        <w:t>Signature</w:t>
      </w:r>
    </w:p>
    <w:p w:rsidR="00BC0791" w:rsidRDefault="00035440">
      <w:pPr>
        <w:pStyle w:val="NoSpacing"/>
        <w:spacing w:line="360" w:lineRule="auto"/>
        <w:jc w:val="center"/>
        <w:rPr>
          <w:color w:val="000000"/>
          <w:szCs w:val="24"/>
        </w:rPr>
      </w:pPr>
      <w:r>
        <w:rPr>
          <w:color w:val="000000"/>
          <w:szCs w:val="24"/>
        </w:rPr>
        <w:t xml:space="preserve"> (Supervisor)</w:t>
      </w:r>
    </w:p>
    <w:p w:rsidR="00BC0791" w:rsidRDefault="00035440">
      <w:pPr>
        <w:jc w:val="center"/>
        <w:rPr>
          <w:rFonts w:cs="Times New Roman"/>
          <w:color w:val="000000"/>
          <w:szCs w:val="24"/>
        </w:rPr>
      </w:pPr>
      <w:r>
        <w:rPr>
          <w:rFonts w:cs="Times New Roman"/>
          <w:color w:val="000000"/>
          <w:szCs w:val="24"/>
        </w:rPr>
        <w:t xml:space="preserve"> </w:t>
      </w:r>
    </w:p>
    <w:p w:rsidR="00BC0791" w:rsidRDefault="00035440">
      <w:pPr>
        <w:jc w:val="center"/>
        <w:rPr>
          <w:rFonts w:cs="Times New Roman"/>
          <w:szCs w:val="24"/>
        </w:rPr>
      </w:pPr>
      <w:r>
        <w:rPr>
          <w:rFonts w:cs="Times New Roman"/>
          <w:szCs w:val="24"/>
        </w:rPr>
        <w:t>Dr. Elimeleck Akyoo</w:t>
      </w: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BC0791">
      <w:pPr>
        <w:pStyle w:val="Heading1"/>
        <w:rPr>
          <w:color w:val="000000"/>
        </w:rPr>
      </w:pPr>
    </w:p>
    <w:p w:rsidR="00BC0791" w:rsidRDefault="00035440">
      <w:pPr>
        <w:pStyle w:val="Heading1"/>
        <w:rPr>
          <w:color w:val="000000"/>
        </w:rPr>
      </w:pPr>
      <w:bookmarkStart w:id="21" w:name="_Toc30460"/>
      <w:r>
        <w:rPr>
          <w:color w:val="000000"/>
        </w:rPr>
        <w:lastRenderedPageBreak/>
        <w:t>DECLARATION</w:t>
      </w:r>
      <w:bookmarkEnd w:id="21"/>
    </w:p>
    <w:p w:rsidR="00BC0791" w:rsidRDefault="00035440">
      <w:pPr>
        <w:rPr>
          <w:rFonts w:eastAsia="Times New Roman" w:cs="Times New Roman"/>
          <w:szCs w:val="24"/>
        </w:rPr>
      </w:pPr>
      <w:r>
        <w:rPr>
          <w:rFonts w:cs="Times New Roman"/>
          <w:color w:val="000000"/>
          <w:szCs w:val="24"/>
        </w:rPr>
        <w:t>I,</w:t>
      </w:r>
      <w:r>
        <w:rPr>
          <w:rFonts w:cs="Times New Roman"/>
          <w:bCs/>
          <w:color w:val="000000"/>
          <w:szCs w:val="24"/>
        </w:rPr>
        <w:t>Iddi B.Msuya</w:t>
      </w:r>
      <w:r>
        <w:rPr>
          <w:rFonts w:cs="Times New Roman"/>
          <w:b/>
          <w:color w:val="000000"/>
          <w:szCs w:val="24"/>
        </w:rPr>
        <w:t xml:space="preserve">, </w:t>
      </w:r>
      <w:r>
        <w:rPr>
          <w:rFonts w:cs="Times New Roman"/>
          <w:color w:val="000000"/>
          <w:szCs w:val="24"/>
        </w:rPr>
        <w:t>hereby declare this research dissertation titled: “</w:t>
      </w:r>
      <w:r>
        <w:rPr>
          <w:rFonts w:cs="Times New Roman"/>
          <w:bCs/>
          <w:color w:val="000000"/>
          <w:sz w:val="28"/>
          <w:szCs w:val="28"/>
        </w:rPr>
        <w:t>T</w:t>
      </w:r>
      <w:r>
        <w:rPr>
          <w:rFonts w:cs="Times New Roman"/>
          <w:bCs/>
          <w:color w:val="000000"/>
          <w:szCs w:val="24"/>
        </w:rPr>
        <w:t xml:space="preserve">he Compliance </w:t>
      </w:r>
      <w:r>
        <w:rPr>
          <w:rFonts w:cs="Times New Roman"/>
          <w:bCs/>
          <w:color w:val="000000"/>
          <w:szCs w:val="24"/>
        </w:rPr>
        <w:t>i</w:t>
      </w:r>
      <w:r>
        <w:rPr>
          <w:rFonts w:cs="Times New Roman"/>
          <w:bCs/>
          <w:color w:val="000000"/>
          <w:szCs w:val="24"/>
        </w:rPr>
        <w:t xml:space="preserve">ssues </w:t>
      </w:r>
      <w:r>
        <w:rPr>
          <w:rFonts w:cs="Times New Roman"/>
          <w:bCs/>
          <w:color w:val="000000"/>
          <w:szCs w:val="24"/>
        </w:rPr>
        <w:t>i</w:t>
      </w:r>
      <w:r>
        <w:rPr>
          <w:rFonts w:cs="Times New Roman"/>
          <w:bCs/>
          <w:color w:val="000000"/>
          <w:szCs w:val="24"/>
        </w:rPr>
        <w:t xml:space="preserve">n </w:t>
      </w:r>
      <w:r>
        <w:rPr>
          <w:rFonts w:cs="Times New Roman"/>
          <w:bCs/>
          <w:color w:val="000000"/>
          <w:szCs w:val="24"/>
        </w:rPr>
        <w:t>t</w:t>
      </w:r>
      <w:r>
        <w:rPr>
          <w:rFonts w:cs="Times New Roman"/>
          <w:bCs/>
          <w:color w:val="000000"/>
          <w:szCs w:val="24"/>
        </w:rPr>
        <w:t xml:space="preserve">he Completion </w:t>
      </w:r>
      <w:r>
        <w:rPr>
          <w:rFonts w:cs="Times New Roman"/>
          <w:bCs/>
          <w:color w:val="000000"/>
          <w:szCs w:val="24"/>
        </w:rPr>
        <w:t>o</w:t>
      </w:r>
      <w:r>
        <w:rPr>
          <w:rFonts w:cs="Times New Roman"/>
          <w:bCs/>
          <w:color w:val="000000"/>
          <w:szCs w:val="24"/>
        </w:rPr>
        <w:t xml:space="preserve">f Construction Projects </w:t>
      </w:r>
      <w:r>
        <w:rPr>
          <w:rFonts w:cs="Times New Roman"/>
          <w:bCs/>
          <w:color w:val="000000"/>
          <w:szCs w:val="24"/>
        </w:rPr>
        <w:t>u</w:t>
      </w:r>
      <w:r>
        <w:rPr>
          <w:rFonts w:cs="Times New Roman"/>
          <w:bCs/>
          <w:color w:val="000000"/>
          <w:szCs w:val="24"/>
        </w:rPr>
        <w:t>nder Force Account</w:t>
      </w:r>
      <w:r>
        <w:rPr>
          <w:rFonts w:cs="Times New Roman"/>
          <w:bCs/>
          <w:szCs w:val="24"/>
        </w:rPr>
        <w:t xml:space="preserve">:  </w:t>
      </w:r>
      <w:r>
        <w:rPr>
          <w:rFonts w:cs="Times New Roman"/>
          <w:bCs/>
          <w:color w:val="000000"/>
          <w:szCs w:val="24"/>
        </w:rPr>
        <w:t xml:space="preserve">A Case </w:t>
      </w:r>
      <w:r>
        <w:rPr>
          <w:rFonts w:cs="Times New Roman"/>
          <w:bCs/>
          <w:color w:val="000000"/>
          <w:szCs w:val="24"/>
        </w:rPr>
        <w:t>o</w:t>
      </w:r>
      <w:r>
        <w:rPr>
          <w:rFonts w:cs="Times New Roman"/>
          <w:bCs/>
          <w:color w:val="000000"/>
          <w:szCs w:val="24"/>
        </w:rPr>
        <w:t>f Mkuranga District Council</w:t>
      </w:r>
      <w:r>
        <w:rPr>
          <w:rFonts w:cs="Times New Roman"/>
          <w:color w:val="000000"/>
          <w:szCs w:val="24"/>
        </w:rPr>
        <w:t xml:space="preserve">” it has not submitted to any other higher learning institution for any academic award. </w:t>
      </w:r>
    </w:p>
    <w:p w:rsidR="00BC0791" w:rsidRDefault="00BC0791">
      <w:pPr>
        <w:rPr>
          <w:rFonts w:cs="Times New Roman"/>
          <w:color w:val="000000"/>
          <w:szCs w:val="24"/>
        </w:rPr>
      </w:pPr>
    </w:p>
    <w:p w:rsidR="00BC0791" w:rsidRDefault="00035440">
      <w:pPr>
        <w:jc w:val="center"/>
        <w:rPr>
          <w:rFonts w:cs="Times New Roman"/>
          <w:color w:val="000000"/>
          <w:szCs w:val="24"/>
        </w:rPr>
      </w:pPr>
      <w:r>
        <w:rPr>
          <w:rFonts w:cs="Times New Roman"/>
          <w:color w:val="000000"/>
          <w:szCs w:val="24"/>
        </w:rPr>
        <w:t>………………………..</w:t>
      </w:r>
    </w:p>
    <w:p w:rsidR="00BC0791" w:rsidRDefault="00035440">
      <w:pPr>
        <w:jc w:val="center"/>
        <w:rPr>
          <w:rFonts w:cs="Times New Roman"/>
          <w:color w:val="000000"/>
          <w:szCs w:val="24"/>
        </w:rPr>
      </w:pPr>
      <w:r>
        <w:rPr>
          <w:rFonts w:cs="Times New Roman"/>
          <w:color w:val="000000"/>
          <w:szCs w:val="24"/>
        </w:rPr>
        <w:t>Signature</w:t>
      </w:r>
    </w:p>
    <w:p w:rsidR="00BC0791" w:rsidRDefault="00035440">
      <w:pPr>
        <w:jc w:val="center"/>
        <w:rPr>
          <w:rFonts w:cs="Times New Roman"/>
          <w:color w:val="000000"/>
          <w:szCs w:val="24"/>
        </w:rPr>
      </w:pPr>
      <w:r>
        <w:rPr>
          <w:rFonts w:cs="Times New Roman"/>
          <w:color w:val="000000"/>
          <w:szCs w:val="24"/>
        </w:rPr>
        <w:t>…………………………</w:t>
      </w:r>
    </w:p>
    <w:p w:rsidR="00BC0791" w:rsidRDefault="00035440">
      <w:pPr>
        <w:jc w:val="center"/>
        <w:rPr>
          <w:rFonts w:cs="Times New Roman"/>
          <w:color w:val="000000"/>
          <w:szCs w:val="24"/>
        </w:rPr>
      </w:pPr>
      <w:r>
        <w:rPr>
          <w:rFonts w:cs="Times New Roman"/>
          <w:color w:val="000000"/>
          <w:szCs w:val="24"/>
        </w:rPr>
        <w:t xml:space="preserve">Date </w:t>
      </w:r>
    </w:p>
    <w:p w:rsidR="00BC0791" w:rsidRDefault="00035440">
      <w:pPr>
        <w:spacing w:after="160"/>
        <w:rPr>
          <w:rFonts w:cs="Times New Roman"/>
          <w:color w:val="000000"/>
          <w:szCs w:val="24"/>
        </w:rPr>
      </w:pPr>
      <w:r>
        <w:rPr>
          <w:rFonts w:cs="Times New Roman"/>
          <w:color w:val="000000"/>
          <w:szCs w:val="24"/>
        </w:rPr>
        <w:br w:type="page"/>
      </w:r>
    </w:p>
    <w:p w:rsidR="00BC0791" w:rsidRDefault="00BC0791">
      <w:pPr>
        <w:rPr>
          <w:rFonts w:cs="Times New Roman"/>
          <w:color w:val="000000"/>
          <w:szCs w:val="24"/>
        </w:rPr>
      </w:pPr>
    </w:p>
    <w:p w:rsidR="00BC0791" w:rsidRDefault="00035440">
      <w:pPr>
        <w:pStyle w:val="Heading1"/>
        <w:rPr>
          <w:szCs w:val="24"/>
        </w:rPr>
      </w:pPr>
      <w:bookmarkStart w:id="22" w:name="_Toc178042366"/>
      <w:bookmarkStart w:id="23" w:name="_Toc6040"/>
      <w:bookmarkStart w:id="24" w:name="_Toc18443"/>
      <w:r>
        <w:rPr>
          <w:szCs w:val="24"/>
        </w:rPr>
        <w:t>COPYRIGHTS</w:t>
      </w:r>
      <w:bookmarkEnd w:id="22"/>
      <w:bookmarkEnd w:id="23"/>
      <w:bookmarkEnd w:id="24"/>
    </w:p>
    <w:p w:rsidR="00BC0791" w:rsidRDefault="00035440">
      <w:pPr>
        <w:rPr>
          <w:rFonts w:cs="Times New Roman"/>
          <w:color w:val="000000"/>
          <w:szCs w:val="24"/>
        </w:rPr>
      </w:pPr>
      <w:r>
        <w:rPr>
          <w:rFonts w:cs="Times New Roman"/>
          <w:color w:val="000000"/>
          <w:szCs w:val="24"/>
        </w:rPr>
        <w:t xml:space="preserve">It is strictly prohibited to reproduce this paper, partially or in its </w:t>
      </w:r>
      <w:r>
        <w:rPr>
          <w:rFonts w:cs="Times New Roman"/>
          <w:color w:val="000000"/>
          <w:szCs w:val="24"/>
        </w:rPr>
        <w:t>entirety, except for short extracts in fair use, such as for research, private study, scholarly reviews, or discussions with proper acknowledgement. The author of The Tanzania Institute of Accountancy (TIA) must grant writte</w:t>
      </w:r>
      <w:r>
        <w:rPr>
          <w:rFonts w:cs="Times New Roman"/>
          <w:color w:val="000000"/>
          <w:szCs w:val="24"/>
        </w:rPr>
        <w:t>n</w:t>
      </w:r>
      <w:r>
        <w:rPr>
          <w:rFonts w:cs="Times New Roman"/>
          <w:color w:val="000000"/>
          <w:szCs w:val="24"/>
        </w:rPr>
        <w:t xml:space="preserve"> permission beforehand for any </w:t>
      </w:r>
      <w:r>
        <w:rPr>
          <w:rFonts w:cs="Times New Roman"/>
          <w:color w:val="000000"/>
          <w:szCs w:val="24"/>
        </w:rPr>
        <w:t>reproduction, storage, or transmission of any part of this dissertation through any means or retrieval system.</w:t>
      </w: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jc w:val="center"/>
        <w:rPr>
          <w:rFonts w:cs="Times New Roman"/>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sectPr w:rsidR="00BC0791">
          <w:pgSz w:w="11907" w:h="16839"/>
          <w:pgMar w:top="1417" w:right="1417" w:bottom="1417" w:left="2268" w:header="0" w:footer="1165" w:gutter="0"/>
          <w:pgNumType w:fmt="lowerRoman"/>
          <w:cols w:space="0"/>
        </w:sectPr>
      </w:pPr>
    </w:p>
    <w:p w:rsidR="00BC0791" w:rsidRDefault="00035440">
      <w:pPr>
        <w:pStyle w:val="Heading1"/>
        <w:rPr>
          <w:szCs w:val="24"/>
        </w:rPr>
      </w:pPr>
      <w:bookmarkStart w:id="25" w:name="_Toc22073"/>
      <w:bookmarkStart w:id="26" w:name="_Toc4364"/>
      <w:bookmarkStart w:id="27" w:name="_Toc178042367"/>
      <w:r>
        <w:rPr>
          <w:szCs w:val="24"/>
        </w:rPr>
        <w:lastRenderedPageBreak/>
        <w:t>DEDICATION</w:t>
      </w:r>
      <w:bookmarkEnd w:id="25"/>
      <w:bookmarkEnd w:id="26"/>
      <w:bookmarkEnd w:id="27"/>
    </w:p>
    <w:p w:rsidR="00BC0791" w:rsidRDefault="00035440">
      <w:pPr>
        <w:spacing w:before="240"/>
        <w:rPr>
          <w:rFonts w:cs="Times New Roman"/>
          <w:b/>
          <w:bCs/>
          <w:color w:val="000000"/>
          <w:szCs w:val="24"/>
        </w:rPr>
        <w:sectPr w:rsidR="00BC0791">
          <w:pgSz w:w="11907" w:h="16839"/>
          <w:pgMar w:top="1417" w:right="1417" w:bottom="1417" w:left="2268" w:header="0" w:footer="1165" w:gutter="0"/>
          <w:pgNumType w:fmt="lowerRoman"/>
          <w:cols w:space="0"/>
        </w:sectPr>
      </w:pPr>
      <w:r>
        <w:rPr>
          <w:rFonts w:cs="Times New Roman"/>
          <w:color w:val="000000"/>
          <w:szCs w:val="24"/>
        </w:rPr>
        <w:t>This dissertation is dedicated to my family</w:t>
      </w:r>
      <w:r>
        <w:rPr>
          <w:rFonts w:cs="Times New Roman"/>
          <w:color w:val="000000"/>
          <w:szCs w:val="24"/>
        </w:rPr>
        <w:t xml:space="preserve">. Specifically my lovely wife Herrieth Mathias, my daughter Jocyline and my sons Junior &amp; Japhary </w:t>
      </w:r>
      <w:r>
        <w:rPr>
          <w:rFonts w:cs="Times New Roman"/>
          <w:color w:val="000000"/>
          <w:szCs w:val="24"/>
        </w:rPr>
        <w:t>for their</w:t>
      </w:r>
      <w:r>
        <w:rPr>
          <w:rFonts w:cs="Times New Roman"/>
          <w:color w:val="000000"/>
          <w:szCs w:val="24"/>
        </w:rPr>
        <w:t xml:space="preserve"> internal love and</w:t>
      </w:r>
      <w:r>
        <w:rPr>
          <w:rFonts w:cs="Times New Roman"/>
          <w:color w:val="000000"/>
          <w:szCs w:val="24"/>
        </w:rPr>
        <w:t xml:space="preserve"> contribution to ensure  completion</w:t>
      </w:r>
      <w:r>
        <w:rPr>
          <w:rFonts w:cs="Times New Roman"/>
          <w:color w:val="000000"/>
          <w:szCs w:val="24"/>
        </w:rPr>
        <w:t xml:space="preserve">  masters degree of business administration with project management.</w:t>
      </w:r>
    </w:p>
    <w:p w:rsidR="00BC0791" w:rsidRDefault="00035440">
      <w:pPr>
        <w:pStyle w:val="Heading1"/>
        <w:rPr>
          <w:szCs w:val="24"/>
        </w:rPr>
      </w:pPr>
      <w:bookmarkStart w:id="28" w:name="_Toc21676"/>
      <w:bookmarkStart w:id="29" w:name="_Toc178042368"/>
      <w:bookmarkStart w:id="30" w:name="_Toc1853"/>
      <w:r>
        <w:rPr>
          <w:szCs w:val="24"/>
        </w:rPr>
        <w:lastRenderedPageBreak/>
        <w:t>AKNOWLEDGEMENT</w:t>
      </w:r>
      <w:bookmarkEnd w:id="28"/>
      <w:bookmarkEnd w:id="29"/>
      <w:bookmarkEnd w:id="30"/>
    </w:p>
    <w:p w:rsidR="00BC0791" w:rsidRDefault="00035440">
      <w:pPr>
        <w:rPr>
          <w:rFonts w:cs="Times New Roman"/>
          <w:szCs w:val="24"/>
        </w:rPr>
      </w:pPr>
      <w:r>
        <w:rPr>
          <w:rFonts w:cs="Times New Roman"/>
          <w:szCs w:val="24"/>
        </w:rPr>
        <w:t>I</w:t>
      </w:r>
      <w:r>
        <w:rPr>
          <w:rFonts w:cs="Times New Roman"/>
          <w:szCs w:val="24"/>
        </w:rPr>
        <w:t xml:space="preserve"> would like to</w:t>
      </w:r>
      <w:r>
        <w:rPr>
          <w:rFonts w:cs="Times New Roman"/>
          <w:szCs w:val="24"/>
        </w:rPr>
        <w:t xml:space="preserve"> express my gratitude to God for the abundant blessings that have aided me in completing my research. I am incredibly appreciative of my family for their unwavering love, care, and prayers that have been a great help to me in my studies. I co</w:t>
      </w:r>
      <w:r>
        <w:rPr>
          <w:rFonts w:cs="Times New Roman"/>
          <w:szCs w:val="24"/>
        </w:rPr>
        <w:t xml:space="preserve">mpleted this research with the guidance and support of my research supervisor, </w:t>
      </w:r>
      <w:r>
        <w:rPr>
          <w:rFonts w:cs="Times New Roman"/>
          <w:szCs w:val="24"/>
        </w:rPr>
        <w:t>Dr. Elimeleck Akyoo</w:t>
      </w:r>
      <w:r>
        <w:rPr>
          <w:rFonts w:cs="Times New Roman"/>
          <w:szCs w:val="24"/>
        </w:rPr>
        <w:t xml:space="preserve"> (PhD)</w:t>
      </w:r>
      <w:r>
        <w:rPr>
          <w:rFonts w:cs="Times New Roman"/>
          <w:szCs w:val="24"/>
        </w:rPr>
        <w:t xml:space="preserve">. His invaluable advice and encouragement gave me the confidence to conduct and present the study effectively. Working alongside </w:t>
      </w:r>
      <w:r>
        <w:rPr>
          <w:rFonts w:cs="Times New Roman"/>
          <w:szCs w:val="24"/>
        </w:rPr>
        <w:t xml:space="preserve">with </w:t>
      </w:r>
      <w:r>
        <w:rPr>
          <w:rFonts w:cs="Times New Roman"/>
          <w:szCs w:val="24"/>
        </w:rPr>
        <w:t>him was a great Ho</w:t>
      </w:r>
      <w:r>
        <w:rPr>
          <w:rFonts w:cs="Times New Roman"/>
          <w:szCs w:val="24"/>
        </w:rPr>
        <w:t xml:space="preserve">nor and I am immensely thankful for everything he has done for me. I would also like to acknowledge the support of my colleagues and friends, who have been a great source of encouragement and assistance in completing this </w:t>
      </w:r>
      <w:r>
        <w:rPr>
          <w:rFonts w:cs="Times New Roman"/>
          <w:color w:val="000000"/>
          <w:szCs w:val="24"/>
        </w:rPr>
        <w:t xml:space="preserve">Dissertation. </w:t>
      </w:r>
    </w:p>
    <w:p w:rsidR="00BC0791" w:rsidRDefault="00035440">
      <w:pPr>
        <w:rPr>
          <w:rFonts w:cs="Times New Roman"/>
          <w:szCs w:val="24"/>
        </w:rPr>
      </w:pPr>
      <w:r>
        <w:rPr>
          <w:rFonts w:cs="Times New Roman"/>
          <w:szCs w:val="24"/>
        </w:rPr>
        <w:t>All in all, I would</w:t>
      </w:r>
      <w:r>
        <w:rPr>
          <w:rFonts w:cs="Times New Roman"/>
          <w:szCs w:val="24"/>
        </w:rPr>
        <w:t xml:space="preserve"> like to express my heartfelt thanks to everyone who has helped me in any way to achieve this milestone. </w:t>
      </w:r>
    </w:p>
    <w:p w:rsidR="00BC0791" w:rsidRDefault="00BC0791">
      <w:pPr>
        <w:pStyle w:val="Heading1"/>
        <w:rPr>
          <w:color w:val="000000"/>
        </w:rPr>
        <w:sectPr w:rsidR="00BC0791">
          <w:pgSz w:w="11907" w:h="16839"/>
          <w:pgMar w:top="1417" w:right="1417" w:bottom="1417" w:left="2268" w:header="0" w:footer="1165" w:gutter="0"/>
          <w:pgNumType w:fmt="lowerRoman"/>
          <w:cols w:space="0"/>
        </w:sectPr>
      </w:pPr>
    </w:p>
    <w:p w:rsidR="00BC0791" w:rsidRDefault="00035440">
      <w:pPr>
        <w:pStyle w:val="Heading1"/>
        <w:rPr>
          <w:color w:val="000000"/>
        </w:rPr>
      </w:pPr>
      <w:bookmarkStart w:id="31" w:name="_Toc5952"/>
      <w:bookmarkStart w:id="32" w:name="_GoBack"/>
      <w:r>
        <w:rPr>
          <w:color w:val="000000"/>
        </w:rPr>
        <w:lastRenderedPageBreak/>
        <w:t>ABSTRACT</w:t>
      </w:r>
      <w:bookmarkEnd w:id="31"/>
      <w:r>
        <w:rPr>
          <w:color w:val="000000"/>
        </w:rPr>
        <w:t xml:space="preserve"> </w:t>
      </w:r>
    </w:p>
    <w:p w:rsidR="00BC0791" w:rsidRDefault="00035440">
      <w:pPr>
        <w:rPr>
          <w:color w:val="000000"/>
        </w:rPr>
      </w:pPr>
      <w:r>
        <w:rPr>
          <w:color w:val="000000"/>
        </w:rPr>
        <w:t>This study assessed compliance issues in the completion of construction projects under the force account method within</w:t>
      </w:r>
      <w:r>
        <w:rPr>
          <w:color w:val="000000"/>
        </w:rPr>
        <w:t xml:space="preserve"> Mkuranga District Council. Compliance in such projects is crucial for effective resource utilization and timely completion, yet several challenges persist.</w:t>
      </w:r>
    </w:p>
    <w:p w:rsidR="00BC0791" w:rsidRDefault="00035440">
      <w:pPr>
        <w:rPr>
          <w:color w:val="000000"/>
        </w:rPr>
      </w:pPr>
      <w:r>
        <w:rPr>
          <w:color w:val="000000"/>
        </w:rPr>
        <w:t>The primary objectives were to analyze factors contributing to non-compliance, evaluate the role of</w:t>
      </w:r>
      <w:r>
        <w:rPr>
          <w:color w:val="000000"/>
        </w:rPr>
        <w:t xml:space="preserve"> competent manpower, and examine budgetary compliance in force account projects.</w:t>
      </w:r>
    </w:p>
    <w:p w:rsidR="00BC0791" w:rsidRDefault="00035440">
      <w:pPr>
        <w:rPr>
          <w:color w:val="000000"/>
        </w:rPr>
      </w:pPr>
      <w:r>
        <w:rPr>
          <w:color w:val="000000"/>
        </w:rPr>
        <w:t xml:space="preserve">A mixed-methods approach was employed to comprehensively assess compliance issues in construction projects under the force account method. The study utilized both qualitative </w:t>
      </w:r>
      <w:r>
        <w:rPr>
          <w:color w:val="000000"/>
        </w:rPr>
        <w:t>and quantitative data collection techniques, including structured questionnaires and semi-structured interviews with key stakeholders such as project managers, site supervisors, and council officials. The questionnaires aimed to quantify perceptions and ex</w:t>
      </w:r>
      <w:r>
        <w:rPr>
          <w:color w:val="000000"/>
        </w:rPr>
        <w:t>periences related to compliance factors, while the interviews provided deeper insights into the challenges faced during project execution. A sample of 60 respondents was selected from various departments within the Mkuranga District Council, ensuring a div</w:t>
      </w:r>
      <w:r>
        <w:rPr>
          <w:color w:val="000000"/>
        </w:rPr>
        <w:t>erse representation of perspectives. Data were analyzed using SPSS 25 for quantitative results and thematic analysis for qualitative responses, allowing for a robust understanding of the underlying issues impacting project compliance.</w:t>
      </w:r>
    </w:p>
    <w:p w:rsidR="00BC0791" w:rsidRDefault="00035440">
      <w:pPr>
        <w:rPr>
          <w:color w:val="000000"/>
        </w:rPr>
      </w:pPr>
      <w:r>
        <w:rPr>
          <w:color w:val="000000"/>
        </w:rPr>
        <w:t>The findings highligh</w:t>
      </w:r>
      <w:r>
        <w:rPr>
          <w:color w:val="000000"/>
        </w:rPr>
        <w:t>ted significant barriers to compliance, revealing that inadequate project planning (65%), insufficient training of personnel (58%), and lack of effective supervision (49%) were primary contributors to non-compliance. Despite 72% of respondents expressing c</w:t>
      </w:r>
      <w:r>
        <w:rPr>
          <w:color w:val="000000"/>
        </w:rPr>
        <w:t>onfidence in the workforce's relevant experience, 60% acknowledged critical gaps in technical skills and knowledge of modern construction practices. Additionally, the analysis of budgetary compliance indicated that 68% of respondents reported challenges du</w:t>
      </w:r>
      <w:r>
        <w:rPr>
          <w:color w:val="000000"/>
        </w:rPr>
        <w:t xml:space="preserve">e to delayed fund disbursements, while 55% identified misallocation of resources as a frequent issue. </w:t>
      </w:r>
    </w:p>
    <w:p w:rsidR="00BC0791" w:rsidRDefault="00035440">
      <w:pPr>
        <w:rPr>
          <w:color w:val="000000"/>
        </w:rPr>
      </w:pPr>
      <w:r>
        <w:rPr>
          <w:color w:val="000000"/>
        </w:rPr>
        <w:t>The study concluded that enhancing compliance requires comprehensive training programs for personnel, stringent financial monitoring systems, and clear p</w:t>
      </w:r>
      <w:r>
        <w:rPr>
          <w:color w:val="000000"/>
        </w:rPr>
        <w:t>roject planning guidelines. Implementing these strategies could improve the efficiency and effectiveness of force account construction projects, ultimately leading to better project outcomes and resource utilization in the construction sector.</w:t>
      </w:r>
    </w:p>
    <w:bookmarkEnd w:id="32"/>
    <w:p w:rsidR="00BC0791" w:rsidRDefault="00BC0791">
      <w:pPr>
        <w:pStyle w:val="Heading1"/>
        <w:tabs>
          <w:tab w:val="center" w:pos="4110"/>
          <w:tab w:val="left" w:pos="7350"/>
        </w:tabs>
        <w:rPr>
          <w:rFonts w:cs="Times New Roman"/>
          <w:color w:val="000000"/>
          <w:szCs w:val="24"/>
        </w:rPr>
      </w:pPr>
    </w:p>
    <w:p w:rsidR="00BC0791" w:rsidRDefault="00035440">
      <w:pPr>
        <w:pStyle w:val="Heading1"/>
        <w:tabs>
          <w:tab w:val="center" w:pos="4110"/>
          <w:tab w:val="left" w:pos="7350"/>
        </w:tabs>
        <w:rPr>
          <w:rFonts w:cs="Times New Roman"/>
          <w:color w:val="000000"/>
          <w:szCs w:val="24"/>
        </w:rPr>
      </w:pPr>
      <w:bookmarkStart w:id="33" w:name="_Toc3820"/>
      <w:r>
        <w:rPr>
          <w:rFonts w:cs="Times New Roman"/>
          <w:color w:val="000000"/>
          <w:szCs w:val="24"/>
        </w:rPr>
        <w:t>LIST OF ABB</w:t>
      </w:r>
      <w:r>
        <w:rPr>
          <w:rFonts w:cs="Times New Roman"/>
          <w:color w:val="000000"/>
          <w:szCs w:val="24"/>
        </w:rPr>
        <w:t>REVIATIONS</w:t>
      </w:r>
      <w:bookmarkEnd w:id="0"/>
      <w:bookmarkEnd w:id="1"/>
      <w:bookmarkEnd w:id="2"/>
      <w:bookmarkEnd w:id="3"/>
      <w:bookmarkEnd w:id="4"/>
      <w:bookmarkEnd w:id="5"/>
      <w:bookmarkEnd w:id="33"/>
    </w:p>
    <w:p w:rsidR="00BC0791" w:rsidRDefault="00BC0791">
      <w:pPr>
        <w:jc w:val="center"/>
        <w:rPr>
          <w:rFonts w:cs="Times New Roman"/>
          <w:color w:val="000000"/>
          <w:sz w:val="6"/>
          <w:szCs w:val="4"/>
        </w:rPr>
      </w:pPr>
    </w:p>
    <w:p w:rsidR="00BC0791" w:rsidRDefault="00035440">
      <w:pPr>
        <w:rPr>
          <w:color w:val="000000"/>
        </w:rPr>
      </w:pPr>
      <w:r>
        <w:rPr>
          <w:color w:val="000000"/>
        </w:rPr>
        <w:t>APP</w:t>
      </w:r>
      <w:r>
        <w:rPr>
          <w:color w:val="000000"/>
        </w:rPr>
        <w:tab/>
      </w:r>
      <w:r>
        <w:rPr>
          <w:color w:val="000000"/>
        </w:rPr>
        <w:tab/>
      </w:r>
      <w:r>
        <w:rPr>
          <w:color w:val="000000"/>
        </w:rPr>
        <w:tab/>
        <w:t>-</w:t>
      </w:r>
      <w:r>
        <w:rPr>
          <w:color w:val="000000"/>
        </w:rPr>
        <w:tab/>
        <w:t>Annual Procurement Plan</w:t>
      </w:r>
    </w:p>
    <w:p w:rsidR="00BC0791" w:rsidRDefault="00035440">
      <w:pPr>
        <w:rPr>
          <w:color w:val="000000"/>
        </w:rPr>
      </w:pPr>
      <w:r>
        <w:rPr>
          <w:color w:val="000000"/>
        </w:rPr>
        <w:t>CAG</w:t>
      </w:r>
      <w:r>
        <w:rPr>
          <w:color w:val="000000"/>
        </w:rPr>
        <w:tab/>
      </w:r>
      <w:r>
        <w:rPr>
          <w:color w:val="000000"/>
        </w:rPr>
        <w:tab/>
        <w:t xml:space="preserve">           -</w:t>
      </w:r>
      <w:r>
        <w:rPr>
          <w:color w:val="000000"/>
        </w:rPr>
        <w:tab/>
        <w:t>Control and Auditor General</w:t>
      </w:r>
    </w:p>
    <w:p w:rsidR="00BC0791" w:rsidRDefault="00035440">
      <w:pPr>
        <w:rPr>
          <w:color w:val="000000"/>
        </w:rPr>
      </w:pPr>
      <w:r>
        <w:rPr>
          <w:color w:val="000000"/>
        </w:rPr>
        <w:t>DC                              -           District Council</w:t>
      </w:r>
    </w:p>
    <w:p w:rsidR="00BC0791" w:rsidRDefault="00035440">
      <w:pPr>
        <w:rPr>
          <w:color w:val="000000"/>
        </w:rPr>
      </w:pPr>
      <w:r>
        <w:rPr>
          <w:color w:val="000000"/>
        </w:rPr>
        <w:t>FA</w:t>
      </w:r>
      <w:r>
        <w:rPr>
          <w:color w:val="000000"/>
        </w:rPr>
        <w:tab/>
      </w:r>
      <w:r>
        <w:rPr>
          <w:color w:val="000000"/>
        </w:rPr>
        <w:tab/>
      </w:r>
      <w:r>
        <w:rPr>
          <w:color w:val="000000"/>
        </w:rPr>
        <w:tab/>
        <w:t>-</w:t>
      </w:r>
      <w:r>
        <w:rPr>
          <w:color w:val="000000"/>
        </w:rPr>
        <w:tab/>
        <w:t>Force Account</w:t>
      </w:r>
    </w:p>
    <w:p w:rsidR="00BC0791" w:rsidRDefault="00035440">
      <w:pPr>
        <w:rPr>
          <w:color w:val="000000"/>
        </w:rPr>
      </w:pPr>
      <w:r>
        <w:rPr>
          <w:color w:val="000000"/>
        </w:rPr>
        <w:t>GN</w:t>
      </w:r>
      <w:r>
        <w:rPr>
          <w:color w:val="000000"/>
        </w:rPr>
        <w:tab/>
      </w:r>
      <w:r>
        <w:rPr>
          <w:color w:val="000000"/>
        </w:rPr>
        <w:tab/>
      </w:r>
      <w:r>
        <w:rPr>
          <w:color w:val="000000"/>
        </w:rPr>
        <w:tab/>
        <w:t>-</w:t>
      </w:r>
      <w:r>
        <w:rPr>
          <w:color w:val="000000"/>
        </w:rPr>
        <w:tab/>
        <w:t>Government Notice</w:t>
      </w:r>
    </w:p>
    <w:p w:rsidR="00BC0791" w:rsidRDefault="00035440">
      <w:pPr>
        <w:rPr>
          <w:color w:val="000000"/>
        </w:rPr>
      </w:pPr>
      <w:r>
        <w:rPr>
          <w:color w:val="000000"/>
        </w:rPr>
        <w:t xml:space="preserve">IT </w:t>
      </w:r>
      <w:r>
        <w:rPr>
          <w:color w:val="000000"/>
        </w:rPr>
        <w:tab/>
      </w:r>
      <w:r>
        <w:rPr>
          <w:color w:val="000000"/>
        </w:rPr>
        <w:tab/>
      </w:r>
      <w:r>
        <w:rPr>
          <w:color w:val="000000"/>
        </w:rPr>
        <w:tab/>
        <w:t>-</w:t>
      </w:r>
      <w:r>
        <w:rPr>
          <w:color w:val="000000"/>
        </w:rPr>
        <w:tab/>
        <w:t xml:space="preserve">Information Technology </w:t>
      </w:r>
    </w:p>
    <w:p w:rsidR="00BC0791" w:rsidRDefault="00035440">
      <w:pPr>
        <w:rPr>
          <w:color w:val="000000"/>
        </w:rPr>
      </w:pPr>
      <w:r>
        <w:rPr>
          <w:color w:val="000000"/>
        </w:rPr>
        <w:t>LGA</w:t>
      </w:r>
      <w:r>
        <w:rPr>
          <w:color w:val="000000"/>
        </w:rPr>
        <w:tab/>
      </w:r>
      <w:r>
        <w:rPr>
          <w:color w:val="000000"/>
        </w:rPr>
        <w:tab/>
      </w:r>
      <w:r>
        <w:rPr>
          <w:color w:val="000000"/>
        </w:rPr>
        <w:tab/>
        <w:t>-</w:t>
      </w:r>
      <w:r>
        <w:rPr>
          <w:color w:val="000000"/>
        </w:rPr>
        <w:tab/>
      </w:r>
      <w:r>
        <w:rPr>
          <w:color w:val="000000"/>
        </w:rPr>
        <w:t xml:space="preserve">Local Government Authorities </w:t>
      </w:r>
    </w:p>
    <w:p w:rsidR="00BC0791" w:rsidRDefault="00035440">
      <w:pPr>
        <w:rPr>
          <w:color w:val="000000"/>
        </w:rPr>
      </w:pPr>
      <w:bookmarkStart w:id="34" w:name="_Toc68941982"/>
      <w:r>
        <w:rPr>
          <w:color w:val="000000"/>
        </w:rPr>
        <w:t xml:space="preserve">PEs    </w:t>
      </w:r>
      <w:r>
        <w:rPr>
          <w:color w:val="000000"/>
        </w:rPr>
        <w:tab/>
      </w:r>
      <w:r>
        <w:rPr>
          <w:color w:val="000000"/>
        </w:rPr>
        <w:tab/>
      </w:r>
      <w:r>
        <w:rPr>
          <w:color w:val="000000"/>
        </w:rPr>
        <w:tab/>
        <w:t>-</w:t>
      </w:r>
      <w:r>
        <w:rPr>
          <w:color w:val="000000"/>
        </w:rPr>
        <w:tab/>
        <w:t>Procuring Entities</w:t>
      </w:r>
      <w:bookmarkEnd w:id="34"/>
    </w:p>
    <w:p w:rsidR="00BC0791" w:rsidRDefault="00035440">
      <w:pPr>
        <w:rPr>
          <w:color w:val="000000"/>
        </w:rPr>
      </w:pPr>
      <w:bookmarkStart w:id="35" w:name="_Toc528784869"/>
      <w:bookmarkStart w:id="36" w:name="_Toc6587842"/>
      <w:bookmarkStart w:id="37" w:name="_Toc528226542"/>
      <w:bookmarkStart w:id="38" w:name="_Toc15128541"/>
      <w:bookmarkStart w:id="39" w:name="_Toc528228396"/>
      <w:bookmarkStart w:id="40" w:name="_Toc15570022"/>
      <w:bookmarkStart w:id="41" w:name="_Toc87523737"/>
      <w:bookmarkStart w:id="42" w:name="_Toc528785291"/>
      <w:bookmarkStart w:id="43" w:name="_Toc15569883"/>
      <w:bookmarkStart w:id="44" w:name="_Toc94116396"/>
      <w:bookmarkStart w:id="45" w:name="_Toc68941983"/>
      <w:bookmarkStart w:id="46" w:name="_Toc2786511"/>
      <w:bookmarkStart w:id="47" w:name="_Toc112627378"/>
      <w:bookmarkStart w:id="48" w:name="_Toc112595427"/>
      <w:r>
        <w:rPr>
          <w:color w:val="000000"/>
        </w:rPr>
        <w:t>PMU</w:t>
      </w:r>
      <w:r>
        <w:rPr>
          <w:color w:val="000000"/>
        </w:rPr>
        <w:tab/>
      </w:r>
      <w:r>
        <w:rPr>
          <w:color w:val="000000"/>
        </w:rPr>
        <w:tab/>
      </w:r>
      <w:r>
        <w:rPr>
          <w:color w:val="000000"/>
        </w:rPr>
        <w:tab/>
        <w:t>-</w:t>
      </w:r>
      <w:r>
        <w:rPr>
          <w:color w:val="000000"/>
        </w:rPr>
        <w:tab/>
        <w:t>Procurement Management Unit</w:t>
      </w:r>
      <w:bookmarkEnd w:id="35"/>
      <w:bookmarkEnd w:id="36"/>
      <w:bookmarkEnd w:id="37"/>
      <w:bookmarkEnd w:id="38"/>
      <w:bookmarkEnd w:id="39"/>
      <w:bookmarkEnd w:id="40"/>
      <w:bookmarkEnd w:id="41"/>
      <w:bookmarkEnd w:id="42"/>
      <w:bookmarkEnd w:id="43"/>
      <w:bookmarkEnd w:id="44"/>
      <w:bookmarkEnd w:id="45"/>
      <w:bookmarkEnd w:id="46"/>
      <w:bookmarkEnd w:id="47"/>
      <w:bookmarkEnd w:id="48"/>
    </w:p>
    <w:p w:rsidR="00BC0791" w:rsidRDefault="00035440">
      <w:pPr>
        <w:rPr>
          <w:color w:val="000000"/>
        </w:rPr>
      </w:pPr>
      <w:bookmarkStart w:id="49" w:name="_Toc6587843"/>
      <w:bookmarkStart w:id="50" w:name="_Toc112627379"/>
      <w:bookmarkStart w:id="51" w:name="_Toc528226543"/>
      <w:bookmarkStart w:id="52" w:name="_Toc68941984"/>
      <w:bookmarkStart w:id="53" w:name="_Toc94116397"/>
      <w:bookmarkStart w:id="54" w:name="_Toc15128542"/>
      <w:bookmarkStart w:id="55" w:name="_Toc528228397"/>
      <w:bookmarkStart w:id="56" w:name="_Toc112595428"/>
      <w:bookmarkStart w:id="57" w:name="_Toc2786512"/>
      <w:bookmarkStart w:id="58" w:name="_Toc87523738"/>
      <w:bookmarkStart w:id="59" w:name="_Toc15569884"/>
      <w:bookmarkStart w:id="60" w:name="_Toc528785292"/>
      <w:bookmarkStart w:id="61" w:name="_Toc528784870"/>
      <w:bookmarkStart w:id="62" w:name="_Toc15570023"/>
      <w:r>
        <w:rPr>
          <w:color w:val="000000"/>
        </w:rPr>
        <w:t>PPA</w:t>
      </w:r>
      <w:r>
        <w:rPr>
          <w:color w:val="000000"/>
        </w:rPr>
        <w:tab/>
      </w:r>
      <w:r>
        <w:rPr>
          <w:color w:val="000000"/>
        </w:rPr>
        <w:tab/>
      </w:r>
      <w:r>
        <w:rPr>
          <w:color w:val="000000"/>
        </w:rPr>
        <w:tab/>
        <w:t>-</w:t>
      </w:r>
      <w:r>
        <w:rPr>
          <w:color w:val="000000"/>
        </w:rPr>
        <w:tab/>
        <w:t>Public Procurement Act</w:t>
      </w:r>
      <w:bookmarkEnd w:id="49"/>
      <w:bookmarkEnd w:id="50"/>
      <w:bookmarkEnd w:id="51"/>
      <w:bookmarkEnd w:id="52"/>
      <w:bookmarkEnd w:id="53"/>
      <w:bookmarkEnd w:id="54"/>
      <w:bookmarkEnd w:id="55"/>
      <w:bookmarkEnd w:id="56"/>
      <w:bookmarkEnd w:id="57"/>
      <w:bookmarkEnd w:id="58"/>
      <w:bookmarkEnd w:id="59"/>
      <w:bookmarkEnd w:id="60"/>
      <w:bookmarkEnd w:id="61"/>
      <w:bookmarkEnd w:id="62"/>
    </w:p>
    <w:p w:rsidR="00BC0791" w:rsidRDefault="00035440">
      <w:pPr>
        <w:rPr>
          <w:color w:val="000000"/>
        </w:rPr>
      </w:pPr>
      <w:bookmarkStart w:id="63" w:name="_Toc528228398"/>
      <w:bookmarkStart w:id="64" w:name="_Toc528785293"/>
      <w:bookmarkStart w:id="65" w:name="_Toc94116398"/>
      <w:bookmarkStart w:id="66" w:name="_Toc15128543"/>
      <w:bookmarkStart w:id="67" w:name="_Toc68941985"/>
      <w:bookmarkStart w:id="68" w:name="_Toc87523739"/>
      <w:bookmarkStart w:id="69" w:name="_Toc528226544"/>
      <w:bookmarkStart w:id="70" w:name="_Toc6587844"/>
      <w:bookmarkStart w:id="71" w:name="_Toc112627380"/>
      <w:bookmarkStart w:id="72" w:name="_Toc112595429"/>
      <w:bookmarkStart w:id="73" w:name="_Toc528784871"/>
      <w:bookmarkStart w:id="74" w:name="_Toc15570024"/>
      <w:bookmarkStart w:id="75" w:name="_Toc15569885"/>
      <w:bookmarkStart w:id="76" w:name="_Toc2786513"/>
      <w:r>
        <w:rPr>
          <w:color w:val="000000"/>
        </w:rPr>
        <w:t>PPRA</w:t>
      </w:r>
      <w:r>
        <w:rPr>
          <w:color w:val="000000"/>
        </w:rPr>
        <w:tab/>
      </w:r>
      <w:r>
        <w:rPr>
          <w:color w:val="000000"/>
        </w:rPr>
        <w:tab/>
      </w:r>
      <w:r>
        <w:rPr>
          <w:color w:val="000000"/>
        </w:rPr>
        <w:tab/>
        <w:t>-</w:t>
      </w:r>
      <w:r>
        <w:rPr>
          <w:color w:val="000000"/>
        </w:rPr>
        <w:tab/>
        <w:t>Public Procurement Regulatory Authority</w:t>
      </w:r>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BC0791" w:rsidRDefault="00035440">
      <w:pPr>
        <w:rPr>
          <w:color w:val="000000"/>
        </w:rPr>
      </w:pPr>
      <w:bookmarkStart w:id="77" w:name="_Toc68941986"/>
      <w:bookmarkStart w:id="78" w:name="_Toc15569886"/>
      <w:bookmarkStart w:id="79" w:name="_Toc528785294"/>
      <w:bookmarkStart w:id="80" w:name="_Toc112595430"/>
      <w:bookmarkStart w:id="81" w:name="_Toc87523740"/>
      <w:bookmarkStart w:id="82" w:name="_Toc15570025"/>
      <w:bookmarkStart w:id="83" w:name="_Toc528228399"/>
      <w:bookmarkStart w:id="84" w:name="_Toc2786514"/>
      <w:bookmarkStart w:id="85" w:name="_Toc15128544"/>
      <w:bookmarkStart w:id="86" w:name="_Toc528784872"/>
      <w:bookmarkStart w:id="87" w:name="_Toc528226545"/>
      <w:bookmarkStart w:id="88" w:name="_Toc6587845"/>
      <w:bookmarkStart w:id="89" w:name="_Toc112627381"/>
      <w:bookmarkStart w:id="90" w:name="_Toc94116399"/>
      <w:r>
        <w:rPr>
          <w:color w:val="000000"/>
        </w:rPr>
        <w:t>PSPTB</w:t>
      </w:r>
      <w:r>
        <w:rPr>
          <w:color w:val="000000"/>
        </w:rPr>
        <w:tab/>
      </w:r>
      <w:r>
        <w:rPr>
          <w:color w:val="000000"/>
        </w:rPr>
        <w:tab/>
      </w:r>
      <w:r>
        <w:rPr>
          <w:color w:val="000000"/>
        </w:rPr>
        <w:tab/>
        <w:t>-</w:t>
      </w:r>
      <w:r>
        <w:rPr>
          <w:color w:val="000000"/>
        </w:rPr>
        <w:tab/>
        <w:t>Procurement and Supplies Professional and Technicians Board</w:t>
      </w:r>
      <w:bookmarkEnd w:id="77"/>
      <w:bookmarkEnd w:id="78"/>
      <w:bookmarkEnd w:id="79"/>
      <w:bookmarkEnd w:id="80"/>
      <w:bookmarkEnd w:id="81"/>
      <w:bookmarkEnd w:id="82"/>
      <w:bookmarkEnd w:id="83"/>
      <w:bookmarkEnd w:id="84"/>
      <w:bookmarkEnd w:id="85"/>
      <w:bookmarkEnd w:id="86"/>
      <w:bookmarkEnd w:id="87"/>
      <w:bookmarkEnd w:id="88"/>
      <w:bookmarkEnd w:id="89"/>
      <w:bookmarkEnd w:id="90"/>
    </w:p>
    <w:p w:rsidR="00BC0791" w:rsidRDefault="00035440">
      <w:pPr>
        <w:rPr>
          <w:color w:val="000000"/>
        </w:rPr>
      </w:pPr>
      <w:r>
        <w:rPr>
          <w:color w:val="000000"/>
        </w:rPr>
        <w:t>RBT</w:t>
      </w:r>
      <w:r>
        <w:rPr>
          <w:color w:val="000000"/>
        </w:rPr>
        <w:tab/>
      </w:r>
      <w:r>
        <w:rPr>
          <w:color w:val="000000"/>
        </w:rPr>
        <w:tab/>
      </w:r>
      <w:r>
        <w:rPr>
          <w:color w:val="000000"/>
        </w:rPr>
        <w:tab/>
        <w:t>-</w:t>
      </w:r>
      <w:r>
        <w:rPr>
          <w:color w:val="000000"/>
        </w:rPr>
        <w:tab/>
        <w:t>R</w:t>
      </w:r>
      <w:r>
        <w:rPr>
          <w:color w:val="000000"/>
        </w:rPr>
        <w:t>esource Based Theory</w:t>
      </w:r>
    </w:p>
    <w:p w:rsidR="00BC0791" w:rsidRDefault="00035440">
      <w:pPr>
        <w:rPr>
          <w:color w:val="000000"/>
        </w:rPr>
      </w:pPr>
      <w:bookmarkStart w:id="91" w:name="_Toc528784874"/>
      <w:bookmarkStart w:id="92" w:name="_Toc528785296"/>
      <w:bookmarkStart w:id="93" w:name="_Toc528226547"/>
      <w:bookmarkStart w:id="94" w:name="_Toc528228401"/>
      <w:bookmarkStart w:id="95" w:name="_Toc68941987"/>
      <w:bookmarkStart w:id="96" w:name="_Toc15128545"/>
      <w:bookmarkStart w:id="97" w:name="_Toc2786515"/>
      <w:bookmarkStart w:id="98" w:name="_Toc112595431"/>
      <w:bookmarkStart w:id="99" w:name="_Toc94116400"/>
      <w:bookmarkStart w:id="100" w:name="_Toc112627382"/>
      <w:bookmarkStart w:id="101" w:name="_Toc6587846"/>
      <w:bookmarkStart w:id="102" w:name="_Toc15569887"/>
      <w:bookmarkStart w:id="103" w:name="_Toc87523741"/>
      <w:bookmarkStart w:id="104" w:name="_Toc15570026"/>
      <w:r>
        <w:rPr>
          <w:color w:val="000000"/>
        </w:rPr>
        <w:t>SPSS</w:t>
      </w:r>
      <w:r>
        <w:rPr>
          <w:color w:val="000000"/>
        </w:rPr>
        <w:tab/>
      </w:r>
      <w:r>
        <w:rPr>
          <w:color w:val="000000"/>
        </w:rPr>
        <w:tab/>
      </w:r>
      <w:r>
        <w:rPr>
          <w:color w:val="000000"/>
        </w:rPr>
        <w:tab/>
        <w:t>-</w:t>
      </w:r>
      <w:r>
        <w:rPr>
          <w:color w:val="000000"/>
        </w:rPr>
        <w:tab/>
        <w:t>Statistical Package for Social Science</w:t>
      </w:r>
      <w:bookmarkEnd w:id="91"/>
      <w:bookmarkEnd w:id="92"/>
      <w:bookmarkEnd w:id="93"/>
      <w:bookmarkEnd w:id="94"/>
      <w:r>
        <w:rPr>
          <w:color w:val="000000"/>
        </w:rPr>
        <w:t>s</w:t>
      </w:r>
      <w:bookmarkEnd w:id="95"/>
      <w:bookmarkEnd w:id="96"/>
      <w:bookmarkEnd w:id="97"/>
      <w:bookmarkEnd w:id="98"/>
      <w:bookmarkEnd w:id="99"/>
      <w:bookmarkEnd w:id="100"/>
      <w:bookmarkEnd w:id="101"/>
      <w:bookmarkEnd w:id="102"/>
      <w:bookmarkEnd w:id="103"/>
      <w:bookmarkEnd w:id="104"/>
    </w:p>
    <w:p w:rsidR="00BC0791" w:rsidRDefault="00035440">
      <w:pPr>
        <w:rPr>
          <w:color w:val="000000"/>
        </w:rPr>
      </w:pPr>
      <w:r>
        <w:rPr>
          <w:color w:val="000000"/>
        </w:rPr>
        <w:t>URT</w:t>
      </w:r>
      <w:r>
        <w:rPr>
          <w:color w:val="000000"/>
        </w:rPr>
        <w:tab/>
      </w:r>
      <w:r>
        <w:rPr>
          <w:color w:val="000000"/>
        </w:rPr>
        <w:tab/>
      </w:r>
      <w:r>
        <w:rPr>
          <w:color w:val="000000"/>
        </w:rPr>
        <w:tab/>
        <w:t>-</w:t>
      </w:r>
      <w:r>
        <w:rPr>
          <w:color w:val="000000"/>
        </w:rPr>
        <w:tab/>
        <w:t>United Republic of Tanzania</w:t>
      </w:r>
    </w:p>
    <w:p w:rsidR="00BC0791" w:rsidRDefault="00035440">
      <w:pPr>
        <w:rPr>
          <w:color w:val="000000"/>
        </w:rPr>
      </w:pPr>
      <w:r>
        <w:rPr>
          <w:color w:val="000000"/>
        </w:rPr>
        <w:t>USA</w:t>
      </w:r>
      <w:r>
        <w:rPr>
          <w:color w:val="000000"/>
        </w:rPr>
        <w:tab/>
      </w:r>
      <w:r>
        <w:rPr>
          <w:color w:val="000000"/>
        </w:rPr>
        <w:tab/>
      </w:r>
      <w:r>
        <w:rPr>
          <w:color w:val="000000"/>
        </w:rPr>
        <w:tab/>
        <w:t>-</w:t>
      </w:r>
      <w:r>
        <w:rPr>
          <w:color w:val="000000"/>
        </w:rPr>
        <w:tab/>
        <w:t>United States of America</w:t>
      </w:r>
    </w:p>
    <w:p w:rsidR="00BC0791" w:rsidRDefault="00BC0791">
      <w:pPr>
        <w:spacing w:before="240"/>
        <w:contextualSpacing/>
        <w:rPr>
          <w:rFonts w:cs="Times New Roman"/>
          <w:color w:val="000000"/>
          <w:szCs w:val="24"/>
        </w:rPr>
      </w:pPr>
    </w:p>
    <w:p w:rsidR="00BC0791" w:rsidRDefault="00BC0791">
      <w:pPr>
        <w:pStyle w:val="TOCHeading0c064b8e-1530-41b3-800a-7abdbf8cded0"/>
        <w:rPr>
          <w:rFonts w:cs="Times New Roman"/>
          <w:color w:val="000000"/>
          <w:szCs w:val="24"/>
        </w:rPr>
        <w:sectPr w:rsidR="00BC0791">
          <w:pgSz w:w="11907" w:h="16839"/>
          <w:pgMar w:top="1417" w:right="1417" w:bottom="1417" w:left="2268" w:header="0" w:footer="1165" w:gutter="0"/>
          <w:pgNumType w:fmt="lowerRoman"/>
          <w:cols w:space="0"/>
        </w:sectPr>
      </w:pPr>
    </w:p>
    <w:p w:rsidR="00BC0791" w:rsidRDefault="00035440">
      <w:pPr>
        <w:pStyle w:val="TOCHeading0c064b8e-1530-41b3-800a-7abdbf8cded0"/>
        <w:rPr>
          <w:rFonts w:cs="Times New Roman"/>
          <w:color w:val="000000"/>
          <w:szCs w:val="24"/>
        </w:rPr>
      </w:pPr>
      <w:r>
        <w:rPr>
          <w:rFonts w:cs="Times New Roman"/>
          <w:color w:val="000000"/>
          <w:szCs w:val="24"/>
        </w:rPr>
        <w:lastRenderedPageBreak/>
        <w:t xml:space="preserve">TABLE OF CONTENTS </w:t>
      </w:r>
    </w:p>
    <w:p w:rsidR="00BC0791" w:rsidRDefault="00035440">
      <w:pPr>
        <w:pStyle w:val="TOC1"/>
        <w:tabs>
          <w:tab w:val="clear" w:pos="8211"/>
          <w:tab w:val="right" w:leader="dot" w:pos="8222"/>
        </w:tabs>
        <w:spacing w:line="360" w:lineRule="auto"/>
        <w:jc w:val="both"/>
        <w:rPr>
          <w:rFonts w:cs="Times New Roman"/>
        </w:rPr>
      </w:pPr>
      <w:r>
        <w:rPr>
          <w:rFonts w:cs="Times New Roman"/>
          <w:color w:val="000000"/>
          <w:szCs w:val="24"/>
        </w:rPr>
        <w:fldChar w:fldCharType="begin"/>
      </w:r>
      <w:r>
        <w:rPr>
          <w:rFonts w:cs="Times New Roman"/>
          <w:color w:val="000000"/>
          <w:szCs w:val="24"/>
        </w:rPr>
        <w:instrText xml:space="preserve"> TOC \o "1-3" \h \z \u </w:instrText>
      </w:r>
      <w:r>
        <w:rPr>
          <w:rFonts w:cs="Times New Roman"/>
          <w:color w:val="000000"/>
          <w:szCs w:val="24"/>
        </w:rPr>
        <w:fldChar w:fldCharType="separate"/>
      </w:r>
      <w:hyperlink w:anchor="_Toc20472" w:history="1">
        <w:r>
          <w:rPr>
            <w:rFonts w:cs="Times New Roman"/>
            <w:szCs w:val="24"/>
          </w:rPr>
          <w:t>CERTIFICATION</w:t>
        </w:r>
        <w:r>
          <w:rPr>
            <w:rFonts w:cs="Times New Roman"/>
          </w:rPr>
          <w:tab/>
        </w:r>
        <w:r>
          <w:rPr>
            <w:rFonts w:cs="Times New Roman"/>
          </w:rPr>
          <w:fldChar w:fldCharType="begin"/>
        </w:r>
        <w:r>
          <w:rPr>
            <w:rFonts w:cs="Times New Roman"/>
          </w:rPr>
          <w:instrText xml:space="preserve"> PAGEREF _Toc20472 \h </w:instrText>
        </w:r>
        <w:r>
          <w:rPr>
            <w:rFonts w:cs="Times New Roman"/>
          </w:rPr>
        </w:r>
        <w:r>
          <w:rPr>
            <w:rFonts w:cs="Times New Roman"/>
          </w:rPr>
          <w:fldChar w:fldCharType="separate"/>
        </w:r>
        <w:r>
          <w:rPr>
            <w:rFonts w:cs="Times New Roman"/>
          </w:rPr>
          <w:t>iii</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30460" w:history="1">
        <w:r>
          <w:rPr>
            <w:rFonts w:cs="Times New Roman"/>
          </w:rPr>
          <w:t>DECLARATION</w:t>
        </w:r>
        <w:r>
          <w:rPr>
            <w:rFonts w:cs="Times New Roman"/>
          </w:rPr>
          <w:tab/>
        </w:r>
        <w:r>
          <w:rPr>
            <w:rFonts w:cs="Times New Roman"/>
          </w:rPr>
          <w:fldChar w:fldCharType="begin"/>
        </w:r>
        <w:r>
          <w:rPr>
            <w:rFonts w:cs="Times New Roman"/>
          </w:rPr>
          <w:instrText xml:space="preserve"> PAGEREF _Toc30460 \h </w:instrText>
        </w:r>
        <w:r>
          <w:rPr>
            <w:rFonts w:cs="Times New Roman"/>
          </w:rPr>
        </w:r>
        <w:r>
          <w:rPr>
            <w:rFonts w:cs="Times New Roman"/>
          </w:rPr>
          <w:fldChar w:fldCharType="separate"/>
        </w:r>
        <w:r>
          <w:rPr>
            <w:rFonts w:cs="Times New Roman"/>
          </w:rPr>
          <w:t>iv</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6040" w:history="1">
        <w:r>
          <w:rPr>
            <w:rFonts w:cs="Times New Roman"/>
            <w:szCs w:val="24"/>
          </w:rPr>
          <w:t>COPYRIGHTS</w:t>
        </w:r>
        <w:r>
          <w:rPr>
            <w:rFonts w:cs="Times New Roman"/>
          </w:rPr>
          <w:tab/>
        </w:r>
        <w:r>
          <w:rPr>
            <w:rFonts w:cs="Times New Roman"/>
          </w:rPr>
          <w:fldChar w:fldCharType="begin"/>
        </w:r>
        <w:r>
          <w:rPr>
            <w:rFonts w:cs="Times New Roman"/>
          </w:rPr>
          <w:instrText xml:space="preserve"> PAGEREF _Toc6040 \h </w:instrText>
        </w:r>
        <w:r>
          <w:rPr>
            <w:rFonts w:cs="Times New Roman"/>
          </w:rPr>
        </w:r>
        <w:r>
          <w:rPr>
            <w:rFonts w:cs="Times New Roman"/>
          </w:rPr>
          <w:fldChar w:fldCharType="separate"/>
        </w:r>
        <w:r>
          <w:rPr>
            <w:rFonts w:cs="Times New Roman"/>
          </w:rPr>
          <w:t>v</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2073" w:history="1">
        <w:r>
          <w:rPr>
            <w:rFonts w:cs="Times New Roman"/>
            <w:szCs w:val="24"/>
          </w:rPr>
          <w:t>DEDICATION</w:t>
        </w:r>
        <w:r>
          <w:rPr>
            <w:rFonts w:cs="Times New Roman"/>
          </w:rPr>
          <w:tab/>
        </w:r>
        <w:r>
          <w:rPr>
            <w:rFonts w:cs="Times New Roman"/>
          </w:rPr>
          <w:fldChar w:fldCharType="begin"/>
        </w:r>
        <w:r>
          <w:rPr>
            <w:rFonts w:cs="Times New Roman"/>
          </w:rPr>
          <w:instrText xml:space="preserve"> PAGEREF _Toc22073 \h </w:instrText>
        </w:r>
        <w:r>
          <w:rPr>
            <w:rFonts w:cs="Times New Roman"/>
          </w:rPr>
        </w:r>
        <w:r>
          <w:rPr>
            <w:rFonts w:cs="Times New Roman"/>
          </w:rPr>
          <w:fldChar w:fldCharType="separate"/>
        </w:r>
        <w:r>
          <w:rPr>
            <w:rFonts w:cs="Times New Roman"/>
          </w:rPr>
          <w:t>vi</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1676" w:history="1">
        <w:r>
          <w:rPr>
            <w:rFonts w:cs="Times New Roman"/>
            <w:szCs w:val="24"/>
          </w:rPr>
          <w:t>AKNOWLEDGEMENT</w:t>
        </w:r>
        <w:r>
          <w:rPr>
            <w:rFonts w:cs="Times New Roman"/>
          </w:rPr>
          <w:tab/>
        </w:r>
        <w:r>
          <w:rPr>
            <w:rFonts w:cs="Times New Roman"/>
          </w:rPr>
          <w:fldChar w:fldCharType="begin"/>
        </w:r>
        <w:r>
          <w:rPr>
            <w:rFonts w:cs="Times New Roman"/>
          </w:rPr>
          <w:instrText xml:space="preserve"> </w:instrText>
        </w:r>
        <w:r>
          <w:rPr>
            <w:rFonts w:cs="Times New Roman"/>
          </w:rPr>
          <w:instrText xml:space="preserve">PAGEREF _Toc21676 \h </w:instrText>
        </w:r>
        <w:r>
          <w:rPr>
            <w:rFonts w:cs="Times New Roman"/>
          </w:rPr>
        </w:r>
        <w:r>
          <w:rPr>
            <w:rFonts w:cs="Times New Roman"/>
          </w:rPr>
          <w:fldChar w:fldCharType="separate"/>
        </w:r>
        <w:r>
          <w:rPr>
            <w:rFonts w:cs="Times New Roman"/>
          </w:rPr>
          <w:t>vii</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5952" w:history="1">
        <w:r>
          <w:rPr>
            <w:rFonts w:cs="Times New Roman"/>
          </w:rPr>
          <w:t>ABSTRACT</w:t>
        </w:r>
        <w:r>
          <w:rPr>
            <w:rFonts w:cs="Times New Roman"/>
          </w:rPr>
          <w:tab/>
        </w:r>
        <w:r>
          <w:rPr>
            <w:rFonts w:cs="Times New Roman"/>
          </w:rPr>
          <w:fldChar w:fldCharType="begin"/>
        </w:r>
        <w:r>
          <w:rPr>
            <w:rFonts w:cs="Times New Roman"/>
          </w:rPr>
          <w:instrText xml:space="preserve"> PAGEREF _Toc5952 \h </w:instrText>
        </w:r>
        <w:r>
          <w:rPr>
            <w:rFonts w:cs="Times New Roman"/>
          </w:rPr>
        </w:r>
        <w:r>
          <w:rPr>
            <w:rFonts w:cs="Times New Roman"/>
          </w:rPr>
          <w:fldChar w:fldCharType="separate"/>
        </w:r>
        <w:r>
          <w:rPr>
            <w:rFonts w:cs="Times New Roman"/>
          </w:rPr>
          <w:t>viii</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3820" w:history="1">
        <w:r>
          <w:rPr>
            <w:rFonts w:cs="Times New Roman"/>
            <w:szCs w:val="24"/>
          </w:rPr>
          <w:t>LIST OF ABBREVIATI</w:t>
        </w:r>
        <w:r>
          <w:rPr>
            <w:rFonts w:cs="Times New Roman"/>
            <w:szCs w:val="24"/>
          </w:rPr>
          <w:t>ONS</w:t>
        </w:r>
        <w:r>
          <w:rPr>
            <w:rFonts w:cs="Times New Roman"/>
          </w:rPr>
          <w:tab/>
        </w:r>
        <w:r>
          <w:rPr>
            <w:rFonts w:cs="Times New Roman"/>
          </w:rPr>
          <w:fldChar w:fldCharType="begin"/>
        </w:r>
        <w:r>
          <w:rPr>
            <w:rFonts w:cs="Times New Roman"/>
          </w:rPr>
          <w:instrText xml:space="preserve"> PAGEREF _Toc3820 \h </w:instrText>
        </w:r>
        <w:r>
          <w:rPr>
            <w:rFonts w:cs="Times New Roman"/>
          </w:rPr>
        </w:r>
        <w:r>
          <w:rPr>
            <w:rFonts w:cs="Times New Roman"/>
          </w:rPr>
          <w:fldChar w:fldCharType="separate"/>
        </w:r>
        <w:r>
          <w:rPr>
            <w:rFonts w:cs="Times New Roman"/>
          </w:rPr>
          <w:t>ix</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5897" w:history="1">
        <w:r>
          <w:rPr>
            <w:rFonts w:cs="Times New Roman"/>
          </w:rPr>
          <w:t xml:space="preserve">LIST OF FIGURES </w:t>
        </w:r>
        <w:r>
          <w:rPr>
            <w:rFonts w:cs="Times New Roman"/>
          </w:rPr>
          <w:tab/>
        </w:r>
        <w:r>
          <w:rPr>
            <w:rFonts w:cs="Times New Roman"/>
          </w:rPr>
          <w:fldChar w:fldCharType="begin"/>
        </w:r>
        <w:r>
          <w:rPr>
            <w:rFonts w:cs="Times New Roman"/>
          </w:rPr>
          <w:instrText xml:space="preserve"> PAGEREF _Toc15897 \h </w:instrText>
        </w:r>
        <w:r>
          <w:rPr>
            <w:rFonts w:cs="Times New Roman"/>
          </w:rPr>
        </w:r>
        <w:r>
          <w:rPr>
            <w:rFonts w:cs="Times New Roman"/>
          </w:rPr>
          <w:fldChar w:fldCharType="separate"/>
        </w:r>
        <w:r>
          <w:rPr>
            <w:rFonts w:cs="Times New Roman"/>
          </w:rPr>
          <w:t>xiv</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2465" w:history="1">
        <w:r>
          <w:rPr>
            <w:rFonts w:cs="Times New Roman"/>
          </w:rPr>
          <w:t>LIST O</w:t>
        </w:r>
        <w:r>
          <w:rPr>
            <w:rFonts w:cs="Times New Roman"/>
          </w:rPr>
          <w:t>F TABLES</w:t>
        </w:r>
        <w:r>
          <w:rPr>
            <w:rFonts w:cs="Times New Roman"/>
          </w:rPr>
          <w:tab/>
        </w:r>
        <w:r>
          <w:rPr>
            <w:rFonts w:cs="Times New Roman"/>
          </w:rPr>
          <w:fldChar w:fldCharType="begin"/>
        </w:r>
        <w:r>
          <w:rPr>
            <w:rFonts w:cs="Times New Roman"/>
          </w:rPr>
          <w:instrText xml:space="preserve"> PAGEREF _Toc12465 \h </w:instrText>
        </w:r>
        <w:r>
          <w:rPr>
            <w:rFonts w:cs="Times New Roman"/>
          </w:rPr>
        </w:r>
        <w:r>
          <w:rPr>
            <w:rFonts w:cs="Times New Roman"/>
          </w:rPr>
          <w:fldChar w:fldCharType="separate"/>
        </w:r>
        <w:r>
          <w:rPr>
            <w:rFonts w:cs="Times New Roman"/>
          </w:rPr>
          <w:t>xv</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0610" w:history="1">
        <w:r>
          <w:rPr>
            <w:rFonts w:cs="Times New Roman"/>
            <w:szCs w:val="24"/>
          </w:rPr>
          <w:t xml:space="preserve">LIST OF APPENDECES </w:t>
        </w:r>
        <w:r>
          <w:rPr>
            <w:rFonts w:cs="Times New Roman"/>
          </w:rPr>
          <w:tab/>
        </w:r>
        <w:r>
          <w:rPr>
            <w:rFonts w:cs="Times New Roman"/>
          </w:rPr>
          <w:fldChar w:fldCharType="begin"/>
        </w:r>
        <w:r>
          <w:rPr>
            <w:rFonts w:cs="Times New Roman"/>
          </w:rPr>
          <w:instrText xml:space="preserve"> PAGEREF _Toc20610 \h </w:instrText>
        </w:r>
        <w:r>
          <w:rPr>
            <w:rFonts w:cs="Times New Roman"/>
          </w:rPr>
        </w:r>
        <w:r>
          <w:rPr>
            <w:rFonts w:cs="Times New Roman"/>
          </w:rPr>
          <w:fldChar w:fldCharType="separate"/>
        </w:r>
        <w:r>
          <w:rPr>
            <w:rFonts w:cs="Times New Roman"/>
          </w:rPr>
          <w:t>xvi</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5205" w:history="1">
        <w:r>
          <w:rPr>
            <w:rFonts w:cs="Times New Roman"/>
            <w:szCs w:val="24"/>
          </w:rPr>
          <w:t>CHAPTER ONE</w:t>
        </w:r>
        <w:r>
          <w:rPr>
            <w:rFonts w:cs="Times New Roman"/>
          </w:rPr>
          <w:tab/>
        </w:r>
        <w:r>
          <w:rPr>
            <w:rFonts w:cs="Times New Roman"/>
          </w:rPr>
          <w:fldChar w:fldCharType="begin"/>
        </w:r>
        <w:r>
          <w:rPr>
            <w:rFonts w:cs="Times New Roman"/>
          </w:rPr>
          <w:instrText xml:space="preserve"> PAGEREF _Toc25205 \h </w:instrText>
        </w:r>
        <w:r>
          <w:rPr>
            <w:rFonts w:cs="Times New Roman"/>
          </w:rPr>
        </w:r>
        <w:r>
          <w:rPr>
            <w:rFonts w:cs="Times New Roman"/>
          </w:rPr>
          <w:fldChar w:fldCharType="separate"/>
        </w:r>
        <w:r>
          <w:rPr>
            <w:rFonts w:cs="Times New Roman"/>
          </w:rPr>
          <w:t>1</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4056" w:history="1">
        <w:r>
          <w:rPr>
            <w:rFonts w:cs="Times New Roman"/>
          </w:rPr>
          <w:t>INTRODUCTION</w:t>
        </w:r>
        <w:r>
          <w:rPr>
            <w:rFonts w:cs="Times New Roman"/>
          </w:rPr>
          <w:tab/>
        </w:r>
        <w:r>
          <w:rPr>
            <w:rFonts w:cs="Times New Roman"/>
          </w:rPr>
          <w:fldChar w:fldCharType="begin"/>
        </w:r>
        <w:r>
          <w:rPr>
            <w:rFonts w:cs="Times New Roman"/>
          </w:rPr>
          <w:instrText xml:space="preserve"> PAGEREF _Toc4056 \h </w:instrText>
        </w:r>
        <w:r>
          <w:rPr>
            <w:rFonts w:cs="Times New Roman"/>
          </w:rPr>
        </w:r>
        <w:r>
          <w:rPr>
            <w:rFonts w:cs="Times New Roman"/>
          </w:rPr>
          <w:fldChar w:fldCharType="separate"/>
        </w:r>
        <w:r>
          <w:rPr>
            <w:rFonts w:cs="Times New Roman"/>
          </w:rPr>
          <w:t>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0637" w:history="1">
        <w:r>
          <w:rPr>
            <w:rFonts w:cs="Times New Roman"/>
          </w:rPr>
          <w:t>1.0 Introduction</w:t>
        </w:r>
        <w:r>
          <w:rPr>
            <w:rFonts w:cs="Times New Roman"/>
          </w:rPr>
          <w:tab/>
        </w:r>
        <w:r>
          <w:rPr>
            <w:rFonts w:cs="Times New Roman"/>
          </w:rPr>
          <w:fldChar w:fldCharType="begin"/>
        </w:r>
        <w:r>
          <w:rPr>
            <w:rFonts w:cs="Times New Roman"/>
          </w:rPr>
          <w:instrText xml:space="preserve"> PAGEREF _Toc30637 \h </w:instrText>
        </w:r>
        <w:r>
          <w:rPr>
            <w:rFonts w:cs="Times New Roman"/>
          </w:rPr>
        </w:r>
        <w:r>
          <w:rPr>
            <w:rFonts w:cs="Times New Roman"/>
          </w:rPr>
          <w:fldChar w:fldCharType="separate"/>
        </w:r>
        <w:r>
          <w:rPr>
            <w:rFonts w:cs="Times New Roman"/>
          </w:rPr>
          <w:t>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5374" w:history="1">
        <w:r>
          <w:rPr>
            <w:rFonts w:cs="Times New Roman"/>
          </w:rPr>
          <w:t>1.1 Background to the Study</w:t>
        </w:r>
        <w:r>
          <w:rPr>
            <w:rFonts w:cs="Times New Roman"/>
          </w:rPr>
          <w:tab/>
        </w:r>
        <w:r>
          <w:rPr>
            <w:rFonts w:cs="Times New Roman"/>
          </w:rPr>
          <w:fldChar w:fldCharType="begin"/>
        </w:r>
        <w:r>
          <w:rPr>
            <w:rFonts w:cs="Times New Roman"/>
          </w:rPr>
          <w:instrText xml:space="preserve"> PAGEREF _Toc2</w:instrText>
        </w:r>
        <w:r>
          <w:rPr>
            <w:rFonts w:cs="Times New Roman"/>
          </w:rPr>
          <w:instrText xml:space="preserve">5374 \h </w:instrText>
        </w:r>
        <w:r>
          <w:rPr>
            <w:rFonts w:cs="Times New Roman"/>
          </w:rPr>
        </w:r>
        <w:r>
          <w:rPr>
            <w:rFonts w:cs="Times New Roman"/>
          </w:rPr>
          <w:fldChar w:fldCharType="separate"/>
        </w:r>
        <w:r>
          <w:rPr>
            <w:rFonts w:cs="Times New Roman"/>
          </w:rPr>
          <w:t>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7979" w:history="1">
        <w:r>
          <w:rPr>
            <w:rFonts w:cs="Times New Roman"/>
          </w:rPr>
          <w:t>1.2 Statement of the Problem</w:t>
        </w:r>
        <w:r>
          <w:rPr>
            <w:rFonts w:cs="Times New Roman"/>
          </w:rPr>
          <w:tab/>
        </w:r>
        <w:r>
          <w:rPr>
            <w:rFonts w:cs="Times New Roman"/>
          </w:rPr>
          <w:fldChar w:fldCharType="begin"/>
        </w:r>
        <w:r>
          <w:rPr>
            <w:rFonts w:cs="Times New Roman"/>
          </w:rPr>
          <w:instrText xml:space="preserve"> PAGEREF _Toc7979 \h </w:instrText>
        </w:r>
        <w:r>
          <w:rPr>
            <w:rFonts w:cs="Times New Roman"/>
          </w:rPr>
        </w:r>
        <w:r>
          <w:rPr>
            <w:rFonts w:cs="Times New Roman"/>
          </w:rPr>
          <w:fldChar w:fldCharType="separate"/>
        </w:r>
        <w:r>
          <w:rPr>
            <w:rFonts w:cs="Times New Roman"/>
          </w:rPr>
          <w:t>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1317" w:history="1">
        <w:r>
          <w:rPr>
            <w:rFonts w:cs="Times New Roman"/>
          </w:rPr>
          <w:t>1.3  Research O</w:t>
        </w:r>
        <w:r>
          <w:rPr>
            <w:rFonts w:cs="Times New Roman"/>
          </w:rPr>
          <w:t>bjectives</w:t>
        </w:r>
        <w:r>
          <w:rPr>
            <w:rFonts w:cs="Times New Roman"/>
          </w:rPr>
          <w:tab/>
        </w:r>
        <w:r>
          <w:rPr>
            <w:rFonts w:cs="Times New Roman"/>
          </w:rPr>
          <w:fldChar w:fldCharType="begin"/>
        </w:r>
        <w:r>
          <w:rPr>
            <w:rFonts w:cs="Times New Roman"/>
          </w:rPr>
          <w:instrText xml:space="preserve"> PAGEREF _Toc31317 \h </w:instrText>
        </w:r>
        <w:r>
          <w:rPr>
            <w:rFonts w:cs="Times New Roman"/>
          </w:rPr>
        </w:r>
        <w:r>
          <w:rPr>
            <w:rFonts w:cs="Times New Roman"/>
          </w:rPr>
          <w:fldChar w:fldCharType="separate"/>
        </w:r>
        <w:r>
          <w:rPr>
            <w:rFonts w:cs="Times New Roman"/>
          </w:rPr>
          <w:t>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3446" w:history="1">
        <w:r>
          <w:rPr>
            <w:rFonts w:cs="Times New Roman"/>
          </w:rPr>
          <w:t>1.3.2 Specific Objectives</w:t>
        </w:r>
        <w:r>
          <w:rPr>
            <w:rFonts w:cs="Times New Roman"/>
          </w:rPr>
          <w:tab/>
        </w:r>
        <w:r>
          <w:rPr>
            <w:rFonts w:cs="Times New Roman"/>
          </w:rPr>
          <w:fldChar w:fldCharType="begin"/>
        </w:r>
        <w:r>
          <w:rPr>
            <w:rFonts w:cs="Times New Roman"/>
          </w:rPr>
          <w:instrText xml:space="preserve"> PAGEREF _Toc23446 \h </w:instrText>
        </w:r>
        <w:r>
          <w:rPr>
            <w:rFonts w:cs="Times New Roman"/>
          </w:rPr>
        </w:r>
        <w:r>
          <w:rPr>
            <w:rFonts w:cs="Times New Roman"/>
          </w:rPr>
          <w:fldChar w:fldCharType="separate"/>
        </w:r>
        <w:r>
          <w:rPr>
            <w:rFonts w:cs="Times New Roman"/>
          </w:rPr>
          <w:t>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5750" w:history="1">
        <w:r>
          <w:rPr>
            <w:rFonts w:cs="Times New Roman"/>
          </w:rPr>
          <w:t>1.4 Research Questions</w:t>
        </w:r>
        <w:r>
          <w:rPr>
            <w:rFonts w:cs="Times New Roman"/>
          </w:rPr>
          <w:tab/>
        </w:r>
        <w:r>
          <w:rPr>
            <w:rFonts w:cs="Times New Roman"/>
          </w:rPr>
          <w:fldChar w:fldCharType="begin"/>
        </w:r>
        <w:r>
          <w:rPr>
            <w:rFonts w:cs="Times New Roman"/>
          </w:rPr>
          <w:instrText xml:space="preserve"> PAGEREF _Toc15750 \h </w:instrText>
        </w:r>
        <w:r>
          <w:rPr>
            <w:rFonts w:cs="Times New Roman"/>
          </w:rPr>
        </w:r>
        <w:r>
          <w:rPr>
            <w:rFonts w:cs="Times New Roman"/>
          </w:rPr>
          <w:fldChar w:fldCharType="separate"/>
        </w:r>
        <w:r>
          <w:rPr>
            <w:rFonts w:cs="Times New Roman"/>
          </w:rPr>
          <w:t>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1468" w:history="1">
        <w:r>
          <w:rPr>
            <w:rFonts w:cs="Times New Roman"/>
          </w:rPr>
          <w:t>1.5  Research Hypothesis</w:t>
        </w:r>
        <w:r>
          <w:rPr>
            <w:rFonts w:cs="Times New Roman"/>
          </w:rPr>
          <w:tab/>
        </w:r>
        <w:r>
          <w:rPr>
            <w:rFonts w:cs="Times New Roman"/>
          </w:rPr>
          <w:fldChar w:fldCharType="begin"/>
        </w:r>
        <w:r>
          <w:rPr>
            <w:rFonts w:cs="Times New Roman"/>
          </w:rPr>
          <w:instrText xml:space="preserve"> PAGE</w:instrText>
        </w:r>
        <w:r>
          <w:rPr>
            <w:rFonts w:cs="Times New Roman"/>
          </w:rPr>
          <w:instrText xml:space="preserve">REF _Toc11468 \h </w:instrText>
        </w:r>
        <w:r>
          <w:rPr>
            <w:rFonts w:cs="Times New Roman"/>
          </w:rPr>
        </w:r>
        <w:r>
          <w:rPr>
            <w:rFonts w:cs="Times New Roman"/>
          </w:rPr>
          <w:fldChar w:fldCharType="separate"/>
        </w:r>
        <w:r>
          <w:rPr>
            <w:rFonts w:cs="Times New Roman"/>
          </w:rPr>
          <w:t>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7949" w:history="1">
        <w:r>
          <w:rPr>
            <w:rFonts w:cs="Times New Roman"/>
          </w:rPr>
          <w:t>1.6 Significance of the study</w:t>
        </w:r>
        <w:r>
          <w:rPr>
            <w:rFonts w:cs="Times New Roman"/>
          </w:rPr>
          <w:tab/>
        </w:r>
        <w:r>
          <w:rPr>
            <w:rFonts w:cs="Times New Roman"/>
          </w:rPr>
          <w:fldChar w:fldCharType="begin"/>
        </w:r>
        <w:r>
          <w:rPr>
            <w:rFonts w:cs="Times New Roman"/>
          </w:rPr>
          <w:instrText xml:space="preserve"> PAGEREF _Toc27949 \h </w:instrText>
        </w:r>
        <w:r>
          <w:rPr>
            <w:rFonts w:cs="Times New Roman"/>
          </w:rPr>
        </w:r>
        <w:r>
          <w:rPr>
            <w:rFonts w:cs="Times New Roman"/>
          </w:rPr>
          <w:fldChar w:fldCharType="separate"/>
        </w:r>
        <w:r>
          <w:rPr>
            <w:rFonts w:cs="Times New Roman"/>
          </w:rPr>
          <w:t>6</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2819" w:history="1">
        <w:r>
          <w:rPr>
            <w:rFonts w:cs="Times New Roman"/>
            <w:szCs w:val="24"/>
          </w:rPr>
          <w:t>CHAPTER TWO</w:t>
        </w:r>
        <w:r>
          <w:rPr>
            <w:rFonts w:cs="Times New Roman"/>
          </w:rPr>
          <w:tab/>
        </w:r>
        <w:r>
          <w:rPr>
            <w:rFonts w:cs="Times New Roman"/>
          </w:rPr>
          <w:fldChar w:fldCharType="begin"/>
        </w:r>
        <w:r>
          <w:rPr>
            <w:rFonts w:cs="Times New Roman"/>
          </w:rPr>
          <w:instrText xml:space="preserve"> PAGEREF _Toc22819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8148" w:history="1">
        <w:r>
          <w:rPr>
            <w:rFonts w:cs="Times New Roman"/>
            <w:szCs w:val="24"/>
          </w:rPr>
          <w:t>LITERATURE REVIEW</w:t>
        </w:r>
        <w:r>
          <w:rPr>
            <w:rFonts w:cs="Times New Roman"/>
          </w:rPr>
          <w:tab/>
        </w:r>
        <w:r>
          <w:rPr>
            <w:rFonts w:cs="Times New Roman"/>
          </w:rPr>
          <w:fldChar w:fldCharType="begin"/>
        </w:r>
        <w:r>
          <w:rPr>
            <w:rFonts w:cs="Times New Roman"/>
          </w:rPr>
          <w:instrText xml:space="preserve"> PAGEREF _Toc18148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2230" w:history="1">
        <w:r>
          <w:rPr>
            <w:rFonts w:cs="Times New Roman"/>
          </w:rPr>
          <w:t>2.1 Introduction</w:t>
        </w:r>
        <w:r>
          <w:rPr>
            <w:rFonts w:cs="Times New Roman"/>
          </w:rPr>
          <w:tab/>
        </w:r>
        <w:r>
          <w:rPr>
            <w:rFonts w:cs="Times New Roman"/>
          </w:rPr>
          <w:fldChar w:fldCharType="begin"/>
        </w:r>
        <w:r>
          <w:rPr>
            <w:rFonts w:cs="Times New Roman"/>
          </w:rPr>
          <w:instrText xml:space="preserve"> PAGEREF _Toc32230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2657" w:history="1">
        <w:r>
          <w:rPr>
            <w:rFonts w:cs="Times New Roman"/>
          </w:rPr>
          <w:t>2.2 Definitions of  Concepts and Terms</w:t>
        </w:r>
        <w:r>
          <w:rPr>
            <w:rFonts w:cs="Times New Roman"/>
          </w:rPr>
          <w:tab/>
        </w:r>
        <w:r>
          <w:rPr>
            <w:rFonts w:cs="Times New Roman"/>
          </w:rPr>
          <w:fldChar w:fldCharType="begin"/>
        </w:r>
        <w:r>
          <w:rPr>
            <w:rFonts w:cs="Times New Roman"/>
          </w:rPr>
          <w:instrText xml:space="preserve"> PAGEREF _Toc22657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176" w:history="1">
        <w:r>
          <w:rPr>
            <w:rFonts w:cs="Times New Roman"/>
          </w:rPr>
          <w:t>2.2.1 Force Account</w:t>
        </w:r>
        <w:r>
          <w:rPr>
            <w:rFonts w:cs="Times New Roman"/>
          </w:rPr>
          <w:tab/>
        </w:r>
        <w:r>
          <w:rPr>
            <w:rFonts w:cs="Times New Roman"/>
          </w:rPr>
          <w:fldChar w:fldCharType="begin"/>
        </w:r>
        <w:r>
          <w:rPr>
            <w:rFonts w:cs="Times New Roman"/>
          </w:rPr>
          <w:instrText xml:space="preserve"> PAGEREF _Toc2176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5617" w:history="1">
        <w:r>
          <w:rPr>
            <w:rFonts w:cs="Times New Roman"/>
          </w:rPr>
          <w:t>2.2.2 Construction Project</w:t>
        </w:r>
        <w:r>
          <w:rPr>
            <w:rFonts w:cs="Times New Roman"/>
          </w:rPr>
          <w:tab/>
        </w:r>
        <w:r>
          <w:rPr>
            <w:rFonts w:cs="Times New Roman"/>
          </w:rPr>
          <w:fldChar w:fldCharType="begin"/>
        </w:r>
        <w:r>
          <w:rPr>
            <w:rFonts w:cs="Times New Roman"/>
          </w:rPr>
          <w:instrText xml:space="preserve"> PAGEREF _</w:instrText>
        </w:r>
        <w:r>
          <w:rPr>
            <w:rFonts w:cs="Times New Roman"/>
          </w:rPr>
          <w:instrText xml:space="preserve">Toc15617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585" w:history="1">
        <w:r>
          <w:rPr>
            <w:rFonts w:cs="Times New Roman"/>
          </w:rPr>
          <w:t>2.3 Theoretical Literature Review</w:t>
        </w:r>
        <w:r>
          <w:rPr>
            <w:rFonts w:cs="Times New Roman"/>
          </w:rPr>
          <w:tab/>
        </w:r>
        <w:r>
          <w:rPr>
            <w:rFonts w:cs="Times New Roman"/>
          </w:rPr>
          <w:fldChar w:fldCharType="begin"/>
        </w:r>
        <w:r>
          <w:rPr>
            <w:rFonts w:cs="Times New Roman"/>
          </w:rPr>
          <w:instrText xml:space="preserve"> PAGEREF _Toc1585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6649" w:history="1">
        <w:r>
          <w:rPr>
            <w:rFonts w:cs="Times New Roman"/>
          </w:rPr>
          <w:t>2.3.1 Le</w:t>
        </w:r>
        <w:r>
          <w:rPr>
            <w:rFonts w:cs="Times New Roman"/>
          </w:rPr>
          <w:t>gal and Regulatory Compliance</w:t>
        </w:r>
        <w:r>
          <w:rPr>
            <w:rFonts w:cs="Times New Roman"/>
          </w:rPr>
          <w:tab/>
        </w:r>
        <w:r>
          <w:rPr>
            <w:rFonts w:cs="Times New Roman"/>
          </w:rPr>
          <w:fldChar w:fldCharType="begin"/>
        </w:r>
        <w:r>
          <w:rPr>
            <w:rFonts w:cs="Times New Roman"/>
          </w:rPr>
          <w:instrText xml:space="preserve"> PAGEREF _Toc6649 \h </w:instrText>
        </w:r>
        <w:r>
          <w:rPr>
            <w:rFonts w:cs="Times New Roman"/>
          </w:rPr>
        </w:r>
        <w:r>
          <w:rPr>
            <w:rFonts w:cs="Times New Roman"/>
          </w:rPr>
          <w:fldChar w:fldCharType="separate"/>
        </w:r>
        <w:r>
          <w:rPr>
            <w:rFonts w:cs="Times New Roman"/>
          </w:rPr>
          <w:t>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6182" w:history="1">
        <w:r>
          <w:rPr>
            <w:rFonts w:cs="Times New Roman"/>
          </w:rPr>
          <w:t>2.3.2 Competent Man Power Compliance</w:t>
        </w:r>
        <w:r>
          <w:rPr>
            <w:rFonts w:cs="Times New Roman"/>
          </w:rPr>
          <w:tab/>
        </w:r>
        <w:r>
          <w:rPr>
            <w:rFonts w:cs="Times New Roman"/>
          </w:rPr>
          <w:fldChar w:fldCharType="begin"/>
        </w:r>
        <w:r>
          <w:rPr>
            <w:rFonts w:cs="Times New Roman"/>
          </w:rPr>
          <w:instrText xml:space="preserve"> PAGEREF _Toc26182 \h </w:instrText>
        </w:r>
        <w:r>
          <w:rPr>
            <w:rFonts w:cs="Times New Roman"/>
          </w:rPr>
        </w:r>
        <w:r>
          <w:rPr>
            <w:rFonts w:cs="Times New Roman"/>
          </w:rPr>
          <w:fldChar w:fldCharType="separate"/>
        </w:r>
        <w:r>
          <w:rPr>
            <w:rFonts w:cs="Times New Roman"/>
          </w:rPr>
          <w:t>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0597" w:history="1">
        <w:r>
          <w:rPr>
            <w:rFonts w:cs="Times New Roman"/>
          </w:rPr>
          <w:t>2.3.3 Budgetary Compliance</w:t>
        </w:r>
        <w:r>
          <w:rPr>
            <w:rFonts w:cs="Times New Roman"/>
          </w:rPr>
          <w:tab/>
        </w:r>
        <w:r>
          <w:rPr>
            <w:rFonts w:cs="Times New Roman"/>
          </w:rPr>
          <w:fldChar w:fldCharType="begin"/>
        </w:r>
        <w:r>
          <w:rPr>
            <w:rFonts w:cs="Times New Roman"/>
          </w:rPr>
          <w:instrText xml:space="preserve"> PAGEREF _Toc10597 \h </w:instrText>
        </w:r>
        <w:r>
          <w:rPr>
            <w:rFonts w:cs="Times New Roman"/>
          </w:rPr>
        </w:r>
        <w:r>
          <w:rPr>
            <w:rFonts w:cs="Times New Roman"/>
          </w:rPr>
          <w:fldChar w:fldCharType="separate"/>
        </w:r>
        <w:r>
          <w:rPr>
            <w:rFonts w:cs="Times New Roman"/>
          </w:rPr>
          <w:t>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7427" w:history="1">
        <w:r>
          <w:rPr>
            <w:rFonts w:cs="Times New Roman"/>
          </w:rPr>
          <w:t>2.4  Theoretical review</w:t>
        </w:r>
        <w:r>
          <w:rPr>
            <w:rFonts w:cs="Times New Roman"/>
          </w:rPr>
          <w:tab/>
        </w:r>
        <w:r>
          <w:rPr>
            <w:rFonts w:cs="Times New Roman"/>
          </w:rPr>
          <w:fldChar w:fldCharType="begin"/>
        </w:r>
        <w:r>
          <w:rPr>
            <w:rFonts w:cs="Times New Roman"/>
          </w:rPr>
          <w:instrText xml:space="preserve"> PAGEREF _Toc27427 \h </w:instrText>
        </w:r>
        <w:r>
          <w:rPr>
            <w:rFonts w:cs="Times New Roman"/>
          </w:rPr>
        </w:r>
        <w:r>
          <w:rPr>
            <w:rFonts w:cs="Times New Roman"/>
          </w:rPr>
          <w:fldChar w:fldCharType="separate"/>
        </w:r>
        <w:r>
          <w:rPr>
            <w:rFonts w:cs="Times New Roman"/>
          </w:rPr>
          <w:t>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5112" w:history="1">
        <w:r>
          <w:rPr>
            <w:rFonts w:cs="Times New Roman"/>
          </w:rPr>
          <w:t>2.4.1 Resource Based Theory (RBT)</w:t>
        </w:r>
        <w:r>
          <w:rPr>
            <w:rFonts w:cs="Times New Roman"/>
          </w:rPr>
          <w:tab/>
        </w:r>
        <w:r>
          <w:rPr>
            <w:rFonts w:cs="Times New Roman"/>
          </w:rPr>
          <w:fldChar w:fldCharType="begin"/>
        </w:r>
        <w:r>
          <w:rPr>
            <w:rFonts w:cs="Times New Roman"/>
          </w:rPr>
          <w:instrText xml:space="preserve"> PAGEREF _Toc15112 \h </w:instrText>
        </w:r>
        <w:r>
          <w:rPr>
            <w:rFonts w:cs="Times New Roman"/>
          </w:rPr>
        </w:r>
        <w:r>
          <w:rPr>
            <w:rFonts w:cs="Times New Roman"/>
          </w:rPr>
          <w:fldChar w:fldCharType="separate"/>
        </w:r>
        <w:r>
          <w:rPr>
            <w:rFonts w:cs="Times New Roman"/>
          </w:rPr>
          <w:t>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0410" w:history="1">
        <w:r>
          <w:rPr>
            <w:rFonts w:cs="Times New Roman"/>
          </w:rPr>
          <w:t>2.5  Empirical Literature Review</w:t>
        </w:r>
        <w:r>
          <w:rPr>
            <w:rFonts w:cs="Times New Roman"/>
          </w:rPr>
          <w:tab/>
        </w:r>
        <w:r>
          <w:rPr>
            <w:rFonts w:cs="Times New Roman"/>
          </w:rPr>
          <w:fldChar w:fldCharType="begin"/>
        </w:r>
        <w:r>
          <w:rPr>
            <w:rFonts w:cs="Times New Roman"/>
          </w:rPr>
          <w:instrText xml:space="preserve"> PAGEREF _Toc10410 \h </w:instrText>
        </w:r>
        <w:r>
          <w:rPr>
            <w:rFonts w:cs="Times New Roman"/>
          </w:rPr>
        </w:r>
        <w:r>
          <w:rPr>
            <w:rFonts w:cs="Times New Roman"/>
          </w:rPr>
          <w:fldChar w:fldCharType="separate"/>
        </w:r>
        <w:r>
          <w:rPr>
            <w:rFonts w:cs="Times New Roman"/>
          </w:rPr>
          <w:t>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2736" w:history="1">
        <w:r>
          <w:rPr>
            <w:rFonts w:cs="Times New Roman"/>
          </w:rPr>
          <w:t>2.5.1 Foreign Studie</w:t>
        </w:r>
        <w:r>
          <w:rPr>
            <w:rFonts w:cs="Times New Roman"/>
          </w:rPr>
          <w:t>s</w:t>
        </w:r>
        <w:r>
          <w:rPr>
            <w:rFonts w:cs="Times New Roman"/>
          </w:rPr>
          <w:tab/>
        </w:r>
        <w:r>
          <w:rPr>
            <w:rFonts w:cs="Times New Roman"/>
          </w:rPr>
          <w:fldChar w:fldCharType="begin"/>
        </w:r>
        <w:r>
          <w:rPr>
            <w:rFonts w:cs="Times New Roman"/>
          </w:rPr>
          <w:instrText xml:space="preserve"> PAGEREF _Toc12736 \h </w:instrText>
        </w:r>
        <w:r>
          <w:rPr>
            <w:rFonts w:cs="Times New Roman"/>
          </w:rPr>
        </w:r>
        <w:r>
          <w:rPr>
            <w:rFonts w:cs="Times New Roman"/>
          </w:rPr>
          <w:fldChar w:fldCharType="separate"/>
        </w:r>
        <w:r>
          <w:rPr>
            <w:rFonts w:cs="Times New Roman"/>
          </w:rPr>
          <w:t>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8895" w:history="1">
        <w:r>
          <w:rPr>
            <w:rFonts w:cs="Times New Roman"/>
          </w:rPr>
          <w:t>2.5.2 Local Studies</w:t>
        </w:r>
        <w:r>
          <w:rPr>
            <w:rFonts w:cs="Times New Roman"/>
          </w:rPr>
          <w:tab/>
        </w:r>
        <w:r>
          <w:rPr>
            <w:rFonts w:cs="Times New Roman"/>
          </w:rPr>
          <w:fldChar w:fldCharType="begin"/>
        </w:r>
        <w:r>
          <w:rPr>
            <w:rFonts w:cs="Times New Roman"/>
          </w:rPr>
          <w:instrText xml:space="preserve"> PAGEREF _Toc8895 \h </w:instrText>
        </w:r>
        <w:r>
          <w:rPr>
            <w:rFonts w:cs="Times New Roman"/>
          </w:rPr>
        </w:r>
        <w:r>
          <w:rPr>
            <w:rFonts w:cs="Times New Roman"/>
          </w:rPr>
          <w:fldChar w:fldCharType="separate"/>
        </w:r>
        <w:r>
          <w:rPr>
            <w:rFonts w:cs="Times New Roman"/>
          </w:rPr>
          <w:t>10</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5714" w:history="1">
        <w:r>
          <w:rPr>
            <w:rFonts w:cs="Times New Roman"/>
          </w:rPr>
          <w:t>2.6 Con</w:t>
        </w:r>
        <w:r>
          <w:rPr>
            <w:rFonts w:cs="Times New Roman"/>
          </w:rPr>
          <w:t>ceptual Framework</w:t>
        </w:r>
        <w:r>
          <w:rPr>
            <w:rFonts w:cs="Times New Roman"/>
          </w:rPr>
          <w:tab/>
        </w:r>
        <w:r>
          <w:rPr>
            <w:rFonts w:cs="Times New Roman"/>
          </w:rPr>
          <w:fldChar w:fldCharType="begin"/>
        </w:r>
        <w:r>
          <w:rPr>
            <w:rFonts w:cs="Times New Roman"/>
          </w:rPr>
          <w:instrText xml:space="preserve"> PAGEREF _Toc25714 \h </w:instrText>
        </w:r>
        <w:r>
          <w:rPr>
            <w:rFonts w:cs="Times New Roman"/>
          </w:rPr>
        </w:r>
        <w:r>
          <w:rPr>
            <w:rFonts w:cs="Times New Roman"/>
          </w:rPr>
          <w:fldChar w:fldCharType="separate"/>
        </w:r>
        <w:r>
          <w:rPr>
            <w:rFonts w:cs="Times New Roman"/>
          </w:rPr>
          <w:t>11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9941" w:history="1">
        <w:r>
          <w:rPr>
            <w:rFonts w:cs="Times New Roman"/>
          </w:rPr>
          <w:t xml:space="preserve">2.7 </w:t>
        </w:r>
        <w:r>
          <w:rPr>
            <w:rFonts w:cs="Times New Roman"/>
            <w:lang w:val="en-GB"/>
          </w:rPr>
          <w:t>Research Gap</w:t>
        </w:r>
        <w:r>
          <w:rPr>
            <w:rFonts w:cs="Times New Roman"/>
          </w:rPr>
          <w:tab/>
        </w:r>
        <w:r>
          <w:rPr>
            <w:rFonts w:cs="Times New Roman"/>
          </w:rPr>
          <w:fldChar w:fldCharType="begin"/>
        </w:r>
        <w:r>
          <w:rPr>
            <w:rFonts w:cs="Times New Roman"/>
          </w:rPr>
          <w:instrText xml:space="preserve"> PAGEREF _Toc29941 \h </w:instrText>
        </w:r>
        <w:r>
          <w:rPr>
            <w:rFonts w:cs="Times New Roman"/>
          </w:rPr>
        </w:r>
        <w:r>
          <w:rPr>
            <w:rFonts w:cs="Times New Roman"/>
          </w:rPr>
          <w:fldChar w:fldCharType="separate"/>
        </w:r>
        <w:r>
          <w:rPr>
            <w:rFonts w:cs="Times New Roman"/>
          </w:rPr>
          <w:t>12</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8312" w:history="1">
        <w:r>
          <w:rPr>
            <w:rFonts w:cs="Times New Roman"/>
            <w:szCs w:val="24"/>
          </w:rPr>
          <w:t>CHAPTER THREE</w:t>
        </w:r>
        <w:r>
          <w:rPr>
            <w:rFonts w:cs="Times New Roman"/>
          </w:rPr>
          <w:tab/>
        </w:r>
        <w:r>
          <w:rPr>
            <w:rFonts w:cs="Times New Roman"/>
          </w:rPr>
          <w:fldChar w:fldCharType="begin"/>
        </w:r>
        <w:r>
          <w:rPr>
            <w:rFonts w:cs="Times New Roman"/>
          </w:rPr>
          <w:instrText xml:space="preserve"> PAGEREF _Toc18312 \h </w:instrText>
        </w:r>
        <w:r>
          <w:rPr>
            <w:rFonts w:cs="Times New Roman"/>
          </w:rPr>
        </w:r>
        <w:r>
          <w:rPr>
            <w:rFonts w:cs="Times New Roman"/>
          </w:rPr>
          <w:fldChar w:fldCharType="separate"/>
        </w:r>
        <w:r>
          <w:rPr>
            <w:rFonts w:cs="Times New Roman"/>
          </w:rPr>
          <w:t>14</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9870" w:history="1">
        <w:r>
          <w:rPr>
            <w:rFonts w:cs="Times New Roman"/>
            <w:szCs w:val="24"/>
          </w:rPr>
          <w:t>RESEARCH METHODOLOGY</w:t>
        </w:r>
        <w:r>
          <w:rPr>
            <w:rFonts w:cs="Times New Roman"/>
          </w:rPr>
          <w:tab/>
        </w:r>
        <w:r>
          <w:rPr>
            <w:rFonts w:cs="Times New Roman"/>
          </w:rPr>
          <w:fldChar w:fldCharType="begin"/>
        </w:r>
        <w:r>
          <w:rPr>
            <w:rFonts w:cs="Times New Roman"/>
          </w:rPr>
          <w:instrText xml:space="preserve"> PAGEREF _Toc29870 \h </w:instrText>
        </w:r>
        <w:r>
          <w:rPr>
            <w:rFonts w:cs="Times New Roman"/>
          </w:rPr>
        </w:r>
        <w:r>
          <w:rPr>
            <w:rFonts w:cs="Times New Roman"/>
          </w:rPr>
          <w:fldChar w:fldCharType="separate"/>
        </w:r>
        <w:r>
          <w:rPr>
            <w:rFonts w:cs="Times New Roman"/>
          </w:rPr>
          <w:t>14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1020" w:history="1">
        <w:r>
          <w:rPr>
            <w:rFonts w:cs="Times New Roman"/>
          </w:rPr>
          <w:t>3.0 Introduction</w:t>
        </w:r>
        <w:r>
          <w:rPr>
            <w:rFonts w:cs="Times New Roman"/>
          </w:rPr>
          <w:tab/>
        </w:r>
        <w:r>
          <w:rPr>
            <w:rFonts w:cs="Times New Roman"/>
          </w:rPr>
          <w:fldChar w:fldCharType="begin"/>
        </w:r>
        <w:r>
          <w:rPr>
            <w:rFonts w:cs="Times New Roman"/>
          </w:rPr>
          <w:instrText xml:space="preserve"> PAGEREF _Toc11020 \h </w:instrText>
        </w:r>
        <w:r>
          <w:rPr>
            <w:rFonts w:cs="Times New Roman"/>
          </w:rPr>
        </w:r>
        <w:r>
          <w:rPr>
            <w:rFonts w:cs="Times New Roman"/>
          </w:rPr>
          <w:fldChar w:fldCharType="separate"/>
        </w:r>
        <w:r>
          <w:rPr>
            <w:rFonts w:cs="Times New Roman"/>
          </w:rPr>
          <w:t>14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356" w:history="1">
        <w:r>
          <w:rPr>
            <w:rFonts w:cs="Times New Roman"/>
          </w:rPr>
          <w:t>3.1 Research Design</w:t>
        </w:r>
        <w:r>
          <w:rPr>
            <w:rFonts w:cs="Times New Roman"/>
          </w:rPr>
          <w:tab/>
        </w:r>
        <w:r>
          <w:rPr>
            <w:rFonts w:cs="Times New Roman"/>
          </w:rPr>
          <w:fldChar w:fldCharType="begin"/>
        </w:r>
        <w:r>
          <w:rPr>
            <w:rFonts w:cs="Times New Roman"/>
          </w:rPr>
          <w:instrText xml:space="preserve"> PAGEREF _Toc2356</w:instrText>
        </w:r>
        <w:r>
          <w:rPr>
            <w:rFonts w:cs="Times New Roman"/>
          </w:rPr>
          <w:instrText xml:space="preserve"> \h </w:instrText>
        </w:r>
        <w:r>
          <w:rPr>
            <w:rFonts w:cs="Times New Roman"/>
          </w:rPr>
        </w:r>
        <w:r>
          <w:rPr>
            <w:rFonts w:cs="Times New Roman"/>
          </w:rPr>
          <w:fldChar w:fldCharType="separate"/>
        </w:r>
        <w:r>
          <w:rPr>
            <w:rFonts w:cs="Times New Roman"/>
          </w:rPr>
          <w:t>14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1460" w:history="1">
        <w:r>
          <w:rPr>
            <w:rFonts w:cs="Times New Roman"/>
          </w:rPr>
          <w:t>3.1.1 Research Approach</w:t>
        </w:r>
        <w:r>
          <w:rPr>
            <w:rFonts w:cs="Times New Roman"/>
          </w:rPr>
          <w:tab/>
        </w:r>
        <w:r>
          <w:rPr>
            <w:rFonts w:cs="Times New Roman"/>
          </w:rPr>
          <w:fldChar w:fldCharType="begin"/>
        </w:r>
        <w:r>
          <w:rPr>
            <w:rFonts w:cs="Times New Roman"/>
          </w:rPr>
          <w:instrText xml:space="preserve"> PAGEREF _Toc31460 \h </w:instrText>
        </w:r>
        <w:r>
          <w:rPr>
            <w:rFonts w:cs="Times New Roman"/>
          </w:rPr>
        </w:r>
        <w:r>
          <w:rPr>
            <w:rFonts w:cs="Times New Roman"/>
          </w:rPr>
          <w:fldChar w:fldCharType="separate"/>
        </w:r>
        <w:r>
          <w:rPr>
            <w:rFonts w:cs="Times New Roman"/>
          </w:rPr>
          <w:t>14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4496" w:history="1">
        <w:r>
          <w:rPr>
            <w:rFonts w:cs="Times New Roman"/>
          </w:rPr>
          <w:t>3.2 Area of the Study</w:t>
        </w:r>
        <w:r>
          <w:rPr>
            <w:rFonts w:cs="Times New Roman"/>
          </w:rPr>
          <w:tab/>
        </w:r>
        <w:r>
          <w:rPr>
            <w:rFonts w:cs="Times New Roman"/>
          </w:rPr>
          <w:fldChar w:fldCharType="begin"/>
        </w:r>
        <w:r>
          <w:rPr>
            <w:rFonts w:cs="Times New Roman"/>
          </w:rPr>
          <w:instrText xml:space="preserve"> PAGEREF _Toc4496 \h </w:instrText>
        </w:r>
        <w:r>
          <w:rPr>
            <w:rFonts w:cs="Times New Roman"/>
          </w:rPr>
        </w:r>
        <w:r>
          <w:rPr>
            <w:rFonts w:cs="Times New Roman"/>
          </w:rPr>
          <w:fldChar w:fldCharType="separate"/>
        </w:r>
        <w:r>
          <w:rPr>
            <w:rFonts w:cs="Times New Roman"/>
          </w:rPr>
          <w:t>15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6595" w:history="1">
        <w:r>
          <w:rPr>
            <w:rFonts w:cs="Times New Roman"/>
          </w:rPr>
          <w:t>3.3 Targeted Population</w:t>
        </w:r>
        <w:r>
          <w:rPr>
            <w:rFonts w:cs="Times New Roman"/>
          </w:rPr>
          <w:tab/>
        </w:r>
        <w:r>
          <w:rPr>
            <w:rFonts w:cs="Times New Roman"/>
          </w:rPr>
          <w:fldChar w:fldCharType="begin"/>
        </w:r>
        <w:r>
          <w:rPr>
            <w:rFonts w:cs="Times New Roman"/>
          </w:rPr>
          <w:instrText xml:space="preserve"> PAGEREF _Toc6595 \h </w:instrText>
        </w:r>
        <w:r>
          <w:rPr>
            <w:rFonts w:cs="Times New Roman"/>
          </w:rPr>
        </w:r>
        <w:r>
          <w:rPr>
            <w:rFonts w:cs="Times New Roman"/>
          </w:rPr>
          <w:fldChar w:fldCharType="separate"/>
        </w:r>
        <w:r>
          <w:rPr>
            <w:rFonts w:cs="Times New Roman"/>
          </w:rPr>
          <w:t>15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1824" w:history="1">
        <w:r>
          <w:rPr>
            <w:rFonts w:cs="Times New Roman"/>
          </w:rPr>
          <w:t xml:space="preserve">3.4  </w:t>
        </w:r>
        <w:r>
          <w:rPr>
            <w:rFonts w:cs="Times New Roman"/>
          </w:rPr>
          <w:t>Sample Size and Sampling Techniques</w:t>
        </w:r>
        <w:r>
          <w:rPr>
            <w:rFonts w:cs="Times New Roman"/>
          </w:rPr>
          <w:tab/>
        </w:r>
        <w:r>
          <w:rPr>
            <w:rFonts w:cs="Times New Roman"/>
          </w:rPr>
          <w:fldChar w:fldCharType="begin"/>
        </w:r>
        <w:r>
          <w:rPr>
            <w:rFonts w:cs="Times New Roman"/>
          </w:rPr>
          <w:instrText xml:space="preserve"> PAGEREF _Toc11824 \h </w:instrText>
        </w:r>
        <w:r>
          <w:rPr>
            <w:rFonts w:cs="Times New Roman"/>
          </w:rPr>
        </w:r>
        <w:r>
          <w:rPr>
            <w:rFonts w:cs="Times New Roman"/>
          </w:rPr>
          <w:fldChar w:fldCharType="separate"/>
        </w:r>
        <w:r>
          <w:rPr>
            <w:rFonts w:cs="Times New Roman"/>
          </w:rPr>
          <w:t>16</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9897" w:history="1">
        <w:r>
          <w:rPr>
            <w:rFonts w:cs="Times New Roman"/>
          </w:rPr>
          <w:t>3.4.1 Sample size</w:t>
        </w:r>
        <w:r>
          <w:rPr>
            <w:rFonts w:cs="Times New Roman"/>
          </w:rPr>
          <w:tab/>
        </w:r>
        <w:r>
          <w:rPr>
            <w:rFonts w:cs="Times New Roman"/>
          </w:rPr>
          <w:fldChar w:fldCharType="begin"/>
        </w:r>
        <w:r>
          <w:rPr>
            <w:rFonts w:cs="Times New Roman"/>
          </w:rPr>
          <w:instrText xml:space="preserve"> PAGEREF _Toc29897 \h </w:instrText>
        </w:r>
        <w:r>
          <w:rPr>
            <w:rFonts w:cs="Times New Roman"/>
          </w:rPr>
        </w:r>
        <w:r>
          <w:rPr>
            <w:rFonts w:cs="Times New Roman"/>
          </w:rPr>
          <w:fldChar w:fldCharType="separate"/>
        </w:r>
        <w:r>
          <w:rPr>
            <w:rFonts w:cs="Times New Roman"/>
          </w:rPr>
          <w:t>16</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3460" w:history="1">
        <w:r>
          <w:rPr>
            <w:rFonts w:cs="Times New Roman"/>
          </w:rPr>
          <w:t>3.4.2 Sampling Techniques</w:t>
        </w:r>
        <w:r>
          <w:rPr>
            <w:rFonts w:cs="Times New Roman"/>
          </w:rPr>
          <w:tab/>
        </w:r>
        <w:r>
          <w:rPr>
            <w:rFonts w:cs="Times New Roman"/>
          </w:rPr>
          <w:fldChar w:fldCharType="begin"/>
        </w:r>
        <w:r>
          <w:rPr>
            <w:rFonts w:cs="Times New Roman"/>
          </w:rPr>
          <w:instrText xml:space="preserve"> PAGEREF _Toc13460 \h </w:instrText>
        </w:r>
        <w:r>
          <w:rPr>
            <w:rFonts w:cs="Times New Roman"/>
          </w:rPr>
        </w:r>
        <w:r>
          <w:rPr>
            <w:rFonts w:cs="Times New Roman"/>
          </w:rPr>
          <w:fldChar w:fldCharType="separate"/>
        </w:r>
        <w:r>
          <w:rPr>
            <w:rFonts w:cs="Times New Roman"/>
          </w:rPr>
          <w:t>16</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7392" w:history="1">
        <w:r>
          <w:rPr>
            <w:rFonts w:cs="Times New Roman"/>
          </w:rPr>
          <w:t>3.4.2.1 Probability Sampling</w:t>
        </w:r>
        <w:r>
          <w:rPr>
            <w:rFonts w:cs="Times New Roman"/>
          </w:rPr>
          <w:tab/>
        </w:r>
        <w:r>
          <w:rPr>
            <w:rFonts w:cs="Times New Roman"/>
          </w:rPr>
          <w:fldChar w:fldCharType="begin"/>
        </w:r>
        <w:r>
          <w:rPr>
            <w:rFonts w:cs="Times New Roman"/>
          </w:rPr>
          <w:instrText xml:space="preserve"> PAGEREF _Toc7392 \h </w:instrText>
        </w:r>
        <w:r>
          <w:rPr>
            <w:rFonts w:cs="Times New Roman"/>
          </w:rPr>
        </w:r>
        <w:r>
          <w:rPr>
            <w:rFonts w:cs="Times New Roman"/>
          </w:rPr>
          <w:fldChar w:fldCharType="separate"/>
        </w:r>
        <w:r>
          <w:rPr>
            <w:rFonts w:cs="Times New Roman"/>
          </w:rPr>
          <w:t>17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440" w:history="1">
        <w:r>
          <w:rPr>
            <w:rFonts w:cs="Times New Roman"/>
          </w:rPr>
          <w:t>3.4.2.2 Non-Probability Sampling</w:t>
        </w:r>
        <w:r>
          <w:rPr>
            <w:rFonts w:cs="Times New Roman"/>
          </w:rPr>
          <w:tab/>
        </w:r>
        <w:r>
          <w:rPr>
            <w:rFonts w:cs="Times New Roman"/>
          </w:rPr>
          <w:fldChar w:fldCharType="begin"/>
        </w:r>
        <w:r>
          <w:rPr>
            <w:rFonts w:cs="Times New Roman"/>
          </w:rPr>
          <w:instrText xml:space="preserve"> PAGEREF _Toc1440 \h </w:instrText>
        </w:r>
        <w:r>
          <w:rPr>
            <w:rFonts w:cs="Times New Roman"/>
          </w:rPr>
        </w:r>
        <w:r>
          <w:rPr>
            <w:rFonts w:cs="Times New Roman"/>
          </w:rPr>
          <w:fldChar w:fldCharType="separate"/>
        </w:r>
        <w:r>
          <w:rPr>
            <w:rFonts w:cs="Times New Roman"/>
          </w:rPr>
          <w:t>17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3650" w:history="1">
        <w:r>
          <w:rPr>
            <w:rFonts w:cs="Times New Roman"/>
          </w:rPr>
          <w:t>3.5 Types and Sources o</w:t>
        </w:r>
        <w:r>
          <w:rPr>
            <w:rFonts w:cs="Times New Roman"/>
          </w:rPr>
          <w:t>f Data</w:t>
        </w:r>
        <w:r>
          <w:rPr>
            <w:rFonts w:cs="Times New Roman"/>
          </w:rPr>
          <w:tab/>
        </w:r>
        <w:r>
          <w:rPr>
            <w:rFonts w:cs="Times New Roman"/>
          </w:rPr>
          <w:fldChar w:fldCharType="begin"/>
        </w:r>
        <w:r>
          <w:rPr>
            <w:rFonts w:cs="Times New Roman"/>
          </w:rPr>
          <w:instrText xml:space="preserve"> PAGEREF _Toc23650 \h </w:instrText>
        </w:r>
        <w:r>
          <w:rPr>
            <w:rFonts w:cs="Times New Roman"/>
          </w:rPr>
        </w:r>
        <w:r>
          <w:rPr>
            <w:rFonts w:cs="Times New Roman"/>
          </w:rPr>
          <w:fldChar w:fldCharType="separate"/>
        </w:r>
        <w:r>
          <w:rPr>
            <w:rFonts w:cs="Times New Roman"/>
          </w:rPr>
          <w:t>17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838" w:history="1">
        <w:r>
          <w:rPr>
            <w:rFonts w:cs="Times New Roman"/>
          </w:rPr>
          <w:t>3.5.1 Primary Data</w:t>
        </w:r>
        <w:r>
          <w:rPr>
            <w:rFonts w:cs="Times New Roman"/>
          </w:rPr>
          <w:tab/>
        </w:r>
        <w:r>
          <w:rPr>
            <w:rFonts w:cs="Times New Roman"/>
          </w:rPr>
          <w:fldChar w:fldCharType="begin"/>
        </w:r>
        <w:r>
          <w:rPr>
            <w:rFonts w:cs="Times New Roman"/>
          </w:rPr>
          <w:instrText xml:space="preserve"> PAGEREF _Toc838 \h </w:instrText>
        </w:r>
        <w:r>
          <w:rPr>
            <w:rFonts w:cs="Times New Roman"/>
          </w:rPr>
        </w:r>
        <w:r>
          <w:rPr>
            <w:rFonts w:cs="Times New Roman"/>
          </w:rPr>
          <w:fldChar w:fldCharType="separate"/>
        </w:r>
        <w:r>
          <w:rPr>
            <w:rFonts w:cs="Times New Roman"/>
          </w:rPr>
          <w:t>17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2939" w:history="1">
        <w:r>
          <w:rPr>
            <w:rFonts w:cs="Times New Roman"/>
          </w:rPr>
          <w:t xml:space="preserve">3.5.2 </w:t>
        </w:r>
        <w:r>
          <w:rPr>
            <w:rFonts w:cs="Times New Roman"/>
          </w:rPr>
          <w:t>Secondary Data</w:t>
        </w:r>
        <w:r>
          <w:rPr>
            <w:rFonts w:cs="Times New Roman"/>
          </w:rPr>
          <w:tab/>
        </w:r>
        <w:r>
          <w:rPr>
            <w:rFonts w:cs="Times New Roman"/>
          </w:rPr>
          <w:fldChar w:fldCharType="begin"/>
        </w:r>
        <w:r>
          <w:rPr>
            <w:rFonts w:cs="Times New Roman"/>
          </w:rPr>
          <w:instrText xml:space="preserve"> PAGEREF _Toc12939 \h </w:instrText>
        </w:r>
        <w:r>
          <w:rPr>
            <w:rFonts w:cs="Times New Roman"/>
          </w:rPr>
        </w:r>
        <w:r>
          <w:rPr>
            <w:rFonts w:cs="Times New Roman"/>
          </w:rPr>
          <w:fldChar w:fldCharType="separate"/>
        </w:r>
        <w:r>
          <w:rPr>
            <w:rFonts w:cs="Times New Roman"/>
          </w:rPr>
          <w:t>17</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206" w:history="1">
        <w:r>
          <w:rPr>
            <w:rFonts w:cs="Times New Roman"/>
          </w:rPr>
          <w:t>3.6 Data Collection Methods</w:t>
        </w:r>
        <w:r>
          <w:rPr>
            <w:rFonts w:cs="Times New Roman"/>
          </w:rPr>
          <w:tab/>
        </w:r>
        <w:r>
          <w:rPr>
            <w:rFonts w:cs="Times New Roman"/>
          </w:rPr>
          <w:fldChar w:fldCharType="begin"/>
        </w:r>
        <w:r>
          <w:rPr>
            <w:rFonts w:cs="Times New Roman"/>
          </w:rPr>
          <w:instrText xml:space="preserve"> PAGEREF _Toc2206 \h </w:instrText>
        </w:r>
        <w:r>
          <w:rPr>
            <w:rFonts w:cs="Times New Roman"/>
          </w:rPr>
        </w:r>
        <w:r>
          <w:rPr>
            <w:rFonts w:cs="Times New Roman"/>
          </w:rPr>
          <w:fldChar w:fldCharType="separate"/>
        </w:r>
        <w:r>
          <w:rPr>
            <w:rFonts w:cs="Times New Roman"/>
          </w:rPr>
          <w:t>18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1190" w:history="1">
        <w:r>
          <w:rPr>
            <w:rFonts w:cs="Times New Roman"/>
          </w:rPr>
          <w:t>3.6.1 Data Collection Tools</w:t>
        </w:r>
        <w:r>
          <w:rPr>
            <w:rFonts w:cs="Times New Roman"/>
          </w:rPr>
          <w:tab/>
        </w:r>
        <w:r>
          <w:rPr>
            <w:rFonts w:cs="Times New Roman"/>
          </w:rPr>
          <w:fldChar w:fldCharType="begin"/>
        </w:r>
        <w:r>
          <w:rPr>
            <w:rFonts w:cs="Times New Roman"/>
          </w:rPr>
          <w:instrText xml:space="preserve"> PAGEREF _Toc11190 \h </w:instrText>
        </w:r>
        <w:r>
          <w:rPr>
            <w:rFonts w:cs="Times New Roman"/>
          </w:rPr>
        </w:r>
        <w:r>
          <w:rPr>
            <w:rFonts w:cs="Times New Roman"/>
          </w:rPr>
          <w:fldChar w:fldCharType="separate"/>
        </w:r>
        <w:r>
          <w:rPr>
            <w:rFonts w:cs="Times New Roman"/>
          </w:rPr>
          <w:t>18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8105" w:history="1">
        <w:r>
          <w:rPr>
            <w:rFonts w:cs="Times New Roman"/>
          </w:rPr>
          <w:t>3.6.1.1 Documentary Review</w:t>
        </w:r>
        <w:r>
          <w:rPr>
            <w:rFonts w:cs="Times New Roman"/>
          </w:rPr>
          <w:tab/>
        </w:r>
        <w:r>
          <w:rPr>
            <w:rFonts w:cs="Times New Roman"/>
          </w:rPr>
          <w:fldChar w:fldCharType="begin"/>
        </w:r>
        <w:r>
          <w:rPr>
            <w:rFonts w:cs="Times New Roman"/>
          </w:rPr>
          <w:instrText xml:space="preserve"> PAGEREF _Toc8105 \h </w:instrText>
        </w:r>
        <w:r>
          <w:rPr>
            <w:rFonts w:cs="Times New Roman"/>
          </w:rPr>
        </w:r>
        <w:r>
          <w:rPr>
            <w:rFonts w:cs="Times New Roman"/>
          </w:rPr>
          <w:fldChar w:fldCharType="separate"/>
        </w:r>
        <w:r>
          <w:rPr>
            <w:rFonts w:cs="Times New Roman"/>
          </w:rPr>
          <w:t>18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165" w:history="1">
        <w:r>
          <w:rPr>
            <w:rFonts w:cs="Times New Roman"/>
          </w:rPr>
          <w:t>3.6.1.2 Interview</w:t>
        </w:r>
        <w:r>
          <w:rPr>
            <w:rFonts w:cs="Times New Roman"/>
          </w:rPr>
          <w:tab/>
        </w:r>
        <w:r>
          <w:rPr>
            <w:rFonts w:cs="Times New Roman"/>
          </w:rPr>
          <w:fldChar w:fldCharType="begin"/>
        </w:r>
        <w:r>
          <w:rPr>
            <w:rFonts w:cs="Times New Roman"/>
          </w:rPr>
          <w:instrText xml:space="preserve"> PAGEREF _Toc1165 \h </w:instrText>
        </w:r>
        <w:r>
          <w:rPr>
            <w:rFonts w:cs="Times New Roman"/>
          </w:rPr>
        </w:r>
        <w:r>
          <w:rPr>
            <w:rFonts w:cs="Times New Roman"/>
          </w:rPr>
          <w:fldChar w:fldCharType="separate"/>
        </w:r>
        <w:r>
          <w:rPr>
            <w:rFonts w:cs="Times New Roman"/>
          </w:rPr>
          <w:t>18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9032" w:history="1">
        <w:r>
          <w:rPr>
            <w:rFonts w:cs="Times New Roman"/>
          </w:rPr>
          <w:t>3.6.1.3 Questionnaire</w:t>
        </w:r>
        <w:r>
          <w:rPr>
            <w:rFonts w:cs="Times New Roman"/>
          </w:rPr>
          <w:tab/>
        </w:r>
        <w:r>
          <w:rPr>
            <w:rFonts w:cs="Times New Roman"/>
          </w:rPr>
          <w:fldChar w:fldCharType="begin"/>
        </w:r>
        <w:r>
          <w:rPr>
            <w:rFonts w:cs="Times New Roman"/>
          </w:rPr>
          <w:instrText xml:space="preserve"> PAGEREF _Toc19032 \h </w:instrText>
        </w:r>
        <w:r>
          <w:rPr>
            <w:rFonts w:cs="Times New Roman"/>
          </w:rPr>
        </w:r>
        <w:r>
          <w:rPr>
            <w:rFonts w:cs="Times New Roman"/>
          </w:rPr>
          <w:fldChar w:fldCharType="separate"/>
        </w:r>
        <w:r>
          <w:rPr>
            <w:rFonts w:cs="Times New Roman"/>
          </w:rPr>
          <w:t>18</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4213" w:history="1">
        <w:r>
          <w:rPr>
            <w:rFonts w:cs="Times New Roman"/>
          </w:rPr>
          <w:t>3.7 Data Reliability and Validit</w:t>
        </w:r>
        <w:r>
          <w:rPr>
            <w:rFonts w:cs="Times New Roman"/>
          </w:rPr>
          <w:t>y</w:t>
        </w:r>
        <w:r>
          <w:rPr>
            <w:rFonts w:cs="Times New Roman"/>
          </w:rPr>
          <w:tab/>
        </w:r>
        <w:r>
          <w:rPr>
            <w:rFonts w:cs="Times New Roman"/>
          </w:rPr>
          <w:fldChar w:fldCharType="begin"/>
        </w:r>
        <w:r>
          <w:rPr>
            <w:rFonts w:cs="Times New Roman"/>
          </w:rPr>
          <w:instrText xml:space="preserve"> PAGEREF _Toc14213 \h </w:instrText>
        </w:r>
        <w:r>
          <w:rPr>
            <w:rFonts w:cs="Times New Roman"/>
          </w:rPr>
        </w:r>
        <w:r>
          <w:rPr>
            <w:rFonts w:cs="Times New Roman"/>
          </w:rPr>
          <w:fldChar w:fldCharType="separate"/>
        </w:r>
        <w:r>
          <w:rPr>
            <w:rFonts w:cs="Times New Roman"/>
          </w:rPr>
          <w:t>19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8326" w:history="1">
        <w:r>
          <w:rPr>
            <w:rFonts w:cs="Times New Roman"/>
          </w:rPr>
          <w:t>3.7.1 Data Validity</w:t>
        </w:r>
        <w:r>
          <w:rPr>
            <w:rFonts w:cs="Times New Roman"/>
          </w:rPr>
          <w:tab/>
        </w:r>
        <w:r>
          <w:rPr>
            <w:rFonts w:cs="Times New Roman"/>
          </w:rPr>
          <w:fldChar w:fldCharType="begin"/>
        </w:r>
        <w:r>
          <w:rPr>
            <w:rFonts w:cs="Times New Roman"/>
          </w:rPr>
          <w:instrText xml:space="preserve"> PAGEREF _Toc8326 \h </w:instrText>
        </w:r>
        <w:r>
          <w:rPr>
            <w:rFonts w:cs="Times New Roman"/>
          </w:rPr>
        </w:r>
        <w:r>
          <w:rPr>
            <w:rFonts w:cs="Times New Roman"/>
          </w:rPr>
          <w:fldChar w:fldCharType="separate"/>
        </w:r>
        <w:r>
          <w:rPr>
            <w:rFonts w:cs="Times New Roman"/>
          </w:rPr>
          <w:t>19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0314" w:history="1">
        <w:r>
          <w:rPr>
            <w:rFonts w:cs="Times New Roman"/>
          </w:rPr>
          <w:t>3.7.2</w:t>
        </w:r>
        <w:r>
          <w:rPr>
            <w:rFonts w:cs="Times New Roman"/>
          </w:rPr>
          <w:t xml:space="preserve"> Data Reliability</w:t>
        </w:r>
        <w:r>
          <w:rPr>
            <w:rFonts w:cs="Times New Roman"/>
          </w:rPr>
          <w:tab/>
        </w:r>
        <w:r>
          <w:rPr>
            <w:rFonts w:cs="Times New Roman"/>
          </w:rPr>
          <w:fldChar w:fldCharType="begin"/>
        </w:r>
        <w:r>
          <w:rPr>
            <w:rFonts w:cs="Times New Roman"/>
          </w:rPr>
          <w:instrText xml:space="preserve"> PAGEREF _Toc20314 \h </w:instrText>
        </w:r>
        <w:r>
          <w:rPr>
            <w:rFonts w:cs="Times New Roman"/>
          </w:rPr>
        </w:r>
        <w:r>
          <w:rPr>
            <w:rFonts w:cs="Times New Roman"/>
          </w:rPr>
          <w:fldChar w:fldCharType="separate"/>
        </w:r>
        <w:r>
          <w:rPr>
            <w:rFonts w:cs="Times New Roman"/>
          </w:rPr>
          <w:t>19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1256" w:history="1">
        <w:r>
          <w:rPr>
            <w:rFonts w:cs="Times New Roman"/>
          </w:rPr>
          <w:t>3.8 Data Processing and Analysis Plan</w:t>
        </w:r>
        <w:r>
          <w:rPr>
            <w:rFonts w:cs="Times New Roman"/>
          </w:rPr>
          <w:tab/>
        </w:r>
        <w:r>
          <w:rPr>
            <w:rFonts w:cs="Times New Roman"/>
          </w:rPr>
          <w:fldChar w:fldCharType="begin"/>
        </w:r>
        <w:r>
          <w:rPr>
            <w:rFonts w:cs="Times New Roman"/>
          </w:rPr>
          <w:instrText xml:space="preserve"> PAGEREF _Toc21256 \h </w:instrText>
        </w:r>
        <w:r>
          <w:rPr>
            <w:rFonts w:cs="Times New Roman"/>
          </w:rPr>
        </w:r>
        <w:r>
          <w:rPr>
            <w:rFonts w:cs="Times New Roman"/>
          </w:rPr>
          <w:fldChar w:fldCharType="separate"/>
        </w:r>
        <w:r>
          <w:rPr>
            <w:rFonts w:cs="Times New Roman"/>
          </w:rPr>
          <w:t>19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8274" w:history="1">
        <w:r>
          <w:rPr>
            <w:rFonts w:cs="Times New Roman"/>
          </w:rPr>
          <w:t>3.9 Ethical Consideration</w:t>
        </w:r>
        <w:r>
          <w:rPr>
            <w:rFonts w:cs="Times New Roman"/>
          </w:rPr>
          <w:tab/>
        </w:r>
        <w:r>
          <w:rPr>
            <w:rFonts w:cs="Times New Roman"/>
          </w:rPr>
          <w:fldChar w:fldCharType="begin"/>
        </w:r>
        <w:r>
          <w:rPr>
            <w:rFonts w:cs="Times New Roman"/>
          </w:rPr>
          <w:instrText xml:space="preserve"> PAGEREF _Toc28274 \h </w:instrText>
        </w:r>
        <w:r>
          <w:rPr>
            <w:rFonts w:cs="Times New Roman"/>
          </w:rPr>
        </w:r>
        <w:r>
          <w:rPr>
            <w:rFonts w:cs="Times New Roman"/>
          </w:rPr>
          <w:fldChar w:fldCharType="separate"/>
        </w:r>
        <w:r>
          <w:rPr>
            <w:rFonts w:cs="Times New Roman"/>
          </w:rPr>
          <w:t>20</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5603" w:history="1">
        <w:r>
          <w:rPr>
            <w:rFonts w:cs="Times New Roman"/>
          </w:rPr>
          <w:t>CHAPTER FOUR</w:t>
        </w:r>
        <w:r>
          <w:rPr>
            <w:rFonts w:cs="Times New Roman"/>
          </w:rPr>
          <w:tab/>
        </w:r>
        <w:r>
          <w:rPr>
            <w:rFonts w:cs="Times New Roman"/>
          </w:rPr>
          <w:fldChar w:fldCharType="begin"/>
        </w:r>
        <w:r>
          <w:rPr>
            <w:rFonts w:cs="Times New Roman"/>
          </w:rPr>
          <w:instrText xml:space="preserve"> PAGEREF _Toc25603 \h </w:instrText>
        </w:r>
        <w:r>
          <w:rPr>
            <w:rFonts w:cs="Times New Roman"/>
          </w:rPr>
        </w:r>
        <w:r>
          <w:rPr>
            <w:rFonts w:cs="Times New Roman"/>
          </w:rPr>
          <w:fldChar w:fldCharType="separate"/>
        </w:r>
        <w:r>
          <w:rPr>
            <w:rFonts w:cs="Times New Roman"/>
          </w:rPr>
          <w:t>21</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4926" w:history="1">
        <w:r>
          <w:rPr>
            <w:rFonts w:cs="Times New Roman"/>
          </w:rPr>
          <w:t>FINDINGS AND DISCUSSION</w:t>
        </w:r>
        <w:r>
          <w:rPr>
            <w:rFonts w:cs="Times New Roman"/>
          </w:rPr>
          <w:tab/>
        </w:r>
        <w:r>
          <w:rPr>
            <w:rFonts w:cs="Times New Roman"/>
          </w:rPr>
          <w:fldChar w:fldCharType="begin"/>
        </w:r>
        <w:r>
          <w:rPr>
            <w:rFonts w:cs="Times New Roman"/>
          </w:rPr>
          <w:instrText xml:space="preserve"> PAGEREF _Toc14926 \h </w:instrText>
        </w:r>
        <w:r>
          <w:rPr>
            <w:rFonts w:cs="Times New Roman"/>
          </w:rPr>
        </w:r>
        <w:r>
          <w:rPr>
            <w:rFonts w:cs="Times New Roman"/>
          </w:rPr>
          <w:fldChar w:fldCharType="separate"/>
        </w:r>
        <w:r>
          <w:rPr>
            <w:rFonts w:cs="Times New Roman"/>
          </w:rPr>
          <w:t>21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0022" w:history="1">
        <w:r>
          <w:rPr>
            <w:rFonts w:cs="Times New Roman"/>
          </w:rPr>
          <w:t>4.0 Introduction</w:t>
        </w:r>
        <w:r>
          <w:rPr>
            <w:rFonts w:cs="Times New Roman"/>
          </w:rPr>
          <w:tab/>
        </w:r>
        <w:r>
          <w:rPr>
            <w:rFonts w:cs="Times New Roman"/>
          </w:rPr>
          <w:fldChar w:fldCharType="begin"/>
        </w:r>
        <w:r>
          <w:rPr>
            <w:rFonts w:cs="Times New Roman"/>
          </w:rPr>
          <w:instrText xml:space="preserve"> PAGEREF _Toc10022 \h </w:instrText>
        </w:r>
        <w:r>
          <w:rPr>
            <w:rFonts w:cs="Times New Roman"/>
          </w:rPr>
        </w:r>
        <w:r>
          <w:rPr>
            <w:rFonts w:cs="Times New Roman"/>
          </w:rPr>
          <w:fldChar w:fldCharType="separate"/>
        </w:r>
        <w:r>
          <w:rPr>
            <w:rFonts w:cs="Times New Roman"/>
          </w:rPr>
          <w:t>21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4968" w:history="1">
        <w:r>
          <w:rPr>
            <w:rFonts w:cs="Times New Roman"/>
          </w:rPr>
          <w:t>4.1 Demographic Characteristics of th</w:t>
        </w:r>
        <w:r>
          <w:rPr>
            <w:rFonts w:cs="Times New Roman"/>
          </w:rPr>
          <w:t>e Participants</w:t>
        </w:r>
        <w:r>
          <w:rPr>
            <w:rFonts w:cs="Times New Roman"/>
          </w:rPr>
          <w:tab/>
        </w:r>
        <w:r>
          <w:rPr>
            <w:rFonts w:cs="Times New Roman"/>
          </w:rPr>
          <w:fldChar w:fldCharType="begin"/>
        </w:r>
        <w:r>
          <w:rPr>
            <w:rFonts w:cs="Times New Roman"/>
          </w:rPr>
          <w:instrText xml:space="preserve"> PAGEREF _Toc4968 \h </w:instrText>
        </w:r>
        <w:r>
          <w:rPr>
            <w:rFonts w:cs="Times New Roman"/>
          </w:rPr>
        </w:r>
        <w:r>
          <w:rPr>
            <w:rFonts w:cs="Times New Roman"/>
          </w:rPr>
          <w:fldChar w:fldCharType="separate"/>
        </w:r>
        <w:r>
          <w:rPr>
            <w:rFonts w:cs="Times New Roman"/>
          </w:rPr>
          <w:t>21</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28791" w:history="1">
        <w:r>
          <w:rPr>
            <w:rFonts w:cs="Times New Roman"/>
          </w:rPr>
          <w:t>4.2 Factors Contributing to Non-Compliance in the Completion of Construction Projects Under Force Account</w:t>
        </w:r>
        <w:r>
          <w:rPr>
            <w:rFonts w:cs="Times New Roman"/>
          </w:rPr>
          <w:tab/>
        </w:r>
        <w:r>
          <w:rPr>
            <w:rFonts w:cs="Times New Roman"/>
          </w:rPr>
          <w:fldChar w:fldCharType="begin"/>
        </w:r>
        <w:r>
          <w:rPr>
            <w:rFonts w:cs="Times New Roman"/>
          </w:rPr>
          <w:instrText xml:space="preserve"> PAGEREF _Toc28791 \h</w:instrText>
        </w:r>
        <w:r>
          <w:rPr>
            <w:rFonts w:cs="Times New Roman"/>
          </w:rPr>
          <w:instrText xml:space="preserve"> </w:instrText>
        </w:r>
        <w:r>
          <w:rPr>
            <w:rFonts w:cs="Times New Roman"/>
          </w:rPr>
        </w:r>
        <w:r>
          <w:rPr>
            <w:rFonts w:cs="Times New Roman"/>
          </w:rPr>
          <w:fldChar w:fldCharType="separate"/>
        </w:r>
        <w:r>
          <w:rPr>
            <w:rFonts w:cs="Times New Roman"/>
          </w:rPr>
          <w:t>23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335" w:history="1">
        <w:r>
          <w:rPr>
            <w:rFonts w:cs="Times New Roman"/>
          </w:rPr>
          <w:t>4.2.1 Lack of Adequate Resources</w:t>
        </w:r>
        <w:r>
          <w:rPr>
            <w:rFonts w:cs="Times New Roman"/>
          </w:rPr>
          <w:tab/>
        </w:r>
        <w:r>
          <w:rPr>
            <w:rFonts w:cs="Times New Roman"/>
          </w:rPr>
          <w:fldChar w:fldCharType="begin"/>
        </w:r>
        <w:r>
          <w:rPr>
            <w:rFonts w:cs="Times New Roman"/>
          </w:rPr>
          <w:instrText xml:space="preserve"> PAGEREF _Toc1335 \h </w:instrText>
        </w:r>
        <w:r>
          <w:rPr>
            <w:rFonts w:cs="Times New Roman"/>
          </w:rPr>
        </w:r>
        <w:r>
          <w:rPr>
            <w:rFonts w:cs="Times New Roman"/>
          </w:rPr>
          <w:fldChar w:fldCharType="separate"/>
        </w:r>
        <w:r>
          <w:rPr>
            <w:rFonts w:cs="Times New Roman"/>
          </w:rPr>
          <w:t>23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0187" w:history="1">
        <w:r>
          <w:rPr>
            <w:rFonts w:cs="Times New Roman"/>
          </w:rPr>
          <w:t xml:space="preserve">4.2.2 Inadequate </w:t>
        </w:r>
        <w:r>
          <w:rPr>
            <w:rFonts w:cs="Times New Roman"/>
          </w:rPr>
          <w:t>Planning and Coordination</w:t>
        </w:r>
        <w:r>
          <w:rPr>
            <w:rFonts w:cs="Times New Roman"/>
          </w:rPr>
          <w:tab/>
        </w:r>
        <w:r>
          <w:rPr>
            <w:rFonts w:cs="Times New Roman"/>
          </w:rPr>
          <w:fldChar w:fldCharType="begin"/>
        </w:r>
        <w:r>
          <w:rPr>
            <w:rFonts w:cs="Times New Roman"/>
          </w:rPr>
          <w:instrText xml:space="preserve"> PAGEREF _Toc20187 \h </w:instrText>
        </w:r>
        <w:r>
          <w:rPr>
            <w:rFonts w:cs="Times New Roman"/>
          </w:rPr>
        </w:r>
        <w:r>
          <w:rPr>
            <w:rFonts w:cs="Times New Roman"/>
          </w:rPr>
          <w:fldChar w:fldCharType="separate"/>
        </w:r>
        <w:r>
          <w:rPr>
            <w:rFonts w:cs="Times New Roman"/>
          </w:rPr>
          <w:t>24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0518" w:history="1">
        <w:r>
          <w:rPr>
            <w:rFonts w:cs="Times New Roman"/>
          </w:rPr>
          <w:t>4.2.3 External Factors</w:t>
        </w:r>
        <w:r>
          <w:rPr>
            <w:rFonts w:cs="Times New Roman"/>
          </w:rPr>
          <w:tab/>
        </w:r>
        <w:r>
          <w:rPr>
            <w:rFonts w:cs="Times New Roman"/>
          </w:rPr>
          <w:fldChar w:fldCharType="begin"/>
        </w:r>
        <w:r>
          <w:rPr>
            <w:rFonts w:cs="Times New Roman"/>
          </w:rPr>
          <w:instrText xml:space="preserve"> PAGEREF _Toc30518 \h </w:instrText>
        </w:r>
        <w:r>
          <w:rPr>
            <w:rFonts w:cs="Times New Roman"/>
          </w:rPr>
        </w:r>
        <w:r>
          <w:rPr>
            <w:rFonts w:cs="Times New Roman"/>
          </w:rPr>
          <w:fldChar w:fldCharType="separate"/>
        </w:r>
        <w:r>
          <w:rPr>
            <w:rFonts w:cs="Times New Roman"/>
          </w:rPr>
          <w:t>25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2397" w:history="1">
        <w:r>
          <w:rPr>
            <w:rFonts w:cs="Times New Roman"/>
          </w:rPr>
          <w:t>4.2.4 Technical Challenges</w:t>
        </w:r>
        <w:r>
          <w:rPr>
            <w:rFonts w:cs="Times New Roman"/>
          </w:rPr>
          <w:tab/>
        </w:r>
        <w:r>
          <w:rPr>
            <w:rFonts w:cs="Times New Roman"/>
          </w:rPr>
          <w:fldChar w:fldCharType="begin"/>
        </w:r>
        <w:r>
          <w:rPr>
            <w:rFonts w:cs="Times New Roman"/>
          </w:rPr>
          <w:instrText xml:space="preserve"> PAGEREF _Toc22397 \h </w:instrText>
        </w:r>
        <w:r>
          <w:rPr>
            <w:rFonts w:cs="Times New Roman"/>
          </w:rPr>
        </w:r>
        <w:r>
          <w:rPr>
            <w:rFonts w:cs="Times New Roman"/>
          </w:rPr>
          <w:fldChar w:fldCharType="separate"/>
        </w:r>
        <w:r>
          <w:rPr>
            <w:rFonts w:cs="Times New Roman"/>
          </w:rPr>
          <w:t>25</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2052" w:history="1">
        <w:r>
          <w:rPr>
            <w:rFonts w:cs="Times New Roman"/>
          </w:rPr>
          <w:t>4.2.5 Delay in Project Com</w:t>
        </w:r>
        <w:r>
          <w:rPr>
            <w:rFonts w:cs="Times New Roman"/>
          </w:rPr>
          <w:t xml:space="preserve"> U</w:t>
        </w:r>
        <w:r>
          <w:rPr>
            <w:rFonts w:cs="Times New Roman"/>
          </w:rPr>
          <w:t>pletion</w:t>
        </w:r>
        <w:r>
          <w:rPr>
            <w:rFonts w:cs="Times New Roman"/>
          </w:rPr>
          <w:tab/>
        </w:r>
        <w:r>
          <w:rPr>
            <w:rFonts w:cs="Times New Roman"/>
          </w:rPr>
          <w:fldChar w:fldCharType="begin"/>
        </w:r>
        <w:r>
          <w:rPr>
            <w:rFonts w:cs="Times New Roman"/>
          </w:rPr>
          <w:instrText xml:space="preserve"> PAGEREF _Toc12052 \h </w:instrText>
        </w:r>
        <w:r>
          <w:rPr>
            <w:rFonts w:cs="Times New Roman"/>
          </w:rPr>
        </w:r>
        <w:r>
          <w:rPr>
            <w:rFonts w:cs="Times New Roman"/>
          </w:rPr>
          <w:fldChar w:fldCharType="separate"/>
        </w:r>
        <w:r>
          <w:rPr>
            <w:rFonts w:cs="Times New Roman"/>
          </w:rPr>
          <w:t>26</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29114" w:history="1">
        <w:r>
          <w:rPr>
            <w:rFonts w:cs="Times New Roman"/>
          </w:rPr>
          <w:t>4.3 Competent Man Power Compliance In The Completion of Force Account Construction Projects</w:t>
        </w:r>
        <w:r>
          <w:rPr>
            <w:rFonts w:cs="Times New Roman"/>
          </w:rPr>
          <w:tab/>
        </w:r>
        <w:r>
          <w:rPr>
            <w:rFonts w:cs="Times New Roman"/>
          </w:rPr>
          <w:fldChar w:fldCharType="begin"/>
        </w:r>
        <w:r>
          <w:rPr>
            <w:rFonts w:cs="Times New Roman"/>
          </w:rPr>
          <w:instrText xml:space="preserve"> PAGEREF _Toc29114 \h </w:instrText>
        </w:r>
        <w:r>
          <w:rPr>
            <w:rFonts w:cs="Times New Roman"/>
          </w:rPr>
        </w:r>
        <w:r>
          <w:rPr>
            <w:rFonts w:cs="Times New Roman"/>
          </w:rPr>
          <w:fldChar w:fldCharType="separate"/>
        </w:r>
        <w:r>
          <w:rPr>
            <w:rFonts w:cs="Times New Roman"/>
          </w:rPr>
          <w:t>27</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30076" w:history="1">
        <w:r>
          <w:rPr>
            <w:rFonts w:cs="Times New Roman"/>
          </w:rPr>
          <w:t>4.4 Budgetary Compliance in the Completion of Force Account Construction Projects</w:t>
        </w:r>
        <w:r>
          <w:rPr>
            <w:rFonts w:cs="Times New Roman"/>
          </w:rPr>
          <w:tab/>
        </w:r>
        <w:r>
          <w:rPr>
            <w:rFonts w:cs="Times New Roman"/>
          </w:rPr>
          <w:fldChar w:fldCharType="begin"/>
        </w:r>
        <w:r>
          <w:rPr>
            <w:rFonts w:cs="Times New Roman"/>
          </w:rPr>
          <w:instrText xml:space="preserve"> PAGEREF _Toc30076 \h </w:instrText>
        </w:r>
        <w:r>
          <w:rPr>
            <w:rFonts w:cs="Times New Roman"/>
          </w:rPr>
        </w:r>
        <w:r>
          <w:rPr>
            <w:rFonts w:cs="Times New Roman"/>
          </w:rPr>
          <w:fldChar w:fldCharType="separate"/>
        </w:r>
        <w:r>
          <w:rPr>
            <w:rFonts w:cs="Times New Roman"/>
          </w:rPr>
          <w:t>29</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0296" w:history="1">
        <w:r>
          <w:rPr>
            <w:rFonts w:cs="Times New Roman"/>
          </w:rPr>
          <w:t>4.5 Multiple Regre</w:t>
        </w:r>
        <w:r>
          <w:rPr>
            <w:rFonts w:cs="Times New Roman"/>
          </w:rPr>
          <w:t>ssion Analysis</w:t>
        </w:r>
        <w:r>
          <w:rPr>
            <w:rFonts w:cs="Times New Roman"/>
          </w:rPr>
          <w:tab/>
        </w:r>
        <w:r>
          <w:rPr>
            <w:rFonts w:cs="Times New Roman"/>
          </w:rPr>
          <w:fldChar w:fldCharType="begin"/>
        </w:r>
        <w:r>
          <w:rPr>
            <w:rFonts w:cs="Times New Roman"/>
          </w:rPr>
          <w:instrText xml:space="preserve"> PAGEREF _Toc20296 \h </w:instrText>
        </w:r>
        <w:r>
          <w:rPr>
            <w:rFonts w:cs="Times New Roman"/>
          </w:rPr>
        </w:r>
        <w:r>
          <w:rPr>
            <w:rFonts w:cs="Times New Roman"/>
          </w:rPr>
          <w:fldChar w:fldCharType="separate"/>
        </w:r>
        <w:r>
          <w:rPr>
            <w:rFonts w:cs="Times New Roman"/>
          </w:rPr>
          <w:t>31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1260" w:history="1">
        <w:r>
          <w:rPr>
            <w:rFonts w:cs="Times New Roman"/>
          </w:rPr>
          <w:t>4.5.1 Model Diagnostic Tests</w:t>
        </w:r>
        <w:r>
          <w:rPr>
            <w:rFonts w:cs="Times New Roman"/>
          </w:rPr>
          <w:tab/>
        </w:r>
        <w:r>
          <w:rPr>
            <w:rFonts w:cs="Times New Roman"/>
          </w:rPr>
          <w:fldChar w:fldCharType="begin"/>
        </w:r>
        <w:r>
          <w:rPr>
            <w:rFonts w:cs="Times New Roman"/>
          </w:rPr>
          <w:instrText xml:space="preserve"> PAGEREF _Toc31260 \h </w:instrText>
        </w:r>
        <w:r>
          <w:rPr>
            <w:rFonts w:cs="Times New Roman"/>
          </w:rPr>
        </w:r>
        <w:r>
          <w:rPr>
            <w:rFonts w:cs="Times New Roman"/>
          </w:rPr>
          <w:fldChar w:fldCharType="separate"/>
        </w:r>
        <w:r>
          <w:rPr>
            <w:rFonts w:cs="Times New Roman"/>
          </w:rPr>
          <w:t>31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3211" w:history="1">
        <w:r>
          <w:rPr>
            <w:rFonts w:cs="Times New Roman"/>
          </w:rPr>
          <w:t>4.5.1.1 Normality Test</w:t>
        </w:r>
        <w:r>
          <w:rPr>
            <w:rFonts w:cs="Times New Roman"/>
          </w:rPr>
          <w:tab/>
        </w:r>
        <w:r>
          <w:rPr>
            <w:rFonts w:cs="Times New Roman"/>
          </w:rPr>
          <w:fldChar w:fldCharType="begin"/>
        </w:r>
        <w:r>
          <w:rPr>
            <w:rFonts w:cs="Times New Roman"/>
          </w:rPr>
          <w:instrText xml:space="preserve"> PAGEREF _Toc23211 \h </w:instrText>
        </w:r>
        <w:r>
          <w:rPr>
            <w:rFonts w:cs="Times New Roman"/>
          </w:rPr>
        </w:r>
        <w:r>
          <w:rPr>
            <w:rFonts w:cs="Times New Roman"/>
          </w:rPr>
          <w:fldChar w:fldCharType="separate"/>
        </w:r>
        <w:r>
          <w:rPr>
            <w:rFonts w:cs="Times New Roman"/>
          </w:rPr>
          <w:t>31</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4539" w:history="1">
        <w:r>
          <w:rPr>
            <w:rFonts w:cs="Times New Roman"/>
          </w:rPr>
          <w:t>4.5.2 Regression Analysis</w:t>
        </w:r>
        <w:r>
          <w:rPr>
            <w:rFonts w:cs="Times New Roman"/>
          </w:rPr>
          <w:tab/>
        </w:r>
        <w:r>
          <w:rPr>
            <w:rFonts w:cs="Times New Roman"/>
          </w:rPr>
          <w:fldChar w:fldCharType="begin"/>
        </w:r>
        <w:r>
          <w:rPr>
            <w:rFonts w:cs="Times New Roman"/>
          </w:rPr>
          <w:instrText xml:space="preserve"> PAGEREF _Toc14539 \h </w:instrText>
        </w:r>
        <w:r>
          <w:rPr>
            <w:rFonts w:cs="Times New Roman"/>
          </w:rPr>
        </w:r>
        <w:r>
          <w:rPr>
            <w:rFonts w:cs="Times New Roman"/>
          </w:rPr>
          <w:fldChar w:fldCharType="separate"/>
        </w:r>
        <w:r>
          <w:rPr>
            <w:rFonts w:cs="Times New Roman"/>
          </w:rPr>
          <w:t>32</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0262" w:history="1">
        <w:r>
          <w:rPr>
            <w:rFonts w:cs="Times New Roman"/>
          </w:rPr>
          <w:t>4.5.2.1 Regression Analysis Results</w:t>
        </w:r>
        <w:r>
          <w:rPr>
            <w:rFonts w:cs="Times New Roman"/>
          </w:rPr>
          <w:tab/>
        </w:r>
        <w:r>
          <w:rPr>
            <w:rFonts w:cs="Times New Roman"/>
          </w:rPr>
          <w:fldChar w:fldCharType="begin"/>
        </w:r>
        <w:r>
          <w:rPr>
            <w:rFonts w:cs="Times New Roman"/>
          </w:rPr>
          <w:instrText xml:space="preserve"> PAGEREF _Toc30262 \h </w:instrText>
        </w:r>
        <w:r>
          <w:rPr>
            <w:rFonts w:cs="Times New Roman"/>
          </w:rPr>
        </w:r>
        <w:r>
          <w:rPr>
            <w:rFonts w:cs="Times New Roman"/>
          </w:rPr>
          <w:fldChar w:fldCharType="separate"/>
        </w:r>
        <w:r>
          <w:rPr>
            <w:rFonts w:cs="Times New Roman"/>
          </w:rPr>
          <w:t>34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8930" w:history="1">
        <w:r>
          <w:rPr>
            <w:rFonts w:cs="Times New Roman"/>
          </w:rPr>
          <w:t>4.6 Discussion of Findings</w:t>
        </w:r>
        <w:r>
          <w:rPr>
            <w:rFonts w:cs="Times New Roman"/>
          </w:rPr>
          <w:tab/>
        </w:r>
        <w:r>
          <w:rPr>
            <w:rFonts w:cs="Times New Roman"/>
          </w:rPr>
          <w:fldChar w:fldCharType="begin"/>
        </w:r>
        <w:r>
          <w:rPr>
            <w:rFonts w:cs="Times New Roman"/>
          </w:rPr>
          <w:instrText xml:space="preserve"> PAGEREF _Toc28930 \h </w:instrText>
        </w:r>
        <w:r>
          <w:rPr>
            <w:rFonts w:cs="Times New Roman"/>
          </w:rPr>
        </w:r>
        <w:r>
          <w:rPr>
            <w:rFonts w:cs="Times New Roman"/>
          </w:rPr>
          <w:fldChar w:fldCharType="separate"/>
        </w:r>
        <w:r>
          <w:rPr>
            <w:rFonts w:cs="Times New Roman"/>
          </w:rPr>
          <w:t>34</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30759" w:history="1">
        <w:r>
          <w:rPr>
            <w:rFonts w:cs="Times New Roman"/>
          </w:rPr>
          <w:t>4.6.1 Factors Contributing</w:t>
        </w:r>
        <w:r>
          <w:rPr>
            <w:rFonts w:cs="Times New Roman"/>
          </w:rPr>
          <w:t xml:space="preserve"> To Non-Compliance In the Completion Of Construction Projects Under Force Account</w:t>
        </w:r>
        <w:r>
          <w:rPr>
            <w:rFonts w:cs="Times New Roman"/>
          </w:rPr>
          <w:tab/>
        </w:r>
        <w:r>
          <w:rPr>
            <w:rFonts w:cs="Times New Roman"/>
          </w:rPr>
          <w:fldChar w:fldCharType="begin"/>
        </w:r>
        <w:r>
          <w:rPr>
            <w:rFonts w:cs="Times New Roman"/>
          </w:rPr>
          <w:instrText xml:space="preserve"> PAGEREF _Toc30759 \h </w:instrText>
        </w:r>
        <w:r>
          <w:rPr>
            <w:rFonts w:cs="Times New Roman"/>
          </w:rPr>
        </w:r>
        <w:r>
          <w:rPr>
            <w:rFonts w:cs="Times New Roman"/>
          </w:rPr>
          <w:fldChar w:fldCharType="separate"/>
        </w:r>
        <w:r>
          <w:rPr>
            <w:rFonts w:cs="Times New Roman"/>
          </w:rPr>
          <w:t>34</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2568" w:history="1">
        <w:r>
          <w:rPr>
            <w:rFonts w:cs="Times New Roman"/>
          </w:rPr>
          <w:t>4.6.2 Competent Manpower Compliance in the Completion of Fo</w:t>
        </w:r>
        <w:r>
          <w:rPr>
            <w:rFonts w:cs="Times New Roman"/>
          </w:rPr>
          <w:t>rce Account Construction Projects</w:t>
        </w:r>
        <w:r>
          <w:rPr>
            <w:rFonts w:cs="Times New Roman"/>
          </w:rPr>
          <w:tab/>
        </w:r>
        <w:r>
          <w:rPr>
            <w:rFonts w:cs="Times New Roman"/>
          </w:rPr>
          <w:fldChar w:fldCharType="begin"/>
        </w:r>
        <w:r>
          <w:rPr>
            <w:rFonts w:cs="Times New Roman"/>
          </w:rPr>
          <w:instrText xml:space="preserve"> PAGEREF _Toc2568 \h </w:instrText>
        </w:r>
        <w:r>
          <w:rPr>
            <w:rFonts w:cs="Times New Roman"/>
          </w:rPr>
        </w:r>
        <w:r>
          <w:rPr>
            <w:rFonts w:cs="Times New Roman"/>
          </w:rPr>
          <w:fldChar w:fldCharType="separate"/>
        </w:r>
        <w:r>
          <w:rPr>
            <w:rFonts w:cs="Times New Roman"/>
          </w:rPr>
          <w:t>37</w:t>
        </w:r>
        <w:r>
          <w:rPr>
            <w:rFonts w:cs="Times New Roman"/>
          </w:rPr>
          <w:fldChar w:fldCharType="end"/>
        </w:r>
      </w:hyperlink>
    </w:p>
    <w:p w:rsidR="00BC0791" w:rsidRDefault="00035440">
      <w:pPr>
        <w:pStyle w:val="TOC2"/>
        <w:tabs>
          <w:tab w:val="clear" w:pos="8211"/>
          <w:tab w:val="right" w:leader="dot" w:pos="8222"/>
        </w:tabs>
        <w:spacing w:line="360" w:lineRule="auto"/>
        <w:ind w:left="240" w:firstLine="0"/>
        <w:jc w:val="both"/>
        <w:rPr>
          <w:rFonts w:cs="Times New Roman"/>
        </w:rPr>
      </w:pPr>
      <w:hyperlink w:anchor="_Toc29863" w:history="1">
        <w:r>
          <w:rPr>
            <w:rFonts w:cs="Times New Roman"/>
          </w:rPr>
          <w:t>4.6.3 Budgetary Compliance in the Completion of Force Account Construction Projects</w:t>
        </w:r>
        <w:r>
          <w:rPr>
            <w:rFonts w:cs="Times New Roman"/>
          </w:rPr>
          <w:tab/>
        </w:r>
        <w:r>
          <w:rPr>
            <w:rFonts w:cs="Times New Roman"/>
          </w:rPr>
          <w:fldChar w:fldCharType="begin"/>
        </w:r>
        <w:r>
          <w:rPr>
            <w:rFonts w:cs="Times New Roman"/>
          </w:rPr>
          <w:instrText xml:space="preserve"> PAGEREF _Toc29863 \h </w:instrText>
        </w:r>
        <w:r>
          <w:rPr>
            <w:rFonts w:cs="Times New Roman"/>
          </w:rPr>
        </w:r>
        <w:r>
          <w:rPr>
            <w:rFonts w:cs="Times New Roman"/>
          </w:rPr>
          <w:fldChar w:fldCharType="separate"/>
        </w:r>
        <w:r>
          <w:rPr>
            <w:rFonts w:cs="Times New Roman"/>
          </w:rPr>
          <w:t>39</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20856" w:history="1">
        <w:r>
          <w:rPr>
            <w:rFonts w:cs="Times New Roman"/>
          </w:rPr>
          <w:t>CHAPTER FIVE</w:t>
        </w:r>
        <w:r>
          <w:rPr>
            <w:rFonts w:cs="Times New Roman"/>
          </w:rPr>
          <w:tab/>
        </w:r>
        <w:r>
          <w:rPr>
            <w:rFonts w:cs="Times New Roman"/>
          </w:rPr>
          <w:fldChar w:fldCharType="begin"/>
        </w:r>
        <w:r>
          <w:rPr>
            <w:rFonts w:cs="Times New Roman"/>
          </w:rPr>
          <w:instrText xml:space="preserve"> PAGEREF _Toc20856 \h </w:instrText>
        </w:r>
        <w:r>
          <w:rPr>
            <w:rFonts w:cs="Times New Roman"/>
          </w:rPr>
        </w:r>
        <w:r>
          <w:rPr>
            <w:rFonts w:cs="Times New Roman"/>
          </w:rPr>
          <w:fldChar w:fldCharType="separate"/>
        </w:r>
        <w:r>
          <w:rPr>
            <w:rFonts w:cs="Times New Roman"/>
          </w:rPr>
          <w:t>42</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1435" w:history="1">
        <w:r>
          <w:rPr>
            <w:rFonts w:cs="Times New Roman"/>
          </w:rPr>
          <w:t xml:space="preserve">SUMMARY OF FINDINGS, CONCLUSIONS, AND </w:t>
        </w:r>
        <w:r>
          <w:rPr>
            <w:rFonts w:cs="Times New Roman"/>
          </w:rPr>
          <w:t>RECOMMENDATIONS</w:t>
        </w:r>
        <w:r>
          <w:rPr>
            <w:rFonts w:cs="Times New Roman"/>
          </w:rPr>
          <w:tab/>
        </w:r>
        <w:r>
          <w:rPr>
            <w:rFonts w:cs="Times New Roman"/>
          </w:rPr>
          <w:fldChar w:fldCharType="begin"/>
        </w:r>
        <w:r>
          <w:rPr>
            <w:rFonts w:cs="Times New Roman"/>
          </w:rPr>
          <w:instrText xml:space="preserve"> PAGEREF _Toc11435 \h </w:instrText>
        </w:r>
        <w:r>
          <w:rPr>
            <w:rFonts w:cs="Times New Roman"/>
          </w:rPr>
        </w:r>
        <w:r>
          <w:rPr>
            <w:rFonts w:cs="Times New Roman"/>
          </w:rPr>
          <w:fldChar w:fldCharType="separate"/>
        </w:r>
        <w:r>
          <w:rPr>
            <w:rFonts w:cs="Times New Roman"/>
          </w:rPr>
          <w:t>42</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12049" w:history="1">
        <w:r>
          <w:rPr>
            <w:rFonts w:cs="Times New Roman"/>
          </w:rPr>
          <w:t>5.1 Introduction</w:t>
        </w:r>
        <w:r>
          <w:rPr>
            <w:rFonts w:cs="Times New Roman"/>
          </w:rPr>
          <w:tab/>
        </w:r>
        <w:r>
          <w:rPr>
            <w:rFonts w:cs="Times New Roman"/>
          </w:rPr>
          <w:fldChar w:fldCharType="begin"/>
        </w:r>
        <w:r>
          <w:rPr>
            <w:rFonts w:cs="Times New Roman"/>
          </w:rPr>
          <w:instrText xml:space="preserve"> PAGEREF _Toc12049 \h </w:instrText>
        </w:r>
        <w:r>
          <w:rPr>
            <w:rFonts w:cs="Times New Roman"/>
          </w:rPr>
        </w:r>
        <w:r>
          <w:rPr>
            <w:rFonts w:cs="Times New Roman"/>
          </w:rPr>
          <w:fldChar w:fldCharType="separate"/>
        </w:r>
        <w:r>
          <w:rPr>
            <w:rFonts w:cs="Times New Roman"/>
          </w:rPr>
          <w:t>42</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8943" w:history="1">
        <w:r>
          <w:rPr>
            <w:rFonts w:cs="Times New Roman"/>
          </w:rPr>
          <w:t>5.2 Summary of Findings</w:t>
        </w:r>
        <w:r>
          <w:rPr>
            <w:rFonts w:cs="Times New Roman"/>
          </w:rPr>
          <w:tab/>
        </w:r>
        <w:r>
          <w:rPr>
            <w:rFonts w:cs="Times New Roman"/>
          </w:rPr>
          <w:fldChar w:fldCharType="begin"/>
        </w:r>
        <w:r>
          <w:rPr>
            <w:rFonts w:cs="Times New Roman"/>
          </w:rPr>
          <w:instrText xml:space="preserve"> PAGEREF _Toc28943 \h </w:instrText>
        </w:r>
        <w:r>
          <w:rPr>
            <w:rFonts w:cs="Times New Roman"/>
          </w:rPr>
        </w:r>
        <w:r>
          <w:rPr>
            <w:rFonts w:cs="Times New Roman"/>
          </w:rPr>
          <w:fldChar w:fldCharType="separate"/>
        </w:r>
        <w:r>
          <w:rPr>
            <w:rFonts w:cs="Times New Roman"/>
          </w:rPr>
          <w:t>42</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32754" w:history="1">
        <w:r>
          <w:rPr>
            <w:rFonts w:cs="Times New Roman"/>
          </w:rPr>
          <w:t>5.2.1 Factors Contributing to Non-Compliance in Project Completion</w:t>
        </w:r>
        <w:r>
          <w:rPr>
            <w:rFonts w:cs="Times New Roman"/>
          </w:rPr>
          <w:tab/>
        </w:r>
        <w:r>
          <w:rPr>
            <w:rFonts w:cs="Times New Roman"/>
          </w:rPr>
          <w:fldChar w:fldCharType="begin"/>
        </w:r>
        <w:r>
          <w:rPr>
            <w:rFonts w:cs="Times New Roman"/>
          </w:rPr>
          <w:instrText xml:space="preserve"> PAGEREF _Toc32754 \h </w:instrText>
        </w:r>
        <w:r>
          <w:rPr>
            <w:rFonts w:cs="Times New Roman"/>
          </w:rPr>
        </w:r>
        <w:r>
          <w:rPr>
            <w:rFonts w:cs="Times New Roman"/>
          </w:rPr>
          <w:fldChar w:fldCharType="separate"/>
        </w:r>
        <w:r>
          <w:rPr>
            <w:rFonts w:cs="Times New Roman"/>
          </w:rPr>
          <w:t>42</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870" w:history="1">
        <w:r>
          <w:rPr>
            <w:rFonts w:cs="Times New Roman"/>
          </w:rPr>
          <w:t>5.2.2 Competent Manpower Compliance</w:t>
        </w:r>
        <w:r>
          <w:rPr>
            <w:rFonts w:cs="Times New Roman"/>
          </w:rPr>
          <w:tab/>
        </w:r>
        <w:r>
          <w:rPr>
            <w:rFonts w:cs="Times New Roman"/>
          </w:rPr>
          <w:fldChar w:fldCharType="begin"/>
        </w:r>
        <w:r>
          <w:rPr>
            <w:rFonts w:cs="Times New Roman"/>
          </w:rPr>
          <w:instrText xml:space="preserve"> PAGEREF _Toc870 \h </w:instrText>
        </w:r>
        <w:r>
          <w:rPr>
            <w:rFonts w:cs="Times New Roman"/>
          </w:rPr>
        </w:r>
        <w:r>
          <w:rPr>
            <w:rFonts w:cs="Times New Roman"/>
          </w:rPr>
          <w:fldChar w:fldCharType="separate"/>
        </w:r>
        <w:r>
          <w:rPr>
            <w:rFonts w:cs="Times New Roman"/>
          </w:rPr>
          <w:t>43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7331" w:history="1">
        <w:r>
          <w:rPr>
            <w:rFonts w:cs="Times New Roman"/>
          </w:rPr>
          <w:t>5.2.3 Budgetary Complia</w:t>
        </w:r>
        <w:r>
          <w:rPr>
            <w:rFonts w:cs="Times New Roman"/>
          </w:rPr>
          <w:t>nce</w:t>
        </w:r>
        <w:r>
          <w:rPr>
            <w:rFonts w:cs="Times New Roman"/>
          </w:rPr>
          <w:tab/>
        </w:r>
        <w:r>
          <w:rPr>
            <w:rFonts w:cs="Times New Roman"/>
          </w:rPr>
          <w:fldChar w:fldCharType="begin"/>
        </w:r>
        <w:r>
          <w:rPr>
            <w:rFonts w:cs="Times New Roman"/>
          </w:rPr>
          <w:instrText xml:space="preserve"> PAGEREF _Toc7331 \h </w:instrText>
        </w:r>
        <w:r>
          <w:rPr>
            <w:rFonts w:cs="Times New Roman"/>
          </w:rPr>
        </w:r>
        <w:r>
          <w:rPr>
            <w:rFonts w:cs="Times New Roman"/>
          </w:rPr>
          <w:fldChar w:fldCharType="separate"/>
        </w:r>
        <w:r>
          <w:rPr>
            <w:rFonts w:cs="Times New Roman"/>
          </w:rPr>
          <w:t>43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634" w:history="1">
        <w:r>
          <w:rPr>
            <w:rFonts w:cs="Times New Roman"/>
          </w:rPr>
          <w:t>5.3 Conclusion of the Study</w:t>
        </w:r>
        <w:r>
          <w:rPr>
            <w:rFonts w:cs="Times New Roman"/>
          </w:rPr>
          <w:tab/>
        </w:r>
        <w:r>
          <w:rPr>
            <w:rFonts w:cs="Times New Roman"/>
          </w:rPr>
          <w:fldChar w:fldCharType="begin"/>
        </w:r>
        <w:r>
          <w:rPr>
            <w:rFonts w:cs="Times New Roman"/>
          </w:rPr>
          <w:instrText xml:space="preserve"> PAGEREF _Toc2634 \h </w:instrText>
        </w:r>
        <w:r>
          <w:rPr>
            <w:rFonts w:cs="Times New Roman"/>
          </w:rPr>
        </w:r>
        <w:r>
          <w:rPr>
            <w:rFonts w:cs="Times New Roman"/>
          </w:rPr>
          <w:fldChar w:fldCharType="separate"/>
        </w:r>
        <w:r>
          <w:rPr>
            <w:rFonts w:cs="Times New Roman"/>
          </w:rPr>
          <w:t>43</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26796" w:history="1">
        <w:r>
          <w:rPr>
            <w:rFonts w:cs="Times New Roman"/>
          </w:rPr>
          <w:t>5.4 Recommendations</w:t>
        </w:r>
        <w:r>
          <w:rPr>
            <w:rFonts w:cs="Times New Roman"/>
          </w:rPr>
          <w:tab/>
        </w:r>
        <w:r>
          <w:rPr>
            <w:rFonts w:cs="Times New Roman"/>
          </w:rPr>
          <w:fldChar w:fldCharType="begin"/>
        </w:r>
        <w:r>
          <w:rPr>
            <w:rFonts w:cs="Times New Roman"/>
          </w:rPr>
          <w:instrText xml:space="preserve"> PAGEREF _Toc26796 \h </w:instrText>
        </w:r>
        <w:r>
          <w:rPr>
            <w:rFonts w:cs="Times New Roman"/>
          </w:rPr>
        </w:r>
        <w:r>
          <w:rPr>
            <w:rFonts w:cs="Times New Roman"/>
          </w:rPr>
          <w:fldChar w:fldCharType="separate"/>
        </w:r>
        <w:r>
          <w:rPr>
            <w:rFonts w:cs="Times New Roman"/>
          </w:rPr>
          <w:t>44</w:t>
        </w:r>
        <w:r>
          <w:rPr>
            <w:rFonts w:cs="Times New Roman"/>
          </w:rPr>
          <w:fldChar w:fldCharType="end"/>
        </w:r>
      </w:hyperlink>
    </w:p>
    <w:p w:rsidR="00BC0791" w:rsidRDefault="00035440">
      <w:pPr>
        <w:pStyle w:val="TOC2"/>
        <w:tabs>
          <w:tab w:val="clear" w:pos="8211"/>
          <w:tab w:val="right" w:leader="dot" w:pos="8222"/>
        </w:tabs>
        <w:spacing w:line="360" w:lineRule="auto"/>
        <w:jc w:val="both"/>
        <w:rPr>
          <w:rFonts w:cs="Times New Roman"/>
        </w:rPr>
      </w:pPr>
      <w:hyperlink w:anchor="_Toc7477" w:history="1">
        <w:r>
          <w:rPr>
            <w:rFonts w:cs="Times New Roman"/>
          </w:rPr>
          <w:t>5.5 Suggestions for Further Research</w:t>
        </w:r>
        <w:r>
          <w:rPr>
            <w:rFonts w:cs="Times New Roman"/>
          </w:rPr>
          <w:tab/>
        </w:r>
        <w:r>
          <w:rPr>
            <w:rFonts w:cs="Times New Roman"/>
          </w:rPr>
          <w:fldChar w:fldCharType="begin"/>
        </w:r>
        <w:r>
          <w:rPr>
            <w:rFonts w:cs="Times New Roman"/>
          </w:rPr>
          <w:instrText xml:space="preserve"> PAGEREF _Toc7477 \h </w:instrText>
        </w:r>
        <w:r>
          <w:rPr>
            <w:rFonts w:cs="Times New Roman"/>
          </w:rPr>
        </w:r>
        <w:r>
          <w:rPr>
            <w:rFonts w:cs="Times New Roman"/>
          </w:rPr>
          <w:fldChar w:fldCharType="separate"/>
        </w:r>
        <w:r>
          <w:rPr>
            <w:rFonts w:cs="Times New Roman"/>
          </w:rPr>
          <w:t>44</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32636" w:history="1">
        <w:r>
          <w:rPr>
            <w:rFonts w:cs="Times New Roman"/>
            <w:szCs w:val="24"/>
          </w:rPr>
          <w:t>REFERENCES</w:t>
        </w:r>
        <w:r>
          <w:rPr>
            <w:rFonts w:cs="Times New Roman"/>
          </w:rPr>
          <w:tab/>
        </w:r>
        <w:r>
          <w:rPr>
            <w:rFonts w:cs="Times New Roman"/>
          </w:rPr>
          <w:fldChar w:fldCharType="begin"/>
        </w:r>
        <w:r>
          <w:rPr>
            <w:rFonts w:cs="Times New Roman"/>
          </w:rPr>
          <w:instrText xml:space="preserve"> PAGEREF _Toc32636 \h </w:instrText>
        </w:r>
        <w:r>
          <w:rPr>
            <w:rFonts w:cs="Times New Roman"/>
          </w:rPr>
        </w:r>
        <w:r>
          <w:rPr>
            <w:rFonts w:cs="Times New Roman"/>
          </w:rPr>
          <w:fldChar w:fldCharType="separate"/>
        </w:r>
        <w:r>
          <w:rPr>
            <w:rFonts w:cs="Times New Roman"/>
          </w:rPr>
          <w:t>46</w:t>
        </w:r>
        <w:r>
          <w:rPr>
            <w:rFonts w:cs="Times New Roman"/>
          </w:rPr>
          <w:fldChar w:fldCharType="end"/>
        </w:r>
      </w:hyperlink>
    </w:p>
    <w:p w:rsidR="00BC0791" w:rsidRDefault="00035440">
      <w:pPr>
        <w:pStyle w:val="TOC1"/>
        <w:tabs>
          <w:tab w:val="clear" w:pos="8211"/>
          <w:tab w:val="right" w:leader="dot" w:pos="8222"/>
        </w:tabs>
        <w:spacing w:line="360" w:lineRule="auto"/>
        <w:jc w:val="both"/>
        <w:rPr>
          <w:rFonts w:cs="Times New Roman"/>
        </w:rPr>
      </w:pPr>
      <w:hyperlink w:anchor="_Toc19504" w:history="1">
        <w:r>
          <w:rPr>
            <w:rFonts w:cs="Times New Roman"/>
          </w:rPr>
          <w:t>APPENDECIES</w:t>
        </w:r>
        <w:r>
          <w:rPr>
            <w:rFonts w:cs="Times New Roman"/>
          </w:rPr>
          <w:tab/>
        </w:r>
        <w:r>
          <w:rPr>
            <w:rFonts w:cs="Times New Roman"/>
          </w:rPr>
          <w:fldChar w:fldCharType="begin"/>
        </w:r>
        <w:r>
          <w:rPr>
            <w:rFonts w:cs="Times New Roman"/>
          </w:rPr>
          <w:instrText xml:space="preserve"> PAGEREF _Toc19504 \h </w:instrText>
        </w:r>
        <w:r>
          <w:rPr>
            <w:rFonts w:cs="Times New Roman"/>
          </w:rPr>
        </w:r>
        <w:r>
          <w:rPr>
            <w:rFonts w:cs="Times New Roman"/>
          </w:rPr>
          <w:fldChar w:fldCharType="separate"/>
        </w:r>
        <w:r>
          <w:rPr>
            <w:rFonts w:cs="Times New Roman"/>
          </w:rPr>
          <w:t>51</w:t>
        </w:r>
        <w:r>
          <w:rPr>
            <w:rFonts w:cs="Times New Roman"/>
          </w:rPr>
          <w:fldChar w:fldCharType="end"/>
        </w:r>
      </w:hyperlink>
    </w:p>
    <w:p w:rsidR="00BC0791" w:rsidRDefault="00035440">
      <w:pPr>
        <w:pStyle w:val="TOC1"/>
        <w:tabs>
          <w:tab w:val="clear" w:pos="8211"/>
        </w:tabs>
        <w:spacing w:line="360" w:lineRule="auto"/>
        <w:jc w:val="both"/>
        <w:rPr>
          <w:rFonts w:cs="Times New Roman"/>
          <w:color w:val="000000"/>
        </w:rPr>
      </w:pPr>
      <w:r>
        <w:rPr>
          <w:rFonts w:cs="Times New Roman"/>
          <w:bCs/>
          <w:color w:val="000000"/>
          <w:szCs w:val="24"/>
        </w:rPr>
        <w:fldChar w:fldCharType="end"/>
      </w:r>
    </w:p>
    <w:p w:rsidR="00BC0791" w:rsidRDefault="00BC0791">
      <w:pPr>
        <w:rPr>
          <w:rFonts w:cs="Times New Roman"/>
          <w:color w:val="000000"/>
        </w:rPr>
        <w:sectPr w:rsidR="00BC0791">
          <w:pgSz w:w="11907" w:h="16839"/>
          <w:pgMar w:top="1417" w:right="1417" w:bottom="1417" w:left="2268" w:header="0" w:footer="1165" w:gutter="0"/>
          <w:pgNumType w:fmt="lowerRoman"/>
          <w:cols w:space="0"/>
        </w:sectPr>
      </w:pPr>
    </w:p>
    <w:p w:rsidR="00BC0791" w:rsidRDefault="00035440">
      <w:pPr>
        <w:pStyle w:val="Heading1"/>
        <w:rPr>
          <w:color w:val="000000"/>
        </w:rPr>
      </w:pPr>
      <w:bookmarkStart w:id="105" w:name="_Toc15897"/>
      <w:r>
        <w:rPr>
          <w:color w:val="000000"/>
        </w:rPr>
        <w:lastRenderedPageBreak/>
        <w:t xml:space="preserve">LIST OF FIGURES </w:t>
      </w:r>
      <w:bookmarkEnd w:id="105"/>
    </w:p>
    <w:p w:rsidR="00BC0791" w:rsidRDefault="00BC0791">
      <w:pPr>
        <w:rPr>
          <w:color w:val="000000"/>
        </w:rPr>
      </w:pPr>
    </w:p>
    <w:p w:rsidR="00BC0791" w:rsidRDefault="00035440">
      <w:pPr>
        <w:pStyle w:val="TableofFigures"/>
        <w:tabs>
          <w:tab w:val="right" w:leader="dot" w:pos="8222"/>
        </w:tabs>
      </w:pPr>
      <w:r>
        <w:rPr>
          <w:color w:val="000000"/>
        </w:rPr>
        <w:fldChar w:fldCharType="begin"/>
      </w:r>
      <w:r>
        <w:rPr>
          <w:color w:val="000000"/>
        </w:rPr>
        <w:instrText>TOC \t "Heading 4" \h \c</w:instrText>
      </w:r>
      <w:r>
        <w:rPr>
          <w:color w:val="000000"/>
        </w:rPr>
        <w:fldChar w:fldCharType="separate"/>
      </w:r>
      <w:hyperlink w:anchor="_Toc3012" w:history="1">
        <w:r>
          <w:t>Figure 2.1 Conceptual framework</w:t>
        </w:r>
        <w:r>
          <w:tab/>
        </w:r>
        <w:r>
          <w:fldChar w:fldCharType="begin"/>
        </w:r>
        <w:r>
          <w:instrText xml:space="preserve"> PAGEREF _Toc3012 \h </w:instrText>
        </w:r>
        <w:r>
          <w:fldChar w:fldCharType="separate"/>
        </w:r>
        <w:r>
          <w:t>11</w:t>
        </w:r>
        <w:r>
          <w:fldChar w:fldCharType="end"/>
        </w:r>
      </w:hyperlink>
    </w:p>
    <w:p w:rsidR="00BC0791" w:rsidRDefault="00035440">
      <w:pPr>
        <w:rPr>
          <w:color w:val="000000"/>
        </w:rPr>
        <w:sectPr w:rsidR="00BC0791">
          <w:footerReference w:type="default" r:id="rId11"/>
          <w:pgSz w:w="11907" w:h="16839"/>
          <w:pgMar w:top="1417" w:right="1417" w:bottom="1417" w:left="2268" w:header="0" w:footer="1165" w:gutter="0"/>
          <w:pgNumType w:fmt="lowerRoman"/>
          <w:cols w:space="0"/>
        </w:sectPr>
      </w:pPr>
      <w:r>
        <w:rPr>
          <w:color w:val="000000"/>
        </w:rPr>
        <w:fldChar w:fldCharType="end"/>
      </w:r>
    </w:p>
    <w:p w:rsidR="00BC0791" w:rsidRDefault="00035440">
      <w:pPr>
        <w:pStyle w:val="Heading1"/>
        <w:rPr>
          <w:color w:val="000000"/>
        </w:rPr>
      </w:pPr>
      <w:bookmarkStart w:id="106" w:name="_Toc12465"/>
      <w:r>
        <w:rPr>
          <w:color w:val="000000"/>
        </w:rPr>
        <w:lastRenderedPageBreak/>
        <w:t>LIST OF TABLES</w:t>
      </w:r>
      <w:bookmarkEnd w:id="106"/>
    </w:p>
    <w:p w:rsidR="00BC0791" w:rsidRDefault="00035440">
      <w:pPr>
        <w:pStyle w:val="TableofFigures"/>
        <w:tabs>
          <w:tab w:val="right" w:leader="dot" w:pos="8212"/>
        </w:tabs>
        <w:rPr>
          <w:color w:val="000000"/>
        </w:rPr>
      </w:pPr>
      <w:r>
        <w:rPr>
          <w:rFonts w:cs="Times New Roman"/>
          <w:color w:val="000000"/>
        </w:rPr>
        <w:fldChar w:fldCharType="begin"/>
      </w:r>
      <w:r>
        <w:rPr>
          <w:rFonts w:cs="Times New Roman"/>
          <w:color w:val="000000"/>
        </w:rPr>
        <w:instrText xml:space="preserve"> TOC \h \z \c "Table" </w:instrText>
      </w:r>
      <w:r>
        <w:rPr>
          <w:rFonts w:cs="Times New Roman"/>
          <w:color w:val="000000"/>
        </w:rPr>
        <w:fldChar w:fldCharType="separate"/>
      </w:r>
      <w:hyperlink w:anchor="_Toc180524389" w:history="1">
        <w:r>
          <w:rPr>
            <w:rStyle w:val="Hyperlink"/>
            <w:color w:val="000000"/>
          </w:rPr>
          <w:t>Table 1: Targeted Population</w:t>
        </w:r>
        <w:r>
          <w:rPr>
            <w:color w:val="000000"/>
          </w:rPr>
          <w:tab/>
        </w:r>
        <w:r>
          <w:rPr>
            <w:color w:val="000000"/>
          </w:rPr>
          <w:fldChar w:fldCharType="begin"/>
        </w:r>
        <w:r>
          <w:rPr>
            <w:color w:val="000000"/>
          </w:rPr>
          <w:instrText xml:space="preserve"> PAGEREF _Toc180524389 \h </w:instrText>
        </w:r>
        <w:r>
          <w:rPr>
            <w:color w:val="000000"/>
          </w:rPr>
        </w:r>
        <w:r>
          <w:rPr>
            <w:color w:val="000000"/>
          </w:rPr>
          <w:fldChar w:fldCharType="separate"/>
        </w:r>
        <w:r>
          <w:rPr>
            <w:color w:val="000000"/>
          </w:rPr>
          <w:t>16</w:t>
        </w:r>
        <w:r>
          <w:rPr>
            <w:color w:val="000000"/>
          </w:rPr>
          <w:fldChar w:fldCharType="end"/>
        </w:r>
      </w:hyperlink>
    </w:p>
    <w:p w:rsidR="00BC0791" w:rsidRDefault="00035440">
      <w:pPr>
        <w:pStyle w:val="TableofFigures"/>
        <w:tabs>
          <w:tab w:val="right" w:leader="dot" w:pos="8212"/>
        </w:tabs>
        <w:rPr>
          <w:color w:val="000000"/>
        </w:rPr>
      </w:pPr>
      <w:hyperlink w:anchor="_Toc180524390" w:history="1">
        <w:r>
          <w:rPr>
            <w:rStyle w:val="Hyperlink"/>
            <w:color w:val="000000"/>
          </w:rPr>
          <w:t>Table 2: Demographic Characteristics of Respondents (N = 60)</w:t>
        </w:r>
        <w:r>
          <w:rPr>
            <w:color w:val="000000"/>
          </w:rPr>
          <w:tab/>
        </w:r>
        <w:r>
          <w:rPr>
            <w:color w:val="000000"/>
          </w:rPr>
          <w:fldChar w:fldCharType="begin"/>
        </w:r>
        <w:r>
          <w:rPr>
            <w:color w:val="000000"/>
          </w:rPr>
          <w:instrText xml:space="preserve"> PAGEREF _Toc180524390 \h </w:instrText>
        </w:r>
        <w:r>
          <w:rPr>
            <w:color w:val="000000"/>
          </w:rPr>
        </w:r>
        <w:r>
          <w:rPr>
            <w:color w:val="000000"/>
          </w:rPr>
          <w:fldChar w:fldCharType="separate"/>
        </w:r>
        <w:r>
          <w:rPr>
            <w:color w:val="000000"/>
          </w:rPr>
          <w:t>22</w:t>
        </w:r>
        <w:r>
          <w:rPr>
            <w:color w:val="000000"/>
          </w:rPr>
          <w:fldChar w:fldCharType="end"/>
        </w:r>
      </w:hyperlink>
    </w:p>
    <w:p w:rsidR="00BC0791" w:rsidRDefault="00035440">
      <w:pPr>
        <w:pStyle w:val="TableofFigures"/>
        <w:tabs>
          <w:tab w:val="right" w:leader="dot" w:pos="8212"/>
        </w:tabs>
        <w:rPr>
          <w:color w:val="000000"/>
        </w:rPr>
      </w:pPr>
      <w:hyperlink w:anchor="_Toc180524391" w:history="1">
        <w:r>
          <w:rPr>
            <w:rStyle w:val="Hyperlink"/>
            <w:color w:val="000000"/>
          </w:rPr>
          <w:t>Table 3: Lack of Adequate Resources as a Key Factors Influencing Non-Compliance in Construction Projects Under Force Account Method</w:t>
        </w:r>
        <w:r>
          <w:rPr>
            <w:color w:val="000000"/>
          </w:rPr>
          <w:tab/>
        </w:r>
        <w:r>
          <w:rPr>
            <w:color w:val="000000"/>
          </w:rPr>
          <w:fldChar w:fldCharType="begin"/>
        </w:r>
        <w:r>
          <w:rPr>
            <w:color w:val="000000"/>
          </w:rPr>
          <w:instrText xml:space="preserve"> PAGEREF _Toc180524391 \h </w:instrText>
        </w:r>
        <w:r>
          <w:rPr>
            <w:color w:val="000000"/>
          </w:rPr>
        </w:r>
        <w:r>
          <w:rPr>
            <w:color w:val="000000"/>
          </w:rPr>
          <w:fldChar w:fldCharType="separate"/>
        </w:r>
        <w:r>
          <w:rPr>
            <w:color w:val="000000"/>
          </w:rPr>
          <w:t>23</w:t>
        </w:r>
        <w:r>
          <w:rPr>
            <w:color w:val="000000"/>
          </w:rPr>
          <w:fldChar w:fldCharType="end"/>
        </w:r>
      </w:hyperlink>
    </w:p>
    <w:p w:rsidR="00BC0791" w:rsidRDefault="00035440">
      <w:pPr>
        <w:pStyle w:val="TableofFigures"/>
        <w:tabs>
          <w:tab w:val="right" w:leader="dot" w:pos="8212"/>
        </w:tabs>
        <w:rPr>
          <w:color w:val="000000"/>
        </w:rPr>
      </w:pPr>
      <w:hyperlink w:anchor="_Toc180524392" w:history="1">
        <w:r>
          <w:rPr>
            <w:rStyle w:val="Hyperlink"/>
            <w:color w:val="000000"/>
          </w:rPr>
          <w:t>Table 4: Inadequate Planning and Coordination</w:t>
        </w:r>
        <w:r>
          <w:rPr>
            <w:color w:val="000000"/>
          </w:rPr>
          <w:tab/>
        </w:r>
        <w:r>
          <w:rPr>
            <w:color w:val="000000"/>
          </w:rPr>
          <w:fldChar w:fldCharType="begin"/>
        </w:r>
        <w:r>
          <w:rPr>
            <w:color w:val="000000"/>
          </w:rPr>
          <w:instrText xml:space="preserve"> PAGEREF _Toc180524392 \h </w:instrText>
        </w:r>
        <w:r>
          <w:rPr>
            <w:color w:val="000000"/>
          </w:rPr>
        </w:r>
        <w:r>
          <w:rPr>
            <w:color w:val="000000"/>
          </w:rPr>
          <w:fldChar w:fldCharType="separate"/>
        </w:r>
        <w:r>
          <w:rPr>
            <w:color w:val="000000"/>
          </w:rPr>
          <w:t>24</w:t>
        </w:r>
        <w:r>
          <w:rPr>
            <w:color w:val="000000"/>
          </w:rPr>
          <w:fldChar w:fldCharType="end"/>
        </w:r>
      </w:hyperlink>
    </w:p>
    <w:p w:rsidR="00BC0791" w:rsidRDefault="00035440">
      <w:pPr>
        <w:pStyle w:val="TableofFigures"/>
        <w:tabs>
          <w:tab w:val="right" w:leader="dot" w:pos="8212"/>
        </w:tabs>
        <w:rPr>
          <w:color w:val="000000"/>
        </w:rPr>
      </w:pPr>
      <w:hyperlink w:anchor="_Toc180524393" w:history="1">
        <w:r>
          <w:rPr>
            <w:rStyle w:val="Hyperlink"/>
            <w:color w:val="000000"/>
          </w:rPr>
          <w:t>Table 5: External Factors</w:t>
        </w:r>
        <w:r>
          <w:rPr>
            <w:color w:val="000000"/>
          </w:rPr>
          <w:tab/>
        </w:r>
        <w:r>
          <w:rPr>
            <w:color w:val="000000"/>
          </w:rPr>
          <w:fldChar w:fldCharType="begin"/>
        </w:r>
        <w:r>
          <w:rPr>
            <w:color w:val="000000"/>
          </w:rPr>
          <w:instrText xml:space="preserve"> PAGEREF _Toc180524393 \h </w:instrText>
        </w:r>
        <w:r>
          <w:rPr>
            <w:color w:val="000000"/>
          </w:rPr>
        </w:r>
        <w:r>
          <w:rPr>
            <w:color w:val="000000"/>
          </w:rPr>
          <w:fldChar w:fldCharType="separate"/>
        </w:r>
        <w:r>
          <w:rPr>
            <w:color w:val="000000"/>
          </w:rPr>
          <w:t>25</w:t>
        </w:r>
        <w:r>
          <w:rPr>
            <w:color w:val="000000"/>
          </w:rPr>
          <w:fldChar w:fldCharType="end"/>
        </w:r>
      </w:hyperlink>
    </w:p>
    <w:p w:rsidR="00BC0791" w:rsidRDefault="00035440">
      <w:pPr>
        <w:pStyle w:val="TableofFigures"/>
        <w:tabs>
          <w:tab w:val="right" w:leader="dot" w:pos="8212"/>
        </w:tabs>
        <w:rPr>
          <w:color w:val="000000"/>
        </w:rPr>
      </w:pPr>
      <w:hyperlink w:anchor="_Toc180524394" w:history="1">
        <w:r>
          <w:rPr>
            <w:rStyle w:val="Hyperlink"/>
            <w:color w:val="000000"/>
          </w:rPr>
          <w:t>Table 6: Technical Challenges</w:t>
        </w:r>
        <w:r>
          <w:rPr>
            <w:color w:val="000000"/>
          </w:rPr>
          <w:tab/>
        </w:r>
        <w:r>
          <w:rPr>
            <w:color w:val="000000"/>
          </w:rPr>
          <w:fldChar w:fldCharType="begin"/>
        </w:r>
        <w:r>
          <w:rPr>
            <w:color w:val="000000"/>
          </w:rPr>
          <w:instrText xml:space="preserve"> PAGEREF _Toc180524394 \h </w:instrText>
        </w:r>
        <w:r>
          <w:rPr>
            <w:color w:val="000000"/>
          </w:rPr>
        </w:r>
        <w:r>
          <w:rPr>
            <w:color w:val="000000"/>
          </w:rPr>
          <w:fldChar w:fldCharType="separate"/>
        </w:r>
        <w:r>
          <w:rPr>
            <w:color w:val="000000"/>
          </w:rPr>
          <w:t>26</w:t>
        </w:r>
        <w:r>
          <w:rPr>
            <w:color w:val="000000"/>
          </w:rPr>
          <w:fldChar w:fldCharType="end"/>
        </w:r>
      </w:hyperlink>
    </w:p>
    <w:p w:rsidR="00BC0791" w:rsidRDefault="00035440">
      <w:pPr>
        <w:pStyle w:val="TableofFigures"/>
        <w:tabs>
          <w:tab w:val="right" w:leader="dot" w:pos="8212"/>
        </w:tabs>
        <w:rPr>
          <w:color w:val="000000"/>
        </w:rPr>
      </w:pPr>
      <w:hyperlink w:anchor="_Toc180524395" w:history="1">
        <w:r>
          <w:rPr>
            <w:rStyle w:val="Hyperlink"/>
            <w:color w:val="000000"/>
          </w:rPr>
          <w:t>Table 7: Delay in Project Completion</w:t>
        </w:r>
        <w:r>
          <w:rPr>
            <w:color w:val="000000"/>
          </w:rPr>
          <w:tab/>
        </w:r>
        <w:r>
          <w:rPr>
            <w:color w:val="000000"/>
          </w:rPr>
          <w:fldChar w:fldCharType="begin"/>
        </w:r>
        <w:r>
          <w:rPr>
            <w:color w:val="000000"/>
          </w:rPr>
          <w:instrText xml:space="preserve"> PAGEREF _Toc180524395 \h </w:instrText>
        </w:r>
        <w:r>
          <w:rPr>
            <w:color w:val="000000"/>
          </w:rPr>
        </w:r>
        <w:r>
          <w:rPr>
            <w:color w:val="000000"/>
          </w:rPr>
          <w:fldChar w:fldCharType="separate"/>
        </w:r>
        <w:r>
          <w:rPr>
            <w:color w:val="000000"/>
          </w:rPr>
          <w:t>27</w:t>
        </w:r>
        <w:r>
          <w:rPr>
            <w:color w:val="000000"/>
          </w:rPr>
          <w:fldChar w:fldCharType="end"/>
        </w:r>
      </w:hyperlink>
    </w:p>
    <w:p w:rsidR="00BC0791" w:rsidRDefault="00035440">
      <w:pPr>
        <w:pStyle w:val="TableofFigures"/>
        <w:tabs>
          <w:tab w:val="right" w:leader="dot" w:pos="8212"/>
        </w:tabs>
        <w:rPr>
          <w:color w:val="000000"/>
        </w:rPr>
      </w:pPr>
      <w:hyperlink w:anchor="_Toc180524396" w:history="1">
        <w:r>
          <w:rPr>
            <w:rStyle w:val="Hyperlink"/>
            <w:color w:val="000000"/>
          </w:rPr>
          <w:t xml:space="preserve">Table </w:t>
        </w:r>
        <w:r>
          <w:rPr>
            <w:rStyle w:val="Hyperlink"/>
            <w:color w:val="000000"/>
          </w:rPr>
          <w:t>8: Competent Man Power Compliance In The Completion of Force Account Construction Projects</w:t>
        </w:r>
        <w:r>
          <w:rPr>
            <w:color w:val="000000"/>
          </w:rPr>
          <w:tab/>
        </w:r>
        <w:r>
          <w:rPr>
            <w:color w:val="000000"/>
          </w:rPr>
          <w:fldChar w:fldCharType="begin"/>
        </w:r>
        <w:r>
          <w:rPr>
            <w:color w:val="000000"/>
          </w:rPr>
          <w:instrText xml:space="preserve"> PAGEREF _Toc180524396 \h </w:instrText>
        </w:r>
        <w:r>
          <w:rPr>
            <w:color w:val="000000"/>
          </w:rPr>
        </w:r>
        <w:r>
          <w:rPr>
            <w:color w:val="000000"/>
          </w:rPr>
          <w:fldChar w:fldCharType="separate"/>
        </w:r>
        <w:r>
          <w:rPr>
            <w:color w:val="000000"/>
          </w:rPr>
          <w:t>28</w:t>
        </w:r>
        <w:r>
          <w:rPr>
            <w:color w:val="000000"/>
          </w:rPr>
          <w:fldChar w:fldCharType="end"/>
        </w:r>
      </w:hyperlink>
    </w:p>
    <w:p w:rsidR="00BC0791" w:rsidRDefault="00035440">
      <w:pPr>
        <w:pStyle w:val="TableofFigures"/>
        <w:tabs>
          <w:tab w:val="right" w:leader="dot" w:pos="8212"/>
        </w:tabs>
        <w:rPr>
          <w:color w:val="000000"/>
        </w:rPr>
      </w:pPr>
      <w:hyperlink w:anchor="_Toc180524397" w:history="1">
        <w:r>
          <w:rPr>
            <w:rStyle w:val="Hyperlink"/>
            <w:color w:val="000000"/>
          </w:rPr>
          <w:t>Table 9: Budgetary Compliance in the</w:t>
        </w:r>
        <w:r>
          <w:rPr>
            <w:rStyle w:val="Hyperlink"/>
            <w:color w:val="000000"/>
          </w:rPr>
          <w:t xml:space="preserve"> Completion of Force Account Construction Projects</w:t>
        </w:r>
        <w:r>
          <w:rPr>
            <w:color w:val="000000"/>
          </w:rPr>
          <w:tab/>
        </w:r>
        <w:r>
          <w:rPr>
            <w:color w:val="000000"/>
          </w:rPr>
          <w:fldChar w:fldCharType="begin"/>
        </w:r>
        <w:r>
          <w:rPr>
            <w:color w:val="000000"/>
          </w:rPr>
          <w:instrText xml:space="preserve"> PAGEREF _Toc180524397 \h </w:instrText>
        </w:r>
        <w:r>
          <w:rPr>
            <w:color w:val="000000"/>
          </w:rPr>
        </w:r>
        <w:r>
          <w:rPr>
            <w:color w:val="000000"/>
          </w:rPr>
          <w:fldChar w:fldCharType="separate"/>
        </w:r>
        <w:r>
          <w:rPr>
            <w:color w:val="000000"/>
          </w:rPr>
          <w:t>30</w:t>
        </w:r>
        <w:r>
          <w:rPr>
            <w:color w:val="000000"/>
          </w:rPr>
          <w:fldChar w:fldCharType="end"/>
        </w:r>
      </w:hyperlink>
    </w:p>
    <w:p w:rsidR="00BC0791" w:rsidRDefault="00035440">
      <w:pPr>
        <w:pStyle w:val="TableofFigures"/>
        <w:tabs>
          <w:tab w:val="right" w:leader="dot" w:pos="8212"/>
        </w:tabs>
        <w:rPr>
          <w:color w:val="000000"/>
        </w:rPr>
      </w:pPr>
      <w:hyperlink w:anchor="_Toc180524398" w:history="1">
        <w:r>
          <w:rPr>
            <w:rStyle w:val="Hyperlink"/>
            <w:color w:val="000000"/>
          </w:rPr>
          <w:t>Table 10: Correlation Analysis</w:t>
        </w:r>
        <w:r>
          <w:rPr>
            <w:color w:val="000000"/>
          </w:rPr>
          <w:tab/>
        </w:r>
        <w:r>
          <w:rPr>
            <w:color w:val="000000"/>
          </w:rPr>
          <w:fldChar w:fldCharType="begin"/>
        </w:r>
        <w:r>
          <w:rPr>
            <w:color w:val="000000"/>
          </w:rPr>
          <w:instrText xml:space="preserve"> PAGEREF _Toc180524398 \h </w:instrText>
        </w:r>
        <w:r>
          <w:rPr>
            <w:color w:val="000000"/>
          </w:rPr>
        </w:r>
        <w:r>
          <w:rPr>
            <w:color w:val="000000"/>
          </w:rPr>
          <w:fldChar w:fldCharType="separate"/>
        </w:r>
        <w:r>
          <w:rPr>
            <w:color w:val="000000"/>
          </w:rPr>
          <w:t>32</w:t>
        </w:r>
        <w:r>
          <w:rPr>
            <w:color w:val="000000"/>
          </w:rPr>
          <w:fldChar w:fldCharType="end"/>
        </w:r>
      </w:hyperlink>
    </w:p>
    <w:p w:rsidR="00BC0791" w:rsidRDefault="00035440">
      <w:pPr>
        <w:pStyle w:val="TableofFigures"/>
        <w:tabs>
          <w:tab w:val="right" w:leader="dot" w:pos="8212"/>
        </w:tabs>
        <w:rPr>
          <w:color w:val="000000"/>
        </w:rPr>
      </w:pPr>
      <w:hyperlink w:anchor="_Toc180524399" w:history="1">
        <w:r>
          <w:rPr>
            <w:rStyle w:val="Hyperlink"/>
            <w:color w:val="000000"/>
          </w:rPr>
          <w:t>Table 11: Regression Diagnostics Model Summary</w:t>
        </w:r>
        <w:r>
          <w:rPr>
            <w:color w:val="000000"/>
          </w:rPr>
          <w:tab/>
        </w:r>
        <w:r>
          <w:rPr>
            <w:color w:val="000000"/>
          </w:rPr>
          <w:fldChar w:fldCharType="begin"/>
        </w:r>
        <w:r>
          <w:rPr>
            <w:color w:val="000000"/>
          </w:rPr>
          <w:instrText xml:space="preserve"> PAGEREF _Toc180524399 \h </w:instrText>
        </w:r>
        <w:r>
          <w:rPr>
            <w:color w:val="000000"/>
          </w:rPr>
        </w:r>
        <w:r>
          <w:rPr>
            <w:color w:val="000000"/>
          </w:rPr>
          <w:fldChar w:fldCharType="separate"/>
        </w:r>
        <w:r>
          <w:rPr>
            <w:color w:val="000000"/>
          </w:rPr>
          <w:t>33</w:t>
        </w:r>
        <w:r>
          <w:rPr>
            <w:color w:val="000000"/>
          </w:rPr>
          <w:fldChar w:fldCharType="end"/>
        </w:r>
      </w:hyperlink>
    </w:p>
    <w:p w:rsidR="00BC0791" w:rsidRDefault="00035440">
      <w:pPr>
        <w:pStyle w:val="TableofFigures"/>
        <w:tabs>
          <w:tab w:val="right" w:leader="dot" w:pos="8212"/>
        </w:tabs>
        <w:rPr>
          <w:color w:val="000000"/>
        </w:rPr>
      </w:pPr>
      <w:hyperlink w:anchor="_Toc180524400" w:history="1">
        <w:r>
          <w:rPr>
            <w:rStyle w:val="Hyperlink"/>
            <w:color w:val="000000"/>
          </w:rPr>
          <w:t>Table 12: ANOVA Results</w:t>
        </w:r>
        <w:r>
          <w:rPr>
            <w:color w:val="000000"/>
          </w:rPr>
          <w:tab/>
        </w:r>
        <w:r>
          <w:rPr>
            <w:color w:val="000000"/>
          </w:rPr>
          <w:fldChar w:fldCharType="begin"/>
        </w:r>
        <w:r>
          <w:rPr>
            <w:color w:val="000000"/>
          </w:rPr>
          <w:instrText xml:space="preserve"> PAGEREF _Toc180524400 \h </w:instrText>
        </w:r>
        <w:r>
          <w:rPr>
            <w:color w:val="000000"/>
          </w:rPr>
        </w:r>
        <w:r>
          <w:rPr>
            <w:color w:val="000000"/>
          </w:rPr>
          <w:fldChar w:fldCharType="separate"/>
        </w:r>
        <w:r>
          <w:rPr>
            <w:color w:val="000000"/>
          </w:rPr>
          <w:t>33</w:t>
        </w:r>
        <w:r>
          <w:rPr>
            <w:color w:val="000000"/>
          </w:rPr>
          <w:fldChar w:fldCharType="end"/>
        </w:r>
      </w:hyperlink>
    </w:p>
    <w:p w:rsidR="00BC0791" w:rsidRDefault="00035440">
      <w:pPr>
        <w:pStyle w:val="TableofFigures"/>
        <w:tabs>
          <w:tab w:val="right" w:leader="dot" w:pos="8212"/>
        </w:tabs>
        <w:rPr>
          <w:color w:val="000000"/>
        </w:rPr>
      </w:pPr>
      <w:hyperlink w:anchor="_Toc180524401" w:history="1">
        <w:r>
          <w:rPr>
            <w:rStyle w:val="Hyperlink"/>
            <w:color w:val="000000"/>
          </w:rPr>
          <w:t>Table 13: Multiple Regression Analysis Parameter Estimation Results</w:t>
        </w:r>
        <w:r>
          <w:rPr>
            <w:color w:val="000000"/>
          </w:rPr>
          <w:tab/>
        </w:r>
        <w:r>
          <w:rPr>
            <w:color w:val="000000"/>
          </w:rPr>
          <w:fldChar w:fldCharType="begin"/>
        </w:r>
        <w:r>
          <w:rPr>
            <w:color w:val="000000"/>
          </w:rPr>
          <w:instrText xml:space="preserve"> PAGEREF _Toc180524401 \h </w:instrText>
        </w:r>
        <w:r>
          <w:rPr>
            <w:color w:val="000000"/>
          </w:rPr>
        </w:r>
        <w:r>
          <w:rPr>
            <w:color w:val="000000"/>
          </w:rPr>
          <w:fldChar w:fldCharType="separate"/>
        </w:r>
        <w:r>
          <w:rPr>
            <w:color w:val="000000"/>
          </w:rPr>
          <w:t>34</w:t>
        </w:r>
        <w:r>
          <w:rPr>
            <w:color w:val="000000"/>
          </w:rPr>
          <w:fldChar w:fldCharType="end"/>
        </w:r>
      </w:hyperlink>
    </w:p>
    <w:p w:rsidR="00BC0791" w:rsidRDefault="00035440">
      <w:pPr>
        <w:rPr>
          <w:rFonts w:cs="Times New Roman"/>
          <w:color w:val="000000"/>
        </w:rPr>
      </w:pPr>
      <w:r>
        <w:rPr>
          <w:rFonts w:cs="Times New Roman"/>
          <w:color w:val="000000"/>
        </w:rPr>
        <w:fldChar w:fldCharType="end"/>
      </w:r>
    </w:p>
    <w:p w:rsidR="00BC0791" w:rsidRDefault="00BC0791">
      <w:pPr>
        <w:contextualSpacing/>
        <w:rPr>
          <w:rFonts w:cs="Times New Roman"/>
          <w:color w:val="000000"/>
          <w:szCs w:val="24"/>
        </w:rPr>
      </w:pPr>
    </w:p>
    <w:p w:rsidR="00BC0791" w:rsidRDefault="00BC0791">
      <w:pPr>
        <w:contextualSpacing/>
        <w:rPr>
          <w:rFonts w:cs="Times New Roman"/>
          <w:color w:val="000000"/>
          <w:szCs w:val="24"/>
        </w:rPr>
      </w:pPr>
    </w:p>
    <w:bookmarkEnd w:id="6"/>
    <w:bookmarkEnd w:id="7"/>
    <w:bookmarkEnd w:id="8"/>
    <w:bookmarkEnd w:id="9"/>
    <w:bookmarkEnd w:id="10"/>
    <w:bookmarkEnd w:id="11"/>
    <w:bookmarkEnd w:id="12"/>
    <w:bookmarkEnd w:id="13"/>
    <w:bookmarkEnd w:id="14"/>
    <w:bookmarkEnd w:id="15"/>
    <w:p w:rsidR="00BC0791" w:rsidRDefault="00BC0791">
      <w:pPr>
        <w:contextualSpacing/>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pStyle w:val="Heading1"/>
        <w:rPr>
          <w:rFonts w:cs="Times New Roman"/>
          <w:color w:val="000000"/>
          <w:szCs w:val="24"/>
        </w:rPr>
        <w:sectPr w:rsidR="00BC0791">
          <w:pgSz w:w="11907" w:h="16839"/>
          <w:pgMar w:top="1417" w:right="1417" w:bottom="1417" w:left="2268" w:header="0" w:footer="1165" w:gutter="0"/>
          <w:pgNumType w:fmt="lowerRoman"/>
          <w:cols w:space="0"/>
        </w:sectPr>
      </w:pPr>
      <w:bookmarkStart w:id="107" w:name="_Toc28710664"/>
      <w:bookmarkStart w:id="108" w:name="_Toc33661023"/>
      <w:bookmarkStart w:id="109" w:name="_Toc33777016"/>
      <w:bookmarkStart w:id="110" w:name="_Toc51954501"/>
      <w:bookmarkStart w:id="111" w:name="_Toc53941428"/>
      <w:bookmarkStart w:id="112" w:name="_Toc57820598"/>
      <w:bookmarkStart w:id="113" w:name="_Toc407540055"/>
      <w:bookmarkStart w:id="114" w:name="_Toc413325784"/>
      <w:bookmarkStart w:id="115" w:name="_Toc33567825"/>
      <w:bookmarkStart w:id="116" w:name="_Toc53409043"/>
    </w:p>
    <w:p w:rsidR="00BC0791" w:rsidRDefault="00035440">
      <w:pPr>
        <w:pStyle w:val="Heading1"/>
        <w:rPr>
          <w:rFonts w:cs="Times New Roman"/>
          <w:color w:val="000000"/>
          <w:szCs w:val="24"/>
        </w:rPr>
      </w:pPr>
      <w:bookmarkStart w:id="117" w:name="_Toc20610"/>
      <w:r>
        <w:rPr>
          <w:rFonts w:cs="Times New Roman"/>
          <w:color w:val="000000"/>
          <w:szCs w:val="24"/>
        </w:rPr>
        <w:lastRenderedPageBreak/>
        <w:t xml:space="preserve">LIST OF APPENDECES </w:t>
      </w:r>
      <w:bookmarkEnd w:id="117"/>
    </w:p>
    <w:p w:rsidR="00BC0791" w:rsidRDefault="00BC0791">
      <w:pPr>
        <w:rPr>
          <w:rFonts w:cs="Times New Roman"/>
          <w:color w:val="000000"/>
          <w:sz w:val="18"/>
          <w:szCs w:val="18"/>
        </w:rPr>
      </w:pPr>
    </w:p>
    <w:p w:rsidR="00BC0791" w:rsidRDefault="00035440">
      <w:pPr>
        <w:pStyle w:val="TableofFigures"/>
        <w:tabs>
          <w:tab w:val="right" w:leader="dot" w:pos="8222"/>
        </w:tabs>
      </w:pPr>
      <w:r>
        <w:rPr>
          <w:rFonts w:cs="Times New Roman"/>
          <w:color w:val="000000"/>
          <w:szCs w:val="24"/>
        </w:rPr>
        <w:fldChar w:fldCharType="begin"/>
      </w:r>
      <w:r>
        <w:rPr>
          <w:rFonts w:cs="Times New Roman"/>
          <w:color w:val="000000"/>
          <w:szCs w:val="24"/>
        </w:rPr>
        <w:instrText>TOC \t "Heading 5" \h \c</w:instrText>
      </w:r>
      <w:r>
        <w:rPr>
          <w:rFonts w:cs="Times New Roman"/>
          <w:color w:val="000000"/>
          <w:szCs w:val="24"/>
        </w:rPr>
        <w:fldChar w:fldCharType="separate"/>
      </w:r>
      <w:hyperlink w:anchor="_Toc14040" w:history="1">
        <w:r>
          <w:t>APPENDEX I: QUESTIONNAIRES</w:t>
        </w:r>
        <w:r>
          <w:tab/>
        </w:r>
        <w:r>
          <w:fldChar w:fldCharType="begin"/>
        </w:r>
        <w:r>
          <w:instrText xml:space="preserve"> PAGEREF _Toc14040 \h </w:instrText>
        </w:r>
        <w:r>
          <w:fldChar w:fldCharType="separate"/>
        </w:r>
        <w:r>
          <w:t>51</w:t>
        </w:r>
        <w:r>
          <w:fldChar w:fldCharType="end"/>
        </w:r>
      </w:hyperlink>
    </w:p>
    <w:p w:rsidR="00BC0791" w:rsidRDefault="00035440">
      <w:pPr>
        <w:pStyle w:val="TableofFigures"/>
        <w:tabs>
          <w:tab w:val="right" w:leader="dot" w:pos="8222"/>
        </w:tabs>
      </w:pPr>
      <w:hyperlink w:anchor="_Toc8603" w:history="1">
        <w:r>
          <w:t>APPENDIX II: INTERVIEW GUIDE</w:t>
        </w:r>
        <w:r>
          <w:tab/>
        </w:r>
        <w:r>
          <w:fldChar w:fldCharType="begin"/>
        </w:r>
        <w:r>
          <w:instrText xml:space="preserve"> PAGEREF _Toc8603 \h </w:instrText>
        </w:r>
        <w:r>
          <w:fldChar w:fldCharType="separate"/>
        </w:r>
        <w:r>
          <w:t>57</w:t>
        </w:r>
        <w:r>
          <w:fldChar w:fldCharType="end"/>
        </w:r>
      </w:hyperlink>
    </w:p>
    <w:p w:rsidR="00BC0791" w:rsidRDefault="00035440">
      <w:pPr>
        <w:pStyle w:val="TableofFigures"/>
        <w:tabs>
          <w:tab w:val="right" w:leader="dot" w:pos="8222"/>
        </w:tabs>
      </w:pPr>
      <w:hyperlink w:anchor="_Toc8505" w:history="1">
        <w:r>
          <w:t xml:space="preserve">APPENDEX 1V:  </w:t>
        </w:r>
        <w:r>
          <w:t>Introductory Letter for Data Collection</w:t>
        </w:r>
        <w:r>
          <w:tab/>
        </w:r>
        <w:r>
          <w:fldChar w:fldCharType="begin"/>
        </w:r>
        <w:r>
          <w:instrText xml:space="preserve"> PAGEREF _Toc8505 \h </w:instrText>
        </w:r>
        <w:r>
          <w:fldChar w:fldCharType="separate"/>
        </w:r>
        <w:r>
          <w:t>58</w:t>
        </w:r>
        <w:r>
          <w:fldChar w:fldCharType="end"/>
        </w:r>
      </w:hyperlink>
    </w:p>
    <w:p w:rsidR="00BC0791" w:rsidRDefault="00035440">
      <w:pPr>
        <w:pStyle w:val="TableofFigures"/>
        <w:tabs>
          <w:tab w:val="right" w:leader="dot" w:pos="8222"/>
        </w:tabs>
      </w:pPr>
      <w:hyperlink w:anchor="_Toc10011" w:history="1">
        <w:r>
          <w:t xml:space="preserve">APPEENDEX V : </w:t>
        </w:r>
        <w:r>
          <w:t>Permission Letter for Conducting Research</w:t>
        </w:r>
        <w:r>
          <w:tab/>
        </w:r>
        <w:r>
          <w:fldChar w:fldCharType="begin"/>
        </w:r>
        <w:r>
          <w:instrText xml:space="preserve"> PAGEREF _Toc10011 \h </w:instrText>
        </w:r>
        <w:r>
          <w:fldChar w:fldCharType="separate"/>
        </w:r>
        <w:r>
          <w:t>59</w:t>
        </w:r>
        <w:r>
          <w:fldChar w:fldCharType="end"/>
        </w:r>
      </w:hyperlink>
    </w:p>
    <w:p w:rsidR="00BC0791" w:rsidRDefault="00035440">
      <w:pPr>
        <w:rPr>
          <w:rFonts w:cs="Times New Roman"/>
          <w:color w:val="000000"/>
          <w:szCs w:val="24"/>
        </w:rPr>
        <w:sectPr w:rsidR="00BC0791">
          <w:pgSz w:w="11907" w:h="16839"/>
          <w:pgMar w:top="1417" w:right="1417" w:bottom="1417" w:left="2268" w:header="0" w:footer="1165" w:gutter="0"/>
          <w:pgNumType w:fmt="lowerRoman"/>
          <w:cols w:space="0"/>
        </w:sectPr>
      </w:pPr>
      <w:r>
        <w:rPr>
          <w:rFonts w:cs="Times New Roman"/>
          <w:color w:val="000000"/>
          <w:szCs w:val="24"/>
        </w:rPr>
        <w:fldChar w:fldCharType="end"/>
      </w:r>
    </w:p>
    <w:p w:rsidR="00BC0791" w:rsidRDefault="00035440">
      <w:pPr>
        <w:pStyle w:val="Heading1"/>
        <w:rPr>
          <w:rFonts w:cs="Times New Roman"/>
          <w:color w:val="000000"/>
          <w:szCs w:val="24"/>
        </w:rPr>
      </w:pPr>
      <w:bookmarkStart w:id="118" w:name="_Toc25205"/>
      <w:r>
        <w:rPr>
          <w:rFonts w:cs="Times New Roman"/>
          <w:color w:val="000000"/>
          <w:szCs w:val="24"/>
        </w:rPr>
        <w:lastRenderedPageBreak/>
        <w:t>CHAPTER ONE</w:t>
      </w:r>
      <w:bookmarkEnd w:id="107"/>
      <w:bookmarkEnd w:id="108"/>
      <w:bookmarkEnd w:id="109"/>
      <w:bookmarkEnd w:id="110"/>
      <w:bookmarkEnd w:id="111"/>
      <w:bookmarkEnd w:id="112"/>
      <w:bookmarkEnd w:id="113"/>
      <w:bookmarkEnd w:id="114"/>
      <w:bookmarkEnd w:id="115"/>
      <w:bookmarkEnd w:id="116"/>
      <w:bookmarkEnd w:id="118"/>
    </w:p>
    <w:p w:rsidR="00BC0791" w:rsidRDefault="00035440">
      <w:pPr>
        <w:pStyle w:val="Heading1"/>
        <w:rPr>
          <w:color w:val="000000"/>
        </w:rPr>
      </w:pPr>
      <w:bookmarkStart w:id="119" w:name="_Toc4056"/>
      <w:r>
        <w:rPr>
          <w:color w:val="000000"/>
        </w:rPr>
        <w:t>INTRODUCTION</w:t>
      </w:r>
      <w:bookmarkEnd w:id="119"/>
      <w:r>
        <w:rPr>
          <w:color w:val="000000"/>
        </w:rPr>
        <w:t xml:space="preserve"> </w:t>
      </w:r>
    </w:p>
    <w:p w:rsidR="00BC0791" w:rsidRDefault="00035440">
      <w:pPr>
        <w:pStyle w:val="Heading2"/>
        <w:rPr>
          <w:color w:val="000000"/>
        </w:rPr>
      </w:pPr>
      <w:bookmarkStart w:id="120" w:name="_Toc53409045"/>
      <w:bookmarkStart w:id="121" w:name="_Toc33777018"/>
      <w:bookmarkStart w:id="122" w:name="_Toc53941430"/>
      <w:bookmarkStart w:id="123" w:name="_Toc57820600"/>
      <w:bookmarkStart w:id="124" w:name="_Toc407540057"/>
      <w:bookmarkStart w:id="125" w:name="_Toc30637"/>
      <w:bookmarkStart w:id="126" w:name="_Toc413325786"/>
      <w:bookmarkStart w:id="127" w:name="_Toc33567827"/>
      <w:bookmarkStart w:id="128" w:name="_Toc51954503"/>
      <w:bookmarkStart w:id="129" w:name="_Toc28710666"/>
      <w:bookmarkStart w:id="130" w:name="_Toc33661025"/>
      <w:r>
        <w:rPr>
          <w:color w:val="000000"/>
        </w:rPr>
        <w:t>1.0 Introduction</w:t>
      </w:r>
      <w:bookmarkEnd w:id="120"/>
      <w:bookmarkEnd w:id="121"/>
      <w:bookmarkEnd w:id="122"/>
      <w:bookmarkEnd w:id="123"/>
      <w:bookmarkEnd w:id="124"/>
      <w:bookmarkEnd w:id="125"/>
      <w:bookmarkEnd w:id="126"/>
      <w:bookmarkEnd w:id="127"/>
      <w:bookmarkEnd w:id="128"/>
      <w:bookmarkEnd w:id="129"/>
      <w:bookmarkEnd w:id="130"/>
      <w:r>
        <w:rPr>
          <w:color w:val="000000"/>
        </w:rPr>
        <w:t xml:space="preserve"> </w:t>
      </w:r>
    </w:p>
    <w:p w:rsidR="00BC0791" w:rsidRDefault="00035440">
      <w:pPr>
        <w:pStyle w:val="BodyText"/>
        <w:ind w:right="27"/>
        <w:rPr>
          <w:rFonts w:cs="Times New Roman"/>
          <w:color w:val="000000"/>
        </w:rPr>
      </w:pPr>
      <w:r>
        <w:rPr>
          <w:rFonts w:cs="Times New Roman"/>
          <w:color w:val="000000"/>
        </w:rPr>
        <w:t>This chapter discusses an overview of the study based on background of the</w:t>
      </w:r>
      <w:r>
        <w:rPr>
          <w:rFonts w:cs="Times New Roman"/>
          <w:color w:val="000000"/>
          <w:spacing w:val="1"/>
        </w:rPr>
        <w:t xml:space="preserve"> </w:t>
      </w:r>
      <w:r>
        <w:rPr>
          <w:rFonts w:cs="Times New Roman"/>
          <w:color w:val="000000"/>
        </w:rPr>
        <w:t>problem,</w:t>
      </w:r>
      <w:r>
        <w:rPr>
          <w:rFonts w:cs="Times New Roman"/>
          <w:color w:val="000000"/>
          <w:spacing w:val="-1"/>
        </w:rPr>
        <w:t xml:space="preserve"> </w:t>
      </w:r>
      <w:r>
        <w:rPr>
          <w:rFonts w:cs="Times New Roman"/>
          <w:color w:val="000000"/>
        </w:rPr>
        <w:t>research objectives,</w:t>
      </w:r>
      <w:r>
        <w:rPr>
          <w:rFonts w:cs="Times New Roman"/>
          <w:color w:val="000000"/>
          <w:spacing w:val="-1"/>
        </w:rPr>
        <w:t xml:space="preserve"> </w:t>
      </w:r>
      <w:r>
        <w:rPr>
          <w:rFonts w:cs="Times New Roman"/>
          <w:color w:val="000000"/>
        </w:rPr>
        <w:t xml:space="preserve">research questions, </w:t>
      </w:r>
      <w:r>
        <w:rPr>
          <w:rFonts w:cs="Times New Roman"/>
          <w:color w:val="000000"/>
        </w:rPr>
        <w:t>research hypothesis</w:t>
      </w:r>
      <w:r>
        <w:rPr>
          <w:rFonts w:cs="Times New Roman"/>
          <w:color w:val="000000"/>
          <w:spacing w:val="-1"/>
        </w:rPr>
        <w:t xml:space="preserve"> </w:t>
      </w:r>
      <w:r>
        <w:rPr>
          <w:rFonts w:cs="Times New Roman"/>
          <w:color w:val="000000"/>
        </w:rPr>
        <w:t>and significance</w:t>
      </w:r>
      <w:r>
        <w:rPr>
          <w:rFonts w:cs="Times New Roman"/>
          <w:color w:val="000000"/>
          <w:spacing w:val="-2"/>
        </w:rPr>
        <w:t xml:space="preserve"> </w:t>
      </w:r>
      <w:r>
        <w:rPr>
          <w:rFonts w:cs="Times New Roman"/>
          <w:color w:val="000000"/>
        </w:rPr>
        <w:t>of the study</w:t>
      </w:r>
    </w:p>
    <w:p w:rsidR="00BC0791" w:rsidRDefault="00035440">
      <w:pPr>
        <w:pStyle w:val="Heading2"/>
        <w:rPr>
          <w:color w:val="000000"/>
        </w:rPr>
      </w:pPr>
      <w:bookmarkStart w:id="131" w:name="_Toc25374"/>
      <w:r>
        <w:rPr>
          <w:color w:val="000000"/>
        </w:rPr>
        <w:t>1.1 Background to the Study</w:t>
      </w:r>
      <w:bookmarkEnd w:id="131"/>
      <w:r>
        <w:rPr>
          <w:color w:val="000000"/>
        </w:rPr>
        <w:t xml:space="preserve"> </w:t>
      </w:r>
    </w:p>
    <w:p w:rsidR="00BC0791" w:rsidRDefault="00035440">
      <w:pPr>
        <w:autoSpaceDE w:val="0"/>
        <w:autoSpaceDN w:val="0"/>
        <w:adjustRightInd w:val="0"/>
        <w:spacing w:after="240"/>
        <w:rPr>
          <w:rFonts w:cs="Times New Roman"/>
          <w:color w:val="000000"/>
          <w:szCs w:val="24"/>
        </w:rPr>
      </w:pPr>
      <w:bookmarkStart w:id="132" w:name="_Toc53941437"/>
      <w:r>
        <w:rPr>
          <w:rFonts w:cs="Times New Roman"/>
          <w:color w:val="000000"/>
          <w:szCs w:val="24"/>
        </w:rPr>
        <w:t>Project management has a wide scope. Special attention and care is always taken on execution and completion of projects through contract management practice. Construction projec</w:t>
      </w:r>
      <w:r>
        <w:rPr>
          <w:rFonts w:cs="Times New Roman"/>
          <w:color w:val="000000"/>
          <w:szCs w:val="24"/>
        </w:rPr>
        <w:t xml:space="preserve">ts being those consuming huge budgets with dcomplex execution  and completion procedures are  prone to jeopardy (Othman, 2017). The construction sector plays a crucial role in accelerating economic development of nations worldwide (Sinesilassie </w:t>
      </w:r>
      <w:r>
        <w:rPr>
          <w:rFonts w:cs="Times New Roman"/>
          <w:i/>
          <w:color w:val="000000"/>
          <w:szCs w:val="24"/>
        </w:rPr>
        <w:t>et al.,</w:t>
      </w:r>
      <w:r>
        <w:rPr>
          <w:rFonts w:cs="Times New Roman"/>
          <w:color w:val="000000"/>
          <w:szCs w:val="24"/>
        </w:rPr>
        <w:t xml:space="preserve"> 201</w:t>
      </w:r>
      <w:r>
        <w:rPr>
          <w:rFonts w:cs="Times New Roman"/>
          <w:color w:val="000000"/>
          <w:szCs w:val="24"/>
        </w:rPr>
        <w:t xml:space="preserve">9, Munyasya and Chileshe, 2018, Zadawa et al., 2018a, Love </w:t>
      </w:r>
      <w:r>
        <w:rPr>
          <w:rFonts w:cs="Times New Roman"/>
          <w:i/>
          <w:color w:val="000000"/>
          <w:szCs w:val="24"/>
        </w:rPr>
        <w:t>et al</w:t>
      </w:r>
      <w:r>
        <w:rPr>
          <w:rFonts w:cs="Times New Roman"/>
          <w:color w:val="000000"/>
          <w:szCs w:val="24"/>
        </w:rPr>
        <w:t>., 2018b, Shaban, 2018). However, the sector is dynamic with increasing uncertainties revolving around technology, budgets and process that complicates successful implementation of constructio</w:t>
      </w:r>
      <w:r>
        <w:rPr>
          <w:rFonts w:cs="Times New Roman"/>
          <w:color w:val="000000"/>
          <w:szCs w:val="24"/>
        </w:rPr>
        <w:t xml:space="preserve">n projects (Sinesilassie </w:t>
      </w:r>
      <w:r>
        <w:rPr>
          <w:rFonts w:cs="Times New Roman"/>
          <w:i/>
          <w:color w:val="000000"/>
          <w:szCs w:val="24"/>
        </w:rPr>
        <w:t>et al</w:t>
      </w:r>
      <w:r>
        <w:rPr>
          <w:rFonts w:cs="Times New Roman"/>
          <w:color w:val="000000"/>
          <w:szCs w:val="24"/>
        </w:rPr>
        <w:t xml:space="preserve">., 2019, Jari and Bhangale, 2017). </w:t>
      </w:r>
    </w:p>
    <w:p w:rsidR="00BC0791" w:rsidRDefault="00035440">
      <w:pPr>
        <w:autoSpaceDE w:val="0"/>
        <w:autoSpaceDN w:val="0"/>
        <w:adjustRightInd w:val="0"/>
        <w:spacing w:after="240"/>
        <w:rPr>
          <w:rFonts w:cs="Times New Roman"/>
          <w:color w:val="000000"/>
          <w:szCs w:val="24"/>
        </w:rPr>
      </w:pPr>
      <w:r>
        <w:rPr>
          <w:rFonts w:cs="Times New Roman"/>
          <w:color w:val="000000"/>
          <w:szCs w:val="24"/>
        </w:rPr>
        <w:t>The success of construction projects is tagged on a number of factors that need careful attention in order to meet intended goals. For example, projects can only be successful if they meet s</w:t>
      </w:r>
      <w:r>
        <w:rPr>
          <w:rFonts w:cs="Times New Roman"/>
          <w:color w:val="000000"/>
          <w:szCs w:val="24"/>
        </w:rPr>
        <w:t>takeholders’ expectations as well as achieving intended goals (Jari and Bhangale, 2017).  That is why various countries across the world decided to start using force account in order to ensure completion of construction projects. For example, in most Europ</w:t>
      </w:r>
      <w:r>
        <w:rPr>
          <w:rFonts w:cs="Times New Roman"/>
          <w:color w:val="000000"/>
          <w:szCs w:val="24"/>
        </w:rPr>
        <w:t>ean countries, construction projects under force account constitute more than half of capital investment, contributes up to 10% of GDP and accounts for almost 28% of all industrial employment (Winch, 2019). However, Ball  (2018), in United Kingdom (UK) ind</w:t>
      </w:r>
      <w:r>
        <w:rPr>
          <w:rFonts w:cs="Times New Roman"/>
          <w:color w:val="000000"/>
          <w:szCs w:val="24"/>
        </w:rPr>
        <w:t xml:space="preserve">icated that implementation of projects under force account can only be successful if it is accommodated with adequate funds, a man power, effective and efficient legal and regulatory framework, stakeholders’ involvement and management support. </w:t>
      </w:r>
    </w:p>
    <w:p w:rsidR="00BC0791" w:rsidRDefault="00BC0791">
      <w:pPr>
        <w:autoSpaceDE w:val="0"/>
        <w:autoSpaceDN w:val="0"/>
        <w:adjustRightInd w:val="0"/>
        <w:spacing w:after="240"/>
        <w:rPr>
          <w:rFonts w:cs="Times New Roman"/>
          <w:color w:val="000000"/>
          <w:szCs w:val="24"/>
        </w:rPr>
      </w:pPr>
    </w:p>
    <w:p w:rsidR="00BC0791" w:rsidRDefault="00035440">
      <w:pPr>
        <w:autoSpaceDE w:val="0"/>
        <w:autoSpaceDN w:val="0"/>
        <w:adjustRightInd w:val="0"/>
        <w:spacing w:after="240"/>
        <w:rPr>
          <w:rFonts w:cs="Times New Roman"/>
          <w:color w:val="000000"/>
        </w:rPr>
      </w:pPr>
      <w:r>
        <w:rPr>
          <w:rFonts w:cs="Times New Roman"/>
          <w:color w:val="000000"/>
          <w:szCs w:val="24"/>
        </w:rPr>
        <w:lastRenderedPageBreak/>
        <w:t>To empower</w:t>
      </w:r>
      <w:r>
        <w:rPr>
          <w:rFonts w:cs="Times New Roman"/>
          <w:color w:val="000000"/>
          <w:szCs w:val="24"/>
        </w:rPr>
        <w:t xml:space="preserve"> local contractors and consultants, the African governments has chosen the Force account as the most appropriate method of contracting in local government projects, which shows that the African government is saving large amount of money when it  involves l</w:t>
      </w:r>
      <w:r>
        <w:rPr>
          <w:rFonts w:cs="Times New Roman"/>
          <w:color w:val="000000"/>
          <w:szCs w:val="24"/>
        </w:rPr>
        <w:t>ocal contractors in public procurement, minimizes the purchasing process, the purchase of goods on the basis of the market price, as well as the empowerment of residents residing in the project areas (Mwandikile, 2021). Use of force account may be the best</w:t>
      </w:r>
      <w:r>
        <w:rPr>
          <w:rFonts w:cs="Times New Roman"/>
          <w:color w:val="000000"/>
          <w:szCs w:val="24"/>
        </w:rPr>
        <w:t xml:space="preserve"> friend of contractor or the worst nightmare if not carefully managed by procurement entities (Tekka, 2017)</w:t>
      </w:r>
      <w:r>
        <w:rPr>
          <w:rFonts w:cs="Times New Roman"/>
          <w:color w:val="000000"/>
        </w:rPr>
        <w:t>. To site as an example, Uganda has implemented many and diverse roads construction project through force account. Force account was applied in upgra</w:t>
      </w:r>
      <w:r>
        <w:rPr>
          <w:rFonts w:cs="Times New Roman"/>
          <w:color w:val="000000"/>
        </w:rPr>
        <w:t>ding and expansion of Entebbe International Airport to accommodate current and future traffic and also to encourage services excellence (Shengeza, 2018).</w:t>
      </w:r>
    </w:p>
    <w:p w:rsidR="00BC0791" w:rsidRDefault="00035440">
      <w:pPr>
        <w:autoSpaceDE w:val="0"/>
        <w:autoSpaceDN w:val="0"/>
        <w:adjustRightInd w:val="0"/>
        <w:spacing w:after="240"/>
        <w:rPr>
          <w:rFonts w:cs="Times New Roman"/>
          <w:color w:val="000000"/>
        </w:rPr>
      </w:pPr>
      <w:r>
        <w:rPr>
          <w:rFonts w:cs="Times New Roman"/>
          <w:color w:val="000000"/>
        </w:rPr>
        <w:t xml:space="preserve">In Tanzania, </w:t>
      </w:r>
      <w:r>
        <w:rPr>
          <w:rFonts w:cs="Times New Roman"/>
          <w:color w:val="000000"/>
          <w:szCs w:val="24"/>
        </w:rPr>
        <w:t>it is becoming much emphasised in the public sector to use force account in implementatio</w:t>
      </w:r>
      <w:r>
        <w:rPr>
          <w:rFonts w:cs="Times New Roman"/>
          <w:color w:val="000000"/>
          <w:szCs w:val="24"/>
        </w:rPr>
        <w:t>n of various</w:t>
      </w:r>
      <w:r>
        <w:rPr>
          <w:rFonts w:cs="Times New Roman"/>
          <w:color w:val="000000"/>
        </w:rPr>
        <w:t xml:space="preserve"> </w:t>
      </w:r>
      <w:r>
        <w:rPr>
          <w:rFonts w:cs="Times New Roman"/>
          <w:color w:val="000000"/>
          <w:szCs w:val="24"/>
        </w:rPr>
        <w:t>construction projects to ensure cost-effectiveness and value for money in spending scarce resources (France, 2019).</w:t>
      </w:r>
      <w:r>
        <w:rPr>
          <w:rFonts w:cs="Times New Roman"/>
          <w:color w:val="000000"/>
        </w:rPr>
        <w:t xml:space="preserve"> </w:t>
      </w:r>
      <w:r>
        <w:rPr>
          <w:rFonts w:cs="Times New Roman"/>
          <w:color w:val="000000"/>
          <w:szCs w:val="24"/>
        </w:rPr>
        <w:t>For example, since 2016 the government of Tanzania has been providing funds for renovation and remodelling of its</w:t>
      </w:r>
      <w:r>
        <w:rPr>
          <w:rFonts w:cs="Times New Roman"/>
          <w:color w:val="000000"/>
        </w:rPr>
        <w:t xml:space="preserve"> </w:t>
      </w:r>
      <w:r>
        <w:rPr>
          <w:rFonts w:cs="Times New Roman"/>
          <w:color w:val="000000"/>
          <w:szCs w:val="24"/>
        </w:rPr>
        <w:t>building infr</w:t>
      </w:r>
      <w:r>
        <w:rPr>
          <w:rFonts w:cs="Times New Roman"/>
          <w:color w:val="000000"/>
          <w:szCs w:val="24"/>
        </w:rPr>
        <w:t>astructures using force account as a procurement method (Shengeza, 2017). Under this method,</w:t>
      </w:r>
      <w:r>
        <w:rPr>
          <w:rFonts w:cs="Times New Roman"/>
          <w:color w:val="000000"/>
        </w:rPr>
        <w:t xml:space="preserve"> </w:t>
      </w:r>
      <w:r>
        <w:rPr>
          <w:rFonts w:cs="Times New Roman"/>
          <w:color w:val="000000"/>
          <w:szCs w:val="24"/>
        </w:rPr>
        <w:t>procuring entities are required to procure all supplies and materials for the project from the suppliers and use of local</w:t>
      </w:r>
      <w:r>
        <w:rPr>
          <w:rFonts w:cs="Times New Roman"/>
          <w:color w:val="000000"/>
        </w:rPr>
        <w:t xml:space="preserve"> </w:t>
      </w:r>
      <w:r>
        <w:rPr>
          <w:rFonts w:cs="Times New Roman"/>
          <w:color w:val="000000"/>
          <w:szCs w:val="24"/>
        </w:rPr>
        <w:t>technical labours for implementation (Mch</w:t>
      </w:r>
      <w:r>
        <w:rPr>
          <w:rFonts w:cs="Times New Roman"/>
          <w:color w:val="000000"/>
          <w:szCs w:val="24"/>
        </w:rPr>
        <w:t xml:space="preserve">opa, 2020). </w:t>
      </w:r>
    </w:p>
    <w:p w:rsidR="00BC0791" w:rsidRDefault="00035440">
      <w:pPr>
        <w:autoSpaceDE w:val="0"/>
        <w:autoSpaceDN w:val="0"/>
        <w:adjustRightInd w:val="0"/>
        <w:rPr>
          <w:rFonts w:cs="Times New Roman"/>
          <w:color w:val="000000"/>
          <w:szCs w:val="24"/>
        </w:rPr>
      </w:pPr>
      <w:r>
        <w:rPr>
          <w:rFonts w:cs="Times New Roman"/>
          <w:color w:val="000000"/>
          <w:szCs w:val="24"/>
        </w:rPr>
        <w:t>However, the use of force account in construction projects does not exempt Tanzania from challenges on compliance issues such as delaying of completion of projects, poor budget, lack of competent man power and failure to comply with laws and r</w:t>
      </w:r>
      <w:r>
        <w:rPr>
          <w:rFonts w:cs="Times New Roman"/>
          <w:color w:val="000000"/>
          <w:szCs w:val="24"/>
        </w:rPr>
        <w:t>egulations related to the implementation of construction projects under force account. Mwandikile (2021), referred to the Ukalawa water project of Njombe District Council, which almost took six years (6), whereby the initial completion time of the project,</w:t>
      </w:r>
      <w:r>
        <w:rPr>
          <w:rFonts w:cs="Times New Roman"/>
          <w:color w:val="000000"/>
          <w:szCs w:val="24"/>
        </w:rPr>
        <w:t xml:space="preserve"> was eight months and the budget allocated  to the project was raised from 382,890,000/= which was the initial cost of the project contract to Tsh 413,910,000 / =  due to variations and additional works carried out during the implementation of the project.</w:t>
      </w:r>
      <w:r>
        <w:rPr>
          <w:rFonts w:cs="Times New Roman"/>
          <w:color w:val="000000"/>
          <w:szCs w:val="24"/>
        </w:rPr>
        <w:t xml:space="preserve">  </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lastRenderedPageBreak/>
        <w:t>The construction sector is vital for economic development globally. It contributes significantly to GDP, industrial employment, and overall economic growth.Various uncertainties, such as technological advancements, budget constraints, and complex proce</w:t>
      </w:r>
      <w:r>
        <w:rPr>
          <w:rFonts w:cs="Times New Roman"/>
          <w:color w:val="000000"/>
          <w:szCs w:val="24"/>
        </w:rPr>
        <w:t>sses, make successful implementation challenging. The success of construction projects depends on meeting stakeholders' expectations, achieving intended goals, and having adequate resources, including funding, manpower, and legal and regulatory frameworks.</w:t>
      </w:r>
      <w:r>
        <w:rPr>
          <w:rFonts w:cs="Times New Roman"/>
          <w:color w:val="000000"/>
          <w:szCs w:val="24"/>
        </w:rPr>
        <w:t xml:space="preserve"> Force account contracting method is highlighted as a strategy to empower local contractors, minimize costs, and streamline procurement processes. However, its success depends on factors like adequate funding, manpower, and stakeholder involvement. Example</w:t>
      </w:r>
      <w:r>
        <w:rPr>
          <w:rFonts w:cs="Times New Roman"/>
          <w:color w:val="000000"/>
          <w:szCs w:val="24"/>
        </w:rPr>
        <w:t xml:space="preserve">s from Uganda and Tanzania illustrate the application of force account in various construction projects, including roads and infrastructure development. </w:t>
      </w:r>
    </w:p>
    <w:p w:rsidR="00BC0791" w:rsidRDefault="00035440">
      <w:pPr>
        <w:rPr>
          <w:rFonts w:cs="Times New Roman"/>
          <w:color w:val="000000"/>
          <w:szCs w:val="24"/>
        </w:rPr>
      </w:pPr>
      <w:r>
        <w:rPr>
          <w:rFonts w:cs="Times New Roman"/>
          <w:color w:val="000000"/>
          <w:szCs w:val="24"/>
        </w:rPr>
        <w:t>Despite its benefits, force account projects face challenges such as compliance issues, delays, budget</w:t>
      </w:r>
      <w:r>
        <w:rPr>
          <w:rFonts w:cs="Times New Roman"/>
          <w:color w:val="000000"/>
          <w:szCs w:val="24"/>
        </w:rPr>
        <w:t xml:space="preserve"> variations, and lack of competent manpower, as seen in the example of the Ukalawa water project in Njombe District, Tanzania. </w:t>
      </w:r>
    </w:p>
    <w:p w:rsidR="00BC0791" w:rsidRDefault="00035440">
      <w:pPr>
        <w:rPr>
          <w:rFonts w:cs="Times New Roman"/>
          <w:color w:val="000000"/>
          <w:szCs w:val="24"/>
        </w:rPr>
      </w:pPr>
      <w:r>
        <w:rPr>
          <w:rFonts w:cs="Times New Roman"/>
          <w:color w:val="000000"/>
          <w:szCs w:val="24"/>
        </w:rPr>
        <w:t>Existing projects under force account in the construction sector face both opportunities and challenges. While force account off</w:t>
      </w:r>
      <w:r>
        <w:rPr>
          <w:rFonts w:cs="Times New Roman"/>
          <w:color w:val="000000"/>
          <w:szCs w:val="24"/>
        </w:rPr>
        <w:t>ers benefits such as cost-effectiveness and empowerment of local contractors, ensuring compliance and addressing issues like delays and budget variations are critical for successful project completion.</w:t>
      </w:r>
    </w:p>
    <w:p w:rsidR="00BC0791" w:rsidRDefault="00035440">
      <w:pPr>
        <w:autoSpaceDE w:val="0"/>
        <w:autoSpaceDN w:val="0"/>
        <w:adjustRightInd w:val="0"/>
        <w:rPr>
          <w:rFonts w:cs="Times New Roman"/>
          <w:color w:val="000000"/>
          <w:szCs w:val="24"/>
        </w:rPr>
      </w:pPr>
      <w:r>
        <w:rPr>
          <w:rFonts w:cs="Times New Roman"/>
          <w:color w:val="000000"/>
          <w:szCs w:val="24"/>
        </w:rPr>
        <w:t xml:space="preserve">Therefore, the purpose of this study is to assess the </w:t>
      </w:r>
      <w:r>
        <w:rPr>
          <w:rFonts w:cs="Times New Roman"/>
          <w:color w:val="000000"/>
          <w:szCs w:val="24"/>
        </w:rPr>
        <w:t>compliance issues in the completion of construction projects under force account focused on legal and regulatory framework, competent man power as well as adequate budget allocation.</w:t>
      </w:r>
    </w:p>
    <w:p w:rsidR="00BC0791" w:rsidRDefault="00BC0791">
      <w:pPr>
        <w:autoSpaceDE w:val="0"/>
        <w:autoSpaceDN w:val="0"/>
        <w:adjustRightInd w:val="0"/>
        <w:rPr>
          <w:rFonts w:cs="Times New Roman"/>
          <w:color w:val="000000"/>
          <w:szCs w:val="24"/>
        </w:rPr>
      </w:pPr>
    </w:p>
    <w:p w:rsidR="00BC0791" w:rsidRDefault="00035440">
      <w:pPr>
        <w:pStyle w:val="Heading2"/>
        <w:rPr>
          <w:color w:val="000000"/>
        </w:rPr>
      </w:pPr>
      <w:bookmarkStart w:id="133" w:name="_Toc7979"/>
      <w:r>
        <w:rPr>
          <w:color w:val="000000"/>
        </w:rPr>
        <w:t>1.2 Statement of the Problem</w:t>
      </w:r>
      <w:bookmarkEnd w:id="133"/>
    </w:p>
    <w:p w:rsidR="00BC0791" w:rsidRDefault="00035440">
      <w:pPr>
        <w:spacing w:after="160"/>
        <w:rPr>
          <w:rFonts w:cs="Times New Roman"/>
          <w:color w:val="000000"/>
        </w:rPr>
      </w:pPr>
      <w:r>
        <w:rPr>
          <w:rFonts w:cs="Times New Roman"/>
          <w:color w:val="000000"/>
        </w:rPr>
        <w:t>Force account is construction by the use of</w:t>
      </w:r>
      <w:r>
        <w:rPr>
          <w:rFonts w:cs="Times New Roman"/>
          <w:color w:val="000000"/>
        </w:rPr>
        <w:t xml:space="preserve"> public or semi-public agencies or departments concerned, where the public or semi-public agency has its own personnel and equipment (Shengeza, 2018). Force account involves the use purchasing entities (PE) resources such as labor and equipment’s during th</w:t>
      </w:r>
      <w:r>
        <w:rPr>
          <w:rFonts w:cs="Times New Roman"/>
          <w:color w:val="000000"/>
        </w:rPr>
        <w:t xml:space="preserve">e project implementation (URT, 2011). </w:t>
      </w:r>
      <w:r>
        <w:rPr>
          <w:rFonts w:cs="Times New Roman"/>
          <w:color w:val="000000"/>
          <w:szCs w:val="24"/>
        </w:rPr>
        <w:t>The Tanzanian government has authorized the use of the Force account as one of the methods of procurement for the implementation of various projects in  order to ensure profitability and value for money in the works,mo</w:t>
      </w:r>
      <w:r>
        <w:rPr>
          <w:rFonts w:cs="Times New Roman"/>
          <w:color w:val="000000"/>
          <w:szCs w:val="24"/>
        </w:rPr>
        <w:t>reover to provide jobs for citizens in the areas where projects are implemented (URT, 2018).</w:t>
      </w:r>
    </w:p>
    <w:p w:rsidR="00BC0791" w:rsidRDefault="00035440">
      <w:pPr>
        <w:rPr>
          <w:rFonts w:cs="Times New Roman"/>
          <w:color w:val="000000"/>
          <w:szCs w:val="24"/>
        </w:rPr>
      </w:pPr>
      <w:r>
        <w:rPr>
          <w:rFonts w:cs="Times New Roman"/>
          <w:color w:val="000000"/>
          <w:szCs w:val="24"/>
        </w:rPr>
        <w:lastRenderedPageBreak/>
        <w:t>A lack of compliance is persistently reported in public sector procurement and particularly in the construction sector, leading to extra cost and time wastage (Owu</w:t>
      </w:r>
      <w:r>
        <w:rPr>
          <w:rFonts w:cs="Times New Roman"/>
          <w:color w:val="000000"/>
          <w:szCs w:val="24"/>
        </w:rPr>
        <w:t>su and Chan, 2018, Zadawa et al., 2018a, Abdul-Rahman, 2017). Surprisingly, a lack of compliance costs the construction sector US$340B (Shan et al., 2020b, Rizk et al., 2018, Shan et al., 2017). In some cases, however, the implementation of force account h</w:t>
      </w:r>
      <w:r>
        <w:rPr>
          <w:rFonts w:cs="Times New Roman"/>
          <w:color w:val="000000"/>
          <w:szCs w:val="24"/>
        </w:rPr>
        <w:t xml:space="preserve">as been found to have weaknesses related to compliance issues. Upon adoption of force accounting the government enacted laws, regulations and procedures to be adopted by all its agencies and departments as a guideline which can bring uniformity and reduce </w:t>
      </w:r>
      <w:r>
        <w:rPr>
          <w:rFonts w:cs="Times New Roman"/>
          <w:color w:val="000000"/>
          <w:szCs w:val="24"/>
        </w:rPr>
        <w:t>variances (harmonies) its implementation. Deficiencies such as low compliance with laws and regulations, inadequately trained and qualified staff and insufficient resources to implement compulsory accounting have been identified. For the 2018/2019, the Con</w:t>
      </w:r>
      <w:r>
        <w:rPr>
          <w:rFonts w:cs="Times New Roman"/>
          <w:color w:val="000000"/>
          <w:szCs w:val="24"/>
        </w:rPr>
        <w:t>trol and Auditor General (CAG) reported that 18% of audited local government agencies did not comply with the requirements of the public procurement law and its regulations, and advised the government to improve the capacity of procurement management units</w:t>
      </w:r>
      <w:r>
        <w:rPr>
          <w:rFonts w:cs="Times New Roman"/>
          <w:color w:val="000000"/>
          <w:szCs w:val="24"/>
        </w:rPr>
        <w:t xml:space="preserve"> (PMU) of LGAs to improve compliance with procurement laws by allocating appropriate staff composition and providing adequate funding for capacity building of PMU staff (Manongi, 2021).</w:t>
      </w:r>
    </w:p>
    <w:p w:rsidR="00BC0791" w:rsidRDefault="00035440">
      <w:pPr>
        <w:rPr>
          <w:rFonts w:cs="Times New Roman"/>
          <w:color w:val="000000"/>
          <w:szCs w:val="24"/>
        </w:rPr>
      </w:pPr>
      <w:r>
        <w:rPr>
          <w:rFonts w:cs="Times New Roman"/>
          <w:color w:val="000000"/>
          <w:szCs w:val="24"/>
        </w:rPr>
        <w:t>Despite the implementation of the force account method in Mkuranga Dis</w:t>
      </w:r>
      <w:r>
        <w:rPr>
          <w:rFonts w:cs="Times New Roman"/>
          <w:color w:val="000000"/>
          <w:szCs w:val="24"/>
        </w:rPr>
        <w:t>trict Council for constructing various projects such as schools, dispensaries, hospitals, and roads, significant issues persist. Specifically, many projects face delays and increased costs, which can be attributed to compliance issues with established laws</w:t>
      </w:r>
      <w:r>
        <w:rPr>
          <w:rFonts w:cs="Times New Roman"/>
          <w:color w:val="000000"/>
          <w:szCs w:val="24"/>
        </w:rPr>
        <w:t xml:space="preserve"> and regulations. Reports indicate that these projects often lack competent manpower and face administrative and resource-related challenges, leading to suboptimal outcomes.</w:t>
      </w:r>
    </w:p>
    <w:p w:rsidR="00BC0791" w:rsidRDefault="00BC0791">
      <w:pPr>
        <w:rPr>
          <w:rFonts w:cs="Times New Roman"/>
          <w:color w:val="000000"/>
          <w:sz w:val="4"/>
          <w:szCs w:val="4"/>
        </w:rPr>
      </w:pPr>
    </w:p>
    <w:p w:rsidR="00BC0791" w:rsidRDefault="00035440">
      <w:pPr>
        <w:rPr>
          <w:rFonts w:cs="Times New Roman"/>
          <w:color w:val="000000"/>
          <w:szCs w:val="24"/>
        </w:rPr>
      </w:pPr>
      <w:r>
        <w:rPr>
          <w:rFonts w:cs="Times New Roman"/>
          <w:color w:val="000000"/>
          <w:szCs w:val="24"/>
        </w:rPr>
        <w:t>In Mkuranga, non-compliance with procurement laws and regulations, inadequately t</w:t>
      </w:r>
      <w:r>
        <w:rPr>
          <w:rFonts w:cs="Times New Roman"/>
          <w:color w:val="000000"/>
          <w:szCs w:val="24"/>
        </w:rPr>
        <w:t>rained staff, and insufficient resources have been identified as major issues. For instance, the Control and Auditor General (CAG) reported that in 2018/2019, 18% of audited local government agencies did not comply with public procurement laws, highlightin</w:t>
      </w:r>
      <w:r>
        <w:rPr>
          <w:rFonts w:cs="Times New Roman"/>
          <w:color w:val="000000"/>
          <w:szCs w:val="24"/>
        </w:rPr>
        <w:t>g the severity of the problem. Additionally, local stakeholders have expressed concerns about the efficacy and transparency of the force account method.</w:t>
      </w:r>
    </w:p>
    <w:p w:rsidR="00BC0791" w:rsidRDefault="00035440">
      <w:pPr>
        <w:rPr>
          <w:rFonts w:cs="Times New Roman"/>
          <w:color w:val="000000"/>
          <w:szCs w:val="24"/>
        </w:rPr>
      </w:pPr>
      <w:r>
        <w:rPr>
          <w:rFonts w:cs="Times New Roman"/>
          <w:color w:val="000000"/>
          <w:szCs w:val="24"/>
        </w:rPr>
        <w:t>This study aims to assess the compliance issues specific to Mkuranga District Council's construction pr</w:t>
      </w:r>
      <w:r>
        <w:rPr>
          <w:rFonts w:cs="Times New Roman"/>
          <w:color w:val="000000"/>
          <w:szCs w:val="24"/>
        </w:rPr>
        <w:t xml:space="preserve">ojects under the force account method. </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lastRenderedPageBreak/>
        <w:t>By identifying the root causes of non-compliance, quantifying the impact on project timelines and costs, and evaluating current measures, this research seeks to provide actionable recommendations to improve the effi</w:t>
      </w:r>
      <w:r>
        <w:rPr>
          <w:rFonts w:cs="Times New Roman"/>
          <w:color w:val="000000"/>
          <w:szCs w:val="24"/>
        </w:rPr>
        <w:t>ciency and effectiveness of the force account method in Mkuranga.</w:t>
      </w:r>
    </w:p>
    <w:p w:rsidR="00BC0791" w:rsidRDefault="00035440">
      <w:pPr>
        <w:pStyle w:val="Heading2"/>
        <w:rPr>
          <w:color w:val="000000"/>
        </w:rPr>
      </w:pPr>
      <w:bookmarkStart w:id="134" w:name="_Toc31317"/>
      <w:r>
        <w:rPr>
          <w:color w:val="000000"/>
        </w:rPr>
        <w:t>1.3  Research Objectives</w:t>
      </w:r>
      <w:bookmarkEnd w:id="134"/>
      <w:r>
        <w:rPr>
          <w:color w:val="000000"/>
        </w:rPr>
        <w:t xml:space="preserve"> </w:t>
      </w:r>
    </w:p>
    <w:p w:rsidR="00BC0791" w:rsidRDefault="00035440">
      <w:pPr>
        <w:rPr>
          <w:rFonts w:cs="Times New Roman"/>
          <w:b/>
          <w:color w:val="000000"/>
          <w:szCs w:val="24"/>
        </w:rPr>
      </w:pPr>
      <w:r>
        <w:rPr>
          <w:rFonts w:cs="Times New Roman"/>
          <w:b/>
          <w:color w:val="000000"/>
          <w:szCs w:val="24"/>
        </w:rPr>
        <w:t>1.3.1 General Objective</w:t>
      </w:r>
    </w:p>
    <w:p w:rsidR="00BC0791" w:rsidRDefault="00035440">
      <w:pPr>
        <w:rPr>
          <w:rFonts w:cs="Times New Roman"/>
          <w:color w:val="000000"/>
          <w:szCs w:val="24"/>
          <w:lang w:val="sw-KE"/>
        </w:rPr>
      </w:pPr>
      <w:r>
        <w:rPr>
          <w:rFonts w:cs="Times New Roman"/>
          <w:color w:val="000000"/>
          <w:szCs w:val="24"/>
        </w:rPr>
        <w:t>The general objective of this study is to assess  compliance issues in the completion of construction projects under force account.</w:t>
      </w:r>
      <w:r>
        <w:rPr>
          <w:rFonts w:cs="Times New Roman"/>
          <w:color w:val="000000"/>
          <w:szCs w:val="24"/>
          <w:lang w:val="sw-KE"/>
        </w:rPr>
        <w:t xml:space="preserve"> </w:t>
      </w:r>
    </w:p>
    <w:p w:rsidR="00BC0791" w:rsidRDefault="00035440">
      <w:pPr>
        <w:pStyle w:val="Heading2"/>
        <w:numPr>
          <w:ilvl w:val="2"/>
          <w:numId w:val="1"/>
        </w:numPr>
        <w:rPr>
          <w:color w:val="000000"/>
        </w:rPr>
      </w:pPr>
      <w:r>
        <w:rPr>
          <w:color w:val="000000"/>
        </w:rPr>
        <w:t xml:space="preserve"> </w:t>
      </w:r>
      <w:bookmarkStart w:id="135" w:name="_Toc23446"/>
      <w:r>
        <w:rPr>
          <w:color w:val="000000"/>
        </w:rPr>
        <w:t>Specific Objectives</w:t>
      </w:r>
      <w:bookmarkEnd w:id="135"/>
      <w:r>
        <w:rPr>
          <w:color w:val="000000"/>
        </w:rPr>
        <w:t xml:space="preserve"> </w:t>
      </w:r>
    </w:p>
    <w:p w:rsidR="00BC0791" w:rsidRDefault="00035440">
      <w:pPr>
        <w:numPr>
          <w:ilvl w:val="0"/>
          <w:numId w:val="2"/>
        </w:numPr>
        <w:rPr>
          <w:color w:val="000000"/>
          <w:szCs w:val="24"/>
        </w:rPr>
      </w:pPr>
      <w:r>
        <w:rPr>
          <w:color w:val="000000"/>
          <w:szCs w:val="24"/>
        </w:rPr>
        <w:t>Analyze the factors contributing to non-compliance in the completion of construction projects under force account in Mkuranga District Council.</w:t>
      </w:r>
    </w:p>
    <w:p w:rsidR="00BC0791" w:rsidRDefault="00035440">
      <w:pPr>
        <w:numPr>
          <w:ilvl w:val="0"/>
          <w:numId w:val="2"/>
        </w:numPr>
        <w:rPr>
          <w:color w:val="000000"/>
        </w:rPr>
      </w:pPr>
      <w:r>
        <w:rPr>
          <w:color w:val="000000"/>
        </w:rPr>
        <w:t>To assess competent man power compliance in the completion of force account construction pr</w:t>
      </w:r>
      <w:r>
        <w:rPr>
          <w:color w:val="000000"/>
        </w:rPr>
        <w:t xml:space="preserve">ojects  </w:t>
      </w:r>
    </w:p>
    <w:p w:rsidR="00BC0791" w:rsidRDefault="00035440">
      <w:pPr>
        <w:numPr>
          <w:ilvl w:val="0"/>
          <w:numId w:val="2"/>
        </w:numPr>
        <w:rPr>
          <w:color w:val="000000"/>
        </w:rPr>
      </w:pPr>
      <w:r>
        <w:rPr>
          <w:color w:val="000000"/>
        </w:rPr>
        <w:t xml:space="preserve">To examine budgetary compliance  in the completion of force account construction projects </w:t>
      </w:r>
    </w:p>
    <w:p w:rsidR="00BC0791" w:rsidRDefault="00035440">
      <w:pPr>
        <w:pStyle w:val="Heading2"/>
        <w:numPr>
          <w:ilvl w:val="1"/>
          <w:numId w:val="3"/>
        </w:numPr>
        <w:rPr>
          <w:color w:val="000000"/>
        </w:rPr>
      </w:pPr>
      <w:bookmarkStart w:id="136" w:name="_Toc15750"/>
      <w:r>
        <w:rPr>
          <w:color w:val="000000"/>
        </w:rPr>
        <w:t>Research Questions</w:t>
      </w:r>
      <w:bookmarkEnd w:id="136"/>
    </w:p>
    <w:p w:rsidR="00BC0791" w:rsidRDefault="00035440">
      <w:pPr>
        <w:numPr>
          <w:ilvl w:val="0"/>
          <w:numId w:val="4"/>
        </w:numPr>
        <w:rPr>
          <w:color w:val="000000"/>
        </w:rPr>
      </w:pPr>
      <w:r>
        <w:rPr>
          <w:color w:val="000000"/>
        </w:rPr>
        <w:t>What factors contribute to non-compliance in the completion of construction projects under force account in Mkuranga District Council?</w:t>
      </w:r>
    </w:p>
    <w:p w:rsidR="00BC0791" w:rsidRDefault="00035440">
      <w:pPr>
        <w:numPr>
          <w:ilvl w:val="0"/>
          <w:numId w:val="4"/>
        </w:numPr>
        <w:rPr>
          <w:color w:val="000000"/>
        </w:rPr>
      </w:pPr>
      <w:r>
        <w:rPr>
          <w:color w:val="000000"/>
        </w:rPr>
        <w:t>Wh</w:t>
      </w:r>
      <w:r>
        <w:rPr>
          <w:color w:val="000000"/>
        </w:rPr>
        <w:t>at is the competent man power compliance in the completion of force account consruction projects?</w:t>
      </w:r>
    </w:p>
    <w:p w:rsidR="00BC0791" w:rsidRDefault="00035440">
      <w:pPr>
        <w:numPr>
          <w:ilvl w:val="0"/>
          <w:numId w:val="4"/>
        </w:numPr>
        <w:rPr>
          <w:color w:val="000000"/>
        </w:rPr>
      </w:pPr>
      <w:r>
        <w:rPr>
          <w:color w:val="000000"/>
        </w:rPr>
        <w:t>What is the budgetary compliance  in the completion of force account construction projects?</w:t>
      </w:r>
    </w:p>
    <w:p w:rsidR="00BC0791" w:rsidRDefault="00035440">
      <w:pPr>
        <w:pStyle w:val="Heading2"/>
        <w:rPr>
          <w:color w:val="000000"/>
        </w:rPr>
      </w:pPr>
      <w:bookmarkStart w:id="137" w:name="_Toc11468"/>
      <w:r>
        <w:rPr>
          <w:color w:val="000000"/>
        </w:rPr>
        <w:t>1.5  Research Hypothesis</w:t>
      </w:r>
      <w:bookmarkEnd w:id="137"/>
    </w:p>
    <w:p w:rsidR="00BC0791" w:rsidRDefault="00035440">
      <w:pPr>
        <w:numPr>
          <w:ilvl w:val="0"/>
          <w:numId w:val="5"/>
        </w:numPr>
        <w:rPr>
          <w:color w:val="000000"/>
          <w:szCs w:val="24"/>
        </w:rPr>
      </w:pPr>
      <w:r>
        <w:rPr>
          <w:color w:val="000000"/>
          <w:szCs w:val="24"/>
        </w:rPr>
        <w:t>Ho: The adherence to public procurement l</w:t>
      </w:r>
      <w:r>
        <w:rPr>
          <w:color w:val="000000"/>
          <w:szCs w:val="24"/>
        </w:rPr>
        <w:t>aws and regulations at Mkuranga DC results in the effective implementation of construction projects by LCA through Force Account.</w:t>
      </w:r>
    </w:p>
    <w:p w:rsidR="00BC0791" w:rsidRDefault="00BC0791">
      <w:pPr>
        <w:rPr>
          <w:color w:val="000000"/>
          <w:sz w:val="4"/>
          <w:szCs w:val="4"/>
        </w:rPr>
      </w:pPr>
    </w:p>
    <w:p w:rsidR="00BC0791" w:rsidRDefault="00035440">
      <w:pPr>
        <w:ind w:leftChars="400" w:left="960"/>
        <w:rPr>
          <w:color w:val="000000"/>
          <w:szCs w:val="24"/>
        </w:rPr>
      </w:pPr>
      <w:r>
        <w:rPr>
          <w:color w:val="000000"/>
          <w:szCs w:val="24"/>
        </w:rPr>
        <w:t xml:space="preserve"> HA: The adherence to public procurement laws and regulations at Mkuranga DC does not result in the effective implementation </w:t>
      </w:r>
      <w:r>
        <w:rPr>
          <w:color w:val="000000"/>
          <w:szCs w:val="24"/>
        </w:rPr>
        <w:t>of construction projects by LCA through Force Account.</w:t>
      </w:r>
    </w:p>
    <w:p w:rsidR="00BC0791" w:rsidRDefault="00BC0791">
      <w:pPr>
        <w:rPr>
          <w:color w:val="000000"/>
          <w:sz w:val="4"/>
          <w:szCs w:val="4"/>
        </w:rPr>
      </w:pPr>
    </w:p>
    <w:p w:rsidR="00BC0791" w:rsidRDefault="00035440">
      <w:pPr>
        <w:numPr>
          <w:ilvl w:val="0"/>
          <w:numId w:val="5"/>
        </w:numPr>
        <w:rPr>
          <w:color w:val="000000"/>
          <w:szCs w:val="24"/>
        </w:rPr>
      </w:pPr>
      <w:r>
        <w:rPr>
          <w:color w:val="000000"/>
          <w:szCs w:val="24"/>
        </w:rPr>
        <w:lastRenderedPageBreak/>
        <w:t>Ho: Adequacy of capacity-building programs is crucial for the Force Account implementers at Mkuranga DC for effective construction project implementation by LCA.</w:t>
      </w:r>
    </w:p>
    <w:p w:rsidR="00BC0791" w:rsidRDefault="00BC0791">
      <w:pPr>
        <w:rPr>
          <w:color w:val="000000"/>
          <w:sz w:val="4"/>
          <w:szCs w:val="4"/>
        </w:rPr>
      </w:pPr>
    </w:p>
    <w:p w:rsidR="00BC0791" w:rsidRDefault="00035440">
      <w:pPr>
        <w:ind w:leftChars="400" w:left="960"/>
        <w:rPr>
          <w:color w:val="000000"/>
          <w:szCs w:val="24"/>
        </w:rPr>
      </w:pPr>
      <w:r>
        <w:rPr>
          <w:color w:val="000000"/>
          <w:szCs w:val="24"/>
        </w:rPr>
        <w:t xml:space="preserve"> HA: Adequacy of capacity-building pr</w:t>
      </w:r>
      <w:r>
        <w:rPr>
          <w:color w:val="000000"/>
          <w:szCs w:val="24"/>
        </w:rPr>
        <w:t>ograms is not crucial for the Force Account implementers at Mkuranga DC for effective construction project implementation by LCA.</w:t>
      </w:r>
    </w:p>
    <w:p w:rsidR="00BC0791" w:rsidRDefault="00BC0791">
      <w:pPr>
        <w:rPr>
          <w:color w:val="000000"/>
          <w:sz w:val="4"/>
          <w:szCs w:val="4"/>
        </w:rPr>
      </w:pPr>
    </w:p>
    <w:p w:rsidR="00BC0791" w:rsidRDefault="00035440">
      <w:pPr>
        <w:numPr>
          <w:ilvl w:val="0"/>
          <w:numId w:val="5"/>
        </w:numPr>
        <w:rPr>
          <w:color w:val="000000"/>
          <w:szCs w:val="24"/>
        </w:rPr>
      </w:pPr>
      <w:r>
        <w:rPr>
          <w:color w:val="000000"/>
          <w:szCs w:val="24"/>
        </w:rPr>
        <w:t>Ho: There is a relationship between factors challenging the implementation of the Force Account method at Mkuranga DC and eff</w:t>
      </w:r>
      <w:r>
        <w:rPr>
          <w:color w:val="000000"/>
          <w:szCs w:val="24"/>
        </w:rPr>
        <w:t>ective construction project implementation by LCA through the Force Account method.</w:t>
      </w:r>
    </w:p>
    <w:p w:rsidR="00BC0791" w:rsidRDefault="00BC0791">
      <w:pPr>
        <w:rPr>
          <w:color w:val="000000"/>
          <w:sz w:val="4"/>
          <w:szCs w:val="4"/>
        </w:rPr>
      </w:pPr>
    </w:p>
    <w:p w:rsidR="00BC0791" w:rsidRDefault="00035440">
      <w:pPr>
        <w:ind w:leftChars="300" w:left="960" w:hangingChars="100" w:hanging="240"/>
        <w:rPr>
          <w:color w:val="000000"/>
          <w:szCs w:val="24"/>
        </w:rPr>
      </w:pPr>
      <w:r>
        <w:rPr>
          <w:color w:val="000000"/>
          <w:szCs w:val="24"/>
        </w:rPr>
        <w:t xml:space="preserve">     HA: There is no relationship between factors challenging the implementation of the Force Account method at Mkuranga DC and effective construction project implementati</w:t>
      </w:r>
      <w:r>
        <w:rPr>
          <w:color w:val="000000"/>
          <w:szCs w:val="24"/>
        </w:rPr>
        <w:t>on by LCA through the Force Account method.</w:t>
      </w:r>
    </w:p>
    <w:p w:rsidR="00BC0791" w:rsidRDefault="00035440">
      <w:pPr>
        <w:pStyle w:val="Heading2"/>
        <w:rPr>
          <w:color w:val="000000"/>
        </w:rPr>
      </w:pPr>
      <w:bookmarkStart w:id="138" w:name="_Toc2924963"/>
      <w:bookmarkStart w:id="139" w:name="_Toc87629499"/>
      <w:bookmarkStart w:id="140" w:name="_Toc27949"/>
      <w:r>
        <w:rPr>
          <w:color w:val="000000"/>
        </w:rPr>
        <w:t>1.</w:t>
      </w:r>
      <w:bookmarkEnd w:id="138"/>
      <w:bookmarkEnd w:id="139"/>
      <w:r>
        <w:rPr>
          <w:color w:val="000000"/>
        </w:rPr>
        <w:t>6 Significance of the study</w:t>
      </w:r>
      <w:bookmarkEnd w:id="140"/>
    </w:p>
    <w:p w:rsidR="00BC0791" w:rsidRDefault="00035440">
      <w:pPr>
        <w:pStyle w:val="NoSpacing"/>
        <w:spacing w:after="240" w:line="360" w:lineRule="auto"/>
        <w:rPr>
          <w:rFonts w:cs="Times New Roman"/>
          <w:color w:val="000000"/>
          <w:szCs w:val="24"/>
        </w:rPr>
      </w:pPr>
      <w:r>
        <w:rPr>
          <w:rFonts w:cs="Times New Roman"/>
          <w:color w:val="000000"/>
          <w:szCs w:val="24"/>
        </w:rPr>
        <w:t xml:space="preserve">The significance of this study will  primarily  be for the partial fulfillment of Masters of Business Administration-Project Management (MBA.PM) of the Tanzania Institute of </w:t>
      </w:r>
      <w:r>
        <w:rPr>
          <w:rFonts w:cs="Times New Roman"/>
          <w:color w:val="000000"/>
          <w:szCs w:val="24"/>
        </w:rPr>
        <w:t>Accountancy (TIA).</w:t>
      </w:r>
    </w:p>
    <w:p w:rsidR="00BC0791" w:rsidRDefault="00035440">
      <w:pPr>
        <w:pStyle w:val="BodyText"/>
        <w:ind w:right="30"/>
        <w:rPr>
          <w:rFonts w:cs="Times New Roman"/>
          <w:color w:val="000000"/>
        </w:rPr>
      </w:pPr>
      <w:r>
        <w:rPr>
          <w:rFonts w:cs="Times New Roman"/>
          <w:bCs/>
          <w:iCs/>
          <w:color w:val="000000"/>
          <w:szCs w:val="24"/>
        </w:rPr>
        <w:t xml:space="preserve">Compliance with regulations:  </w:t>
      </w:r>
      <w:r>
        <w:rPr>
          <w:rFonts w:cs="Times New Roman"/>
          <w:bCs/>
          <w:color w:val="000000"/>
        </w:rPr>
        <w:t xml:space="preserve">The findings of the study will also help the Government </w:t>
      </w:r>
      <w:r>
        <w:rPr>
          <w:rFonts w:cs="Times New Roman"/>
          <w:color w:val="000000"/>
        </w:rPr>
        <w:t>particularly Mkuranga DC</w:t>
      </w:r>
      <w:r>
        <w:rPr>
          <w:rFonts w:cs="Times New Roman"/>
          <w:color w:val="000000"/>
          <w:spacing w:val="1"/>
        </w:rPr>
        <w:t xml:space="preserve"> </w:t>
      </w:r>
      <w:r>
        <w:rPr>
          <w:rFonts w:cs="Times New Roman"/>
          <w:color w:val="000000"/>
        </w:rPr>
        <w:t>Management to improve its effectiveness in the force account implementation by</w:t>
      </w:r>
      <w:r>
        <w:rPr>
          <w:rFonts w:cs="Times New Roman"/>
          <w:color w:val="000000"/>
          <w:spacing w:val="1"/>
        </w:rPr>
        <w:t xml:space="preserve"> </w:t>
      </w:r>
      <w:r>
        <w:rPr>
          <w:rFonts w:cs="Times New Roman"/>
          <w:color w:val="000000"/>
        </w:rPr>
        <w:t xml:space="preserve">enhancing the compliance with public </w:t>
      </w:r>
      <w:r>
        <w:rPr>
          <w:rFonts w:cs="Times New Roman"/>
          <w:color w:val="000000"/>
        </w:rPr>
        <w:t>procurement legislations</w:t>
      </w:r>
    </w:p>
    <w:p w:rsidR="00BC0791" w:rsidRDefault="00035440">
      <w:pPr>
        <w:spacing w:after="160"/>
        <w:rPr>
          <w:rFonts w:cs="Times New Roman"/>
          <w:iCs/>
          <w:color w:val="000000"/>
          <w:szCs w:val="24"/>
        </w:rPr>
      </w:pPr>
      <w:r>
        <w:rPr>
          <w:rFonts w:cs="Times New Roman"/>
          <w:bCs/>
          <w:iCs/>
          <w:color w:val="000000"/>
          <w:szCs w:val="24"/>
        </w:rPr>
        <w:t xml:space="preserve">Academic Institutions: The study serves as relevance for the future researchers who are also </w:t>
      </w:r>
      <w:r>
        <w:rPr>
          <w:rFonts w:cs="Times New Roman"/>
          <w:iCs/>
          <w:color w:val="000000"/>
          <w:szCs w:val="24"/>
        </w:rPr>
        <w:t>interested in conducting researches in the area of force account practices.</w:t>
      </w:r>
    </w:p>
    <w:p w:rsidR="00BC0791" w:rsidRDefault="00035440">
      <w:pPr>
        <w:spacing w:after="200" w:line="276" w:lineRule="auto"/>
        <w:jc w:val="left"/>
        <w:rPr>
          <w:rFonts w:cs="Times New Roman"/>
          <w:b/>
          <w:bCs/>
          <w:color w:val="000000"/>
          <w:szCs w:val="24"/>
        </w:rPr>
      </w:pPr>
      <w:bookmarkStart w:id="141" w:name="_Toc6769347"/>
      <w:bookmarkStart w:id="142" w:name="_Toc69258386"/>
      <w:bookmarkStart w:id="143" w:name="_Toc7013584"/>
      <w:r>
        <w:rPr>
          <w:rFonts w:cs="Times New Roman"/>
          <w:color w:val="000000"/>
          <w:szCs w:val="24"/>
        </w:rPr>
        <w:br w:type="page"/>
      </w:r>
    </w:p>
    <w:p w:rsidR="00BC0791" w:rsidRDefault="00035440">
      <w:pPr>
        <w:pStyle w:val="Heading1"/>
        <w:rPr>
          <w:rFonts w:cs="Times New Roman"/>
          <w:color w:val="000000"/>
          <w:szCs w:val="24"/>
        </w:rPr>
      </w:pPr>
      <w:bookmarkStart w:id="144" w:name="_Toc22819"/>
      <w:r>
        <w:rPr>
          <w:rFonts w:cs="Times New Roman"/>
          <w:color w:val="000000"/>
          <w:szCs w:val="24"/>
        </w:rPr>
        <w:lastRenderedPageBreak/>
        <w:t>CHAPTER TWO</w:t>
      </w:r>
      <w:bookmarkEnd w:id="141"/>
      <w:bookmarkEnd w:id="142"/>
      <w:bookmarkEnd w:id="143"/>
      <w:bookmarkEnd w:id="144"/>
    </w:p>
    <w:p w:rsidR="00BC0791" w:rsidRDefault="00035440">
      <w:pPr>
        <w:pStyle w:val="Heading1"/>
        <w:rPr>
          <w:rFonts w:cs="Times New Roman"/>
          <w:color w:val="000000"/>
          <w:szCs w:val="24"/>
        </w:rPr>
      </w:pPr>
      <w:bookmarkStart w:id="145" w:name="_Toc69258387"/>
      <w:bookmarkStart w:id="146" w:name="_Toc6769348"/>
      <w:bookmarkStart w:id="147" w:name="_Toc7013585"/>
      <w:bookmarkStart w:id="148" w:name="_Toc18148"/>
      <w:r>
        <w:rPr>
          <w:rFonts w:cs="Times New Roman"/>
          <w:color w:val="000000"/>
          <w:szCs w:val="24"/>
        </w:rPr>
        <w:t>LITERATURE REVIEW</w:t>
      </w:r>
      <w:bookmarkEnd w:id="145"/>
      <w:bookmarkEnd w:id="146"/>
      <w:bookmarkEnd w:id="147"/>
      <w:bookmarkEnd w:id="148"/>
    </w:p>
    <w:p w:rsidR="00BC0791" w:rsidRDefault="00035440">
      <w:pPr>
        <w:pStyle w:val="Heading2"/>
        <w:rPr>
          <w:color w:val="000000"/>
        </w:rPr>
      </w:pPr>
      <w:bookmarkStart w:id="149" w:name="_Toc69258388"/>
      <w:bookmarkStart w:id="150" w:name="_Toc6769349"/>
      <w:bookmarkStart w:id="151" w:name="_Toc7013586"/>
      <w:bookmarkStart w:id="152" w:name="_Toc32230"/>
      <w:r>
        <w:rPr>
          <w:color w:val="000000"/>
        </w:rPr>
        <w:t>2.1 Introduction</w:t>
      </w:r>
      <w:bookmarkEnd w:id="149"/>
      <w:bookmarkEnd w:id="150"/>
      <w:bookmarkEnd w:id="151"/>
      <w:bookmarkEnd w:id="152"/>
    </w:p>
    <w:p w:rsidR="00BC0791" w:rsidRDefault="00035440">
      <w:pPr>
        <w:contextualSpacing/>
        <w:rPr>
          <w:rFonts w:cs="Times New Roman"/>
          <w:color w:val="000000"/>
          <w:szCs w:val="24"/>
        </w:rPr>
      </w:pPr>
      <w:r>
        <w:rPr>
          <w:rFonts w:eastAsia="Calibri" w:cs="Times New Roman"/>
          <w:color w:val="000000"/>
          <w:szCs w:val="24"/>
        </w:rPr>
        <w:t xml:space="preserve">This chapter </w:t>
      </w:r>
      <w:r>
        <w:rPr>
          <w:rFonts w:eastAsia="Calibri" w:cs="Times New Roman"/>
          <w:color w:val="000000"/>
          <w:szCs w:val="24"/>
        </w:rPr>
        <w:t xml:space="preserve">involves definition of key terms, theoretical literature review and empirical literature review, conceptual frame work of the study and operationalization of variables. </w:t>
      </w:r>
      <w:bookmarkStart w:id="153" w:name="_Toc69258389"/>
      <w:bookmarkStart w:id="154" w:name="_Toc7013587"/>
      <w:bookmarkStart w:id="155" w:name="_Toc6769350"/>
    </w:p>
    <w:p w:rsidR="00BC0791" w:rsidRDefault="00035440">
      <w:pPr>
        <w:pStyle w:val="Heading2"/>
        <w:rPr>
          <w:color w:val="000000"/>
        </w:rPr>
      </w:pPr>
      <w:bookmarkStart w:id="156" w:name="_Toc22657"/>
      <w:bookmarkStart w:id="157" w:name="_Toc7013588"/>
      <w:bookmarkStart w:id="158" w:name="_Toc69258390"/>
      <w:bookmarkStart w:id="159" w:name="_Toc68621150"/>
      <w:bookmarkStart w:id="160" w:name="_Toc6769351"/>
      <w:bookmarkStart w:id="161" w:name="_Toc112595451"/>
      <w:bookmarkStart w:id="162" w:name="_Toc112578225"/>
      <w:bookmarkStart w:id="163" w:name="_Toc101657064"/>
      <w:bookmarkStart w:id="164" w:name="_Toc112627396"/>
      <w:bookmarkEnd w:id="153"/>
      <w:bookmarkEnd w:id="154"/>
      <w:bookmarkEnd w:id="155"/>
      <w:r>
        <w:rPr>
          <w:color w:val="000000"/>
        </w:rPr>
        <w:t>2.2 Definitions of  Concepts and Terms</w:t>
      </w:r>
      <w:bookmarkEnd w:id="156"/>
      <w:r>
        <w:rPr>
          <w:color w:val="000000"/>
        </w:rPr>
        <w:t xml:space="preserve">  </w:t>
      </w:r>
    </w:p>
    <w:p w:rsidR="00BC0791" w:rsidRDefault="00035440">
      <w:pPr>
        <w:pStyle w:val="Heading2"/>
        <w:rPr>
          <w:color w:val="000000"/>
        </w:rPr>
      </w:pPr>
      <w:bookmarkStart w:id="165" w:name="_Toc2176"/>
      <w:r>
        <w:rPr>
          <w:color w:val="000000"/>
        </w:rPr>
        <w:t>2.2.1</w:t>
      </w:r>
      <w:bookmarkEnd w:id="157"/>
      <w:bookmarkEnd w:id="158"/>
      <w:bookmarkEnd w:id="159"/>
      <w:bookmarkEnd w:id="160"/>
      <w:bookmarkEnd w:id="161"/>
      <w:bookmarkEnd w:id="162"/>
      <w:bookmarkEnd w:id="163"/>
      <w:r>
        <w:rPr>
          <w:color w:val="000000"/>
        </w:rPr>
        <w:t xml:space="preserve"> Force Account</w:t>
      </w:r>
      <w:bookmarkEnd w:id="164"/>
      <w:bookmarkEnd w:id="165"/>
    </w:p>
    <w:p w:rsidR="00BC0791" w:rsidRDefault="00035440">
      <w:pPr>
        <w:spacing w:after="240"/>
        <w:rPr>
          <w:rFonts w:cs="Times New Roman"/>
          <w:color w:val="000000"/>
          <w:szCs w:val="24"/>
        </w:rPr>
      </w:pPr>
      <w:r>
        <w:rPr>
          <w:rFonts w:cs="Times New Roman"/>
          <w:color w:val="000000"/>
          <w:szCs w:val="24"/>
        </w:rPr>
        <w:t>Force account means a con</w:t>
      </w:r>
      <w:r>
        <w:rPr>
          <w:rFonts w:cs="Times New Roman"/>
          <w:color w:val="000000"/>
          <w:szCs w:val="24"/>
        </w:rPr>
        <w:t>struction by the procuring entity itself or use of public or semi-public agencies or departments concerned, where procuring entity or the public or semi-public agency uses its own personnel and equipment or hired labour. (URT, 2011). It is also described i</w:t>
      </w:r>
      <w:r>
        <w:rPr>
          <w:rFonts w:cs="Times New Roman"/>
          <w:color w:val="000000"/>
          <w:szCs w:val="24"/>
        </w:rPr>
        <w:t>n literature as “direct labor” “departmental forces” and “direct works” which typically involves the procuring organization executing projects (typically works procurement) through their own personnel and equipment (Satyanaraya, 2017).</w:t>
      </w:r>
    </w:p>
    <w:p w:rsidR="00BC0791" w:rsidRDefault="00035440">
      <w:pPr>
        <w:pStyle w:val="Heading2"/>
        <w:rPr>
          <w:color w:val="000000"/>
        </w:rPr>
      </w:pPr>
      <w:bookmarkStart w:id="166" w:name="_Toc112595452"/>
      <w:bookmarkStart w:id="167" w:name="_Toc15617"/>
      <w:bookmarkStart w:id="168" w:name="_Toc112627397"/>
      <w:r>
        <w:rPr>
          <w:color w:val="000000"/>
        </w:rPr>
        <w:t>2.2.2</w:t>
      </w:r>
      <w:bookmarkEnd w:id="166"/>
      <w:r>
        <w:rPr>
          <w:color w:val="000000"/>
        </w:rPr>
        <w:t xml:space="preserve"> Construction P</w:t>
      </w:r>
      <w:r>
        <w:rPr>
          <w:color w:val="000000"/>
        </w:rPr>
        <w:t>roject</w:t>
      </w:r>
      <w:bookmarkEnd w:id="167"/>
      <w:bookmarkEnd w:id="168"/>
    </w:p>
    <w:p w:rsidR="00BC0791" w:rsidRDefault="00035440">
      <w:pPr>
        <w:rPr>
          <w:rFonts w:cs="Times New Roman"/>
          <w:color w:val="000000"/>
          <w:szCs w:val="24"/>
        </w:rPr>
      </w:pPr>
      <w:r>
        <w:rPr>
          <w:rFonts w:cs="Times New Roman"/>
          <w:color w:val="000000"/>
          <w:szCs w:val="24"/>
        </w:rPr>
        <w:t>A construction project is an investment activity that involves a current down payment in the hope that in the future there will be a flow of benefits with certain specific missions to achieve specific objectives for the benefit of a greater majority</w:t>
      </w:r>
      <w:r>
        <w:rPr>
          <w:rFonts w:cs="Times New Roman"/>
          <w:color w:val="000000"/>
          <w:szCs w:val="24"/>
        </w:rPr>
        <w:t xml:space="preserve"> of the public, (Teece, 2017). It Is progressively elaborated that projects are activities that cannot continue indefinitely and must have a defined goal and time (Nshimiyamana, 2019).</w:t>
      </w:r>
    </w:p>
    <w:p w:rsidR="00BC0791" w:rsidRDefault="00035440">
      <w:pPr>
        <w:pStyle w:val="Heading2"/>
        <w:rPr>
          <w:color w:val="000000"/>
        </w:rPr>
      </w:pPr>
      <w:bookmarkStart w:id="169" w:name="_Toc69258393"/>
      <w:bookmarkStart w:id="170" w:name="_Toc6769360"/>
      <w:bookmarkStart w:id="171" w:name="_Toc7013597"/>
      <w:bookmarkStart w:id="172" w:name="_Toc1585"/>
      <w:r>
        <w:rPr>
          <w:color w:val="000000"/>
        </w:rPr>
        <w:t>2.3 Theoretical Literature Review</w:t>
      </w:r>
      <w:bookmarkEnd w:id="169"/>
      <w:bookmarkEnd w:id="170"/>
      <w:bookmarkEnd w:id="171"/>
      <w:bookmarkEnd w:id="172"/>
    </w:p>
    <w:p w:rsidR="00BC0791" w:rsidRDefault="00035440">
      <w:pPr>
        <w:pStyle w:val="Heading2"/>
        <w:rPr>
          <w:color w:val="000000"/>
        </w:rPr>
      </w:pPr>
      <w:bookmarkStart w:id="173" w:name="_Toc6769361"/>
      <w:bookmarkStart w:id="174" w:name="_Toc7013598"/>
      <w:bookmarkStart w:id="175" w:name="_Toc69258394"/>
      <w:bookmarkStart w:id="176" w:name="_Toc101657067"/>
      <w:bookmarkStart w:id="177" w:name="_Toc68621154"/>
      <w:bookmarkStart w:id="178" w:name="_Toc112578228"/>
      <w:bookmarkStart w:id="179" w:name="_Toc112595454"/>
      <w:bookmarkStart w:id="180" w:name="_Toc6649"/>
      <w:bookmarkStart w:id="181" w:name="_Toc112627399"/>
      <w:r>
        <w:rPr>
          <w:color w:val="000000"/>
        </w:rPr>
        <w:t>2.3.1</w:t>
      </w:r>
      <w:bookmarkEnd w:id="173"/>
      <w:bookmarkEnd w:id="174"/>
      <w:bookmarkEnd w:id="175"/>
      <w:bookmarkEnd w:id="176"/>
      <w:bookmarkEnd w:id="177"/>
      <w:r>
        <w:rPr>
          <w:color w:val="000000"/>
        </w:rPr>
        <w:t xml:space="preserve"> Legal </w:t>
      </w:r>
      <w:bookmarkEnd w:id="178"/>
      <w:bookmarkEnd w:id="179"/>
      <w:r>
        <w:rPr>
          <w:color w:val="000000"/>
        </w:rPr>
        <w:t>and Regulatory Compliance</w:t>
      </w:r>
      <w:bookmarkEnd w:id="180"/>
      <w:bookmarkEnd w:id="181"/>
      <w:r>
        <w:rPr>
          <w:color w:val="000000"/>
        </w:rPr>
        <w:t xml:space="preserve">  </w:t>
      </w:r>
    </w:p>
    <w:p w:rsidR="00BC0791" w:rsidRDefault="00035440">
      <w:pPr>
        <w:pStyle w:val="Default"/>
        <w:spacing w:after="240" w:line="360" w:lineRule="auto"/>
        <w:jc w:val="both"/>
        <w:rPr>
          <w:b/>
        </w:rPr>
      </w:pPr>
      <w:r>
        <w:t xml:space="preserve">Shengeza (2018),  stipulates that well-structured regulatory framework of a country has an impact on ensuring high level of fairness, professionalism, integrity, value for money and trust in determining effective implementation of force account. On the </w:t>
      </w:r>
      <w:r>
        <w:t xml:space="preserve">other hand, The Public Procurement Act No. 7 of 2011 (PPA 2011) and its Regulations 2013, G.N No. 446 as amended, provides for circumstances which may necessitate the use of Force Account (FA) in carrying out works. The guidelines provide for the </w:t>
      </w:r>
      <w:r>
        <w:lastRenderedPageBreak/>
        <w:t>manner on</w:t>
      </w:r>
      <w:r>
        <w:t xml:space="preserve"> how works under FA shall be carried out. All PEs executing projects under FA shall abide with these guidelines. Lusupi (2020), noted out that even quality management in construction related activities depends more on availability of fund for frequently si</w:t>
      </w:r>
      <w:r>
        <w:t>te visit and other 22 quality assurance related activities in construction operations.</w:t>
      </w:r>
    </w:p>
    <w:p w:rsidR="00BC0791" w:rsidRDefault="00035440">
      <w:pPr>
        <w:pStyle w:val="Default"/>
        <w:spacing w:line="360" w:lineRule="auto"/>
        <w:jc w:val="both"/>
      </w:pPr>
      <w:r>
        <w:t>The public Procurement Regulation GN. 446 section 167, has stipulated justifications for force account method use. The regulation stipulates that the organization should</w:t>
      </w:r>
      <w:r>
        <w:t xml:space="preserve"> have professionals necessary for force account implementation and works and construction should be the key business of the entity or service provision facility. Mohamed (2019) on the challenges facing the implementation of force account in the LGA, observ</w:t>
      </w:r>
      <w:r>
        <w:t>ed that there is a low adherence to laws and procedures in public procurement due to lack of training, lack of competent and high level of interference by senior management.</w:t>
      </w:r>
    </w:p>
    <w:p w:rsidR="00BC0791" w:rsidRDefault="00035440">
      <w:pPr>
        <w:pStyle w:val="Heading2"/>
        <w:rPr>
          <w:color w:val="000000"/>
        </w:rPr>
      </w:pPr>
      <w:bookmarkStart w:id="182" w:name="_Toc68621155"/>
      <w:bookmarkStart w:id="183" w:name="_Toc69258395"/>
      <w:bookmarkStart w:id="184" w:name="_Toc101657068"/>
      <w:bookmarkStart w:id="185" w:name="_Toc112595455"/>
      <w:bookmarkStart w:id="186" w:name="_Toc112578229"/>
      <w:bookmarkStart w:id="187" w:name="_Toc26182"/>
      <w:bookmarkStart w:id="188" w:name="_Toc112627400"/>
      <w:r>
        <w:rPr>
          <w:color w:val="000000"/>
        </w:rPr>
        <w:t>2.3.2</w:t>
      </w:r>
      <w:bookmarkEnd w:id="182"/>
      <w:bookmarkEnd w:id="183"/>
      <w:bookmarkEnd w:id="184"/>
      <w:bookmarkEnd w:id="185"/>
      <w:bookmarkEnd w:id="186"/>
      <w:r>
        <w:rPr>
          <w:color w:val="000000"/>
        </w:rPr>
        <w:t xml:space="preserve"> Competent Man Power Compliance</w:t>
      </w:r>
      <w:bookmarkEnd w:id="187"/>
      <w:bookmarkEnd w:id="188"/>
    </w:p>
    <w:p w:rsidR="00BC0791" w:rsidRDefault="00035440">
      <w:pPr>
        <w:rPr>
          <w:color w:val="000000"/>
        </w:rPr>
      </w:pPr>
      <w:bookmarkStart w:id="189" w:name="_Toc112627401"/>
      <w:bookmarkStart w:id="190" w:name="_Toc68942030"/>
      <w:r>
        <w:rPr>
          <w:color w:val="000000"/>
        </w:rPr>
        <w:t>Training in public procurement and capacity b</w:t>
      </w:r>
      <w:r>
        <w:rPr>
          <w:color w:val="000000"/>
        </w:rPr>
        <w:t>uilding refers not only to the levels of qualification and education of the professionals but also to the approaches in conducting business activities. If staffs are not sufficiently educated on procurement issues, serious impacts including, violation of c</w:t>
      </w:r>
      <w:r>
        <w:rPr>
          <w:color w:val="000000"/>
        </w:rPr>
        <w:t>odes of conduct may occur (Tekka, 2017).  Adequate trained staff determine effective implementation of force account because it is the requirement of the law that force account should be determined by people with adequate skills on the force account and it</w:t>
      </w:r>
      <w:r>
        <w:rPr>
          <w:color w:val="000000"/>
        </w:rPr>
        <w:t>s implementation (Memon and Abdullah, 2017). Staff competence is by large extent required to facilitate procurement effectiveness in force account project (Khakata, 2016).</w:t>
      </w:r>
      <w:bookmarkEnd w:id="189"/>
      <w:bookmarkEnd w:id="190"/>
    </w:p>
    <w:p w:rsidR="00BC0791" w:rsidRDefault="00BC0791">
      <w:pPr>
        <w:rPr>
          <w:color w:val="000000"/>
          <w:sz w:val="2"/>
          <w:szCs w:val="2"/>
        </w:rPr>
      </w:pPr>
    </w:p>
    <w:p w:rsidR="00BC0791" w:rsidRDefault="00035440">
      <w:pPr>
        <w:pStyle w:val="Heading2"/>
        <w:rPr>
          <w:color w:val="000000"/>
        </w:rPr>
      </w:pPr>
      <w:bookmarkStart w:id="191" w:name="_Toc112595456"/>
      <w:bookmarkStart w:id="192" w:name="_Toc112627402"/>
      <w:bookmarkStart w:id="193" w:name="_Toc10597"/>
      <w:r>
        <w:rPr>
          <w:color w:val="000000"/>
        </w:rPr>
        <w:t>2.3.3</w:t>
      </w:r>
      <w:bookmarkEnd w:id="191"/>
      <w:r>
        <w:rPr>
          <w:color w:val="000000"/>
        </w:rPr>
        <w:t xml:space="preserve"> Budgetary Compliance</w:t>
      </w:r>
      <w:bookmarkEnd w:id="192"/>
      <w:bookmarkEnd w:id="193"/>
      <w:r>
        <w:rPr>
          <w:color w:val="000000"/>
        </w:rPr>
        <w:t xml:space="preserve"> </w:t>
      </w:r>
      <w:bookmarkStart w:id="194" w:name="_Toc68942032"/>
      <w:bookmarkStart w:id="195" w:name="_Toc112627403"/>
    </w:p>
    <w:p w:rsidR="00BC0791" w:rsidRDefault="00035440">
      <w:pPr>
        <w:rPr>
          <w:color w:val="000000"/>
          <w:lang w:val="en-GB"/>
        </w:rPr>
      </w:pPr>
      <w:r>
        <w:rPr>
          <w:color w:val="000000"/>
          <w:lang w:val="en-GB"/>
        </w:rPr>
        <w:t xml:space="preserve">In order to ensure proper management of fund according </w:t>
      </w:r>
      <w:r>
        <w:rPr>
          <w:color w:val="000000"/>
          <w:lang w:val="en-GB"/>
        </w:rPr>
        <w:t>to budget allocation, there are guidelines which are to be followed in executing construction works under force account method which demand execution of such works when allocation of budget has been done that will accommodate purchasing of materials, payme</w:t>
      </w:r>
      <w:r>
        <w:rPr>
          <w:color w:val="000000"/>
          <w:lang w:val="en-GB"/>
        </w:rPr>
        <w:t>nt to labour whom will be engaged through specified agreement to escape the delay challenges encountered in using other procurement methods (URT, 2020).</w:t>
      </w:r>
      <w:bookmarkStart w:id="196" w:name="_6gz756bzgbrf"/>
      <w:bookmarkStart w:id="197" w:name="_Toc68942033"/>
      <w:bookmarkEnd w:id="194"/>
      <w:bookmarkEnd w:id="196"/>
      <w:r>
        <w:rPr>
          <w:color w:val="000000"/>
          <w:lang w:val="en-GB"/>
        </w:rPr>
        <w:t xml:space="preserve"> </w:t>
      </w:r>
    </w:p>
    <w:p w:rsidR="00BC0791" w:rsidRDefault="00035440">
      <w:pPr>
        <w:rPr>
          <w:color w:val="000000"/>
        </w:rPr>
      </w:pPr>
      <w:r>
        <w:rPr>
          <w:color w:val="000000"/>
        </w:rPr>
        <w:t xml:space="preserve">Meanwhile Aketch and Karanja (2017), noted out that  quality management in construction related </w:t>
      </w:r>
      <w:r>
        <w:rPr>
          <w:color w:val="000000"/>
        </w:rPr>
        <w:t xml:space="preserve">activities depends more on availability of fund based on the budget </w:t>
      </w:r>
      <w:r>
        <w:rPr>
          <w:color w:val="000000"/>
        </w:rPr>
        <w:lastRenderedPageBreak/>
        <w:t>allocated for frequently site visit and other quality assurance related activities in construction operations.</w:t>
      </w:r>
      <w:bookmarkEnd w:id="197"/>
      <w:r>
        <w:rPr>
          <w:color w:val="000000"/>
        </w:rPr>
        <w:t xml:space="preserve">  In the similar case, Ndyanabo (2020), detailed that, time delivery of constr</w:t>
      </w:r>
      <w:r>
        <w:rPr>
          <w:color w:val="000000"/>
        </w:rPr>
        <w:t xml:space="preserve">uction material depends much on the organization payment mechanism of organization whereby organization that makes cash payment always makes on time availability of construction material to work station. </w:t>
      </w:r>
      <w:bookmarkEnd w:id="195"/>
    </w:p>
    <w:p w:rsidR="00BC0791" w:rsidRDefault="00035440">
      <w:pPr>
        <w:pStyle w:val="Heading2"/>
        <w:rPr>
          <w:color w:val="000000"/>
        </w:rPr>
      </w:pPr>
      <w:bookmarkStart w:id="198" w:name="_Toc68534788"/>
      <w:bookmarkStart w:id="199" w:name="_Toc69460669"/>
      <w:bookmarkStart w:id="200" w:name="_Toc87377165"/>
      <w:bookmarkStart w:id="201" w:name="_Toc27427"/>
      <w:r>
        <w:rPr>
          <w:color w:val="000000"/>
        </w:rPr>
        <w:t>2.4</w:t>
      </w:r>
      <w:bookmarkEnd w:id="198"/>
      <w:bookmarkEnd w:id="199"/>
      <w:bookmarkEnd w:id="200"/>
      <w:r>
        <w:rPr>
          <w:color w:val="000000"/>
        </w:rPr>
        <w:t xml:space="preserve">  Theoretical review</w:t>
      </w:r>
      <w:bookmarkEnd w:id="201"/>
    </w:p>
    <w:p w:rsidR="00BC0791" w:rsidRDefault="00035440">
      <w:pPr>
        <w:pStyle w:val="Heading2"/>
        <w:rPr>
          <w:color w:val="000000"/>
        </w:rPr>
      </w:pPr>
      <w:bookmarkStart w:id="202" w:name="_Toc69460670"/>
      <w:bookmarkStart w:id="203" w:name="_Toc68534789"/>
      <w:bookmarkStart w:id="204" w:name="_Toc87377166"/>
      <w:bookmarkStart w:id="205" w:name="_Toc112627405"/>
      <w:bookmarkStart w:id="206" w:name="_Toc15112"/>
      <w:r>
        <w:rPr>
          <w:color w:val="000000"/>
        </w:rPr>
        <w:t>2.4.1</w:t>
      </w:r>
      <w:bookmarkEnd w:id="202"/>
      <w:bookmarkEnd w:id="203"/>
      <w:bookmarkEnd w:id="204"/>
      <w:r>
        <w:rPr>
          <w:color w:val="000000"/>
        </w:rPr>
        <w:t xml:space="preserve"> Resource Based Theory</w:t>
      </w:r>
      <w:r>
        <w:rPr>
          <w:color w:val="000000"/>
        </w:rPr>
        <w:t xml:space="preserve"> (RBT)</w:t>
      </w:r>
      <w:bookmarkEnd w:id="205"/>
      <w:bookmarkEnd w:id="206"/>
    </w:p>
    <w:p w:rsidR="00BC0791" w:rsidRDefault="00035440">
      <w:pPr>
        <w:spacing w:after="160"/>
        <w:rPr>
          <w:rFonts w:cs="Times New Roman"/>
          <w:color w:val="000000"/>
          <w:szCs w:val="24"/>
        </w:rPr>
      </w:pPr>
      <w:r>
        <w:rPr>
          <w:rFonts w:cs="Times New Roman"/>
          <w:color w:val="000000"/>
          <w:szCs w:val="24"/>
        </w:rPr>
        <w:t>The resource-based theory (RBT) is based on the ideas of resource-based Vista (RBV) which explain that the source of the competitive advantage lies in an organization that manages its internal resources to enable it to achieve its competitive advant</w:t>
      </w:r>
      <w:r>
        <w:rPr>
          <w:rFonts w:cs="Times New Roman"/>
          <w:color w:val="000000"/>
          <w:szCs w:val="24"/>
        </w:rPr>
        <w:t xml:space="preserve">age (El Gizawi, 2016). RBV emphasizes that an organization is an important factor that influences the competitive advantage and performance of the organization and this theory is widely used in project management (Othman </w:t>
      </w:r>
      <w:r>
        <w:rPr>
          <w:rFonts w:cs="Times New Roman"/>
          <w:i/>
          <w:iCs/>
          <w:color w:val="000000"/>
          <w:szCs w:val="24"/>
        </w:rPr>
        <w:t xml:space="preserve">et.al, </w:t>
      </w:r>
      <w:r>
        <w:rPr>
          <w:rFonts w:cs="Times New Roman"/>
          <w:color w:val="000000"/>
          <w:szCs w:val="24"/>
        </w:rPr>
        <w:t xml:space="preserve">2016). </w:t>
      </w:r>
    </w:p>
    <w:p w:rsidR="00BC0791" w:rsidRDefault="00035440">
      <w:pPr>
        <w:pStyle w:val="Heading2"/>
        <w:rPr>
          <w:color w:val="000000"/>
        </w:rPr>
      </w:pPr>
      <w:bookmarkStart w:id="207" w:name="_Toc87629523"/>
      <w:bookmarkStart w:id="208" w:name="_Toc10410"/>
      <w:r>
        <w:rPr>
          <w:color w:val="000000"/>
        </w:rPr>
        <w:t>2.5  Empirical Liter</w:t>
      </w:r>
      <w:r>
        <w:rPr>
          <w:color w:val="000000"/>
        </w:rPr>
        <w:t>ature Review</w:t>
      </w:r>
      <w:bookmarkEnd w:id="207"/>
      <w:bookmarkEnd w:id="208"/>
    </w:p>
    <w:p w:rsidR="00BC0791" w:rsidRDefault="00035440">
      <w:pPr>
        <w:pStyle w:val="Heading2"/>
        <w:rPr>
          <w:color w:val="000000"/>
        </w:rPr>
      </w:pPr>
      <w:bookmarkStart w:id="209" w:name="_Toc12736"/>
      <w:bookmarkStart w:id="210" w:name="_Toc112627407"/>
      <w:bookmarkStart w:id="211" w:name="_Toc87629524"/>
      <w:bookmarkStart w:id="212" w:name="_Toc112595461"/>
      <w:r>
        <w:rPr>
          <w:color w:val="000000"/>
        </w:rPr>
        <w:t>2.5.1 Foreign Studies</w:t>
      </w:r>
      <w:bookmarkEnd w:id="209"/>
      <w:bookmarkEnd w:id="210"/>
      <w:bookmarkEnd w:id="211"/>
      <w:bookmarkEnd w:id="212"/>
    </w:p>
    <w:p w:rsidR="00BC0791" w:rsidRDefault="00035440">
      <w:pPr>
        <w:rPr>
          <w:rFonts w:cs="Times New Roman"/>
          <w:color w:val="000000"/>
          <w:szCs w:val="24"/>
        </w:rPr>
      </w:pPr>
      <w:r>
        <w:rPr>
          <w:rFonts w:cs="Times New Roman"/>
          <w:color w:val="000000"/>
          <w:szCs w:val="24"/>
        </w:rPr>
        <w:t>Khataka (2016) carried out the study on procurement methods and operational performance of state corporate in Kenya. Most of these were unknown to the state corporations, and there was a limited knowledge on force account</w:t>
      </w:r>
      <w:r>
        <w:rPr>
          <w:rFonts w:cs="Times New Roman"/>
          <w:color w:val="000000"/>
          <w:szCs w:val="24"/>
        </w:rPr>
        <w:t xml:space="preserve">. </w:t>
      </w:r>
    </w:p>
    <w:p w:rsidR="00BC0791" w:rsidRDefault="00035440">
      <w:pPr>
        <w:spacing w:after="240"/>
        <w:rPr>
          <w:rFonts w:cs="Times New Roman"/>
          <w:color w:val="000000"/>
          <w:szCs w:val="24"/>
        </w:rPr>
      </w:pPr>
      <w:r>
        <w:rPr>
          <w:rFonts w:cs="Times New Roman"/>
          <w:bCs/>
          <w:color w:val="000000"/>
          <w:szCs w:val="24"/>
        </w:rPr>
        <w:t xml:space="preserve">Mbambazi and Mugurusi (2019) conducted a study regarding the adoption of force account mechanism in road maintenance works’ procurement in Uganda. </w:t>
      </w:r>
      <w:r>
        <w:rPr>
          <w:rFonts w:cs="Times New Roman"/>
          <w:color w:val="000000"/>
          <w:szCs w:val="24"/>
        </w:rPr>
        <w:t xml:space="preserve">The study aimed to assess how force account mechanism was perceived among stakeholders in the procurement </w:t>
      </w:r>
      <w:r>
        <w:rPr>
          <w:rFonts w:cs="Times New Roman"/>
          <w:color w:val="000000"/>
          <w:szCs w:val="24"/>
        </w:rPr>
        <w:t>space in Uganda. The study adopted survey method and data were collected through semi- structured questionnaire and interview. The findings indicated that there was a consistent view about the lack of adequate and reliable equipment generally. Force accoun</w:t>
      </w:r>
      <w:r>
        <w:rPr>
          <w:rFonts w:cs="Times New Roman"/>
          <w:color w:val="000000"/>
          <w:szCs w:val="24"/>
        </w:rPr>
        <w:t>t equipment units allocated to most of the local governments were not complete. The procuring organization incurred high costs of hiring equipment where there was no equipment to execute the works which usually compromised on the scope of works to be cover</w:t>
      </w:r>
      <w:r>
        <w:rPr>
          <w:rFonts w:cs="Times New Roman"/>
          <w:color w:val="000000"/>
          <w:szCs w:val="24"/>
        </w:rPr>
        <w:t xml:space="preserve">ed. </w:t>
      </w:r>
    </w:p>
    <w:p w:rsidR="00BC0791" w:rsidRDefault="00035440">
      <w:pPr>
        <w:rPr>
          <w:rFonts w:cs="Times New Roman"/>
          <w:color w:val="000000"/>
          <w:szCs w:val="24"/>
        </w:rPr>
      </w:pPr>
      <w:r>
        <w:rPr>
          <w:rFonts w:cs="Times New Roman"/>
          <w:color w:val="000000"/>
          <w:szCs w:val="24"/>
        </w:rPr>
        <w:t>France (2019) carried out the a study titled force account implementation, success and challenges. The study provided out that efficient finalization and its management of the contract, quality control, availability of framework contract for the purch</w:t>
      </w:r>
      <w:r>
        <w:rPr>
          <w:rFonts w:cs="Times New Roman"/>
          <w:color w:val="000000"/>
          <w:szCs w:val="24"/>
        </w:rPr>
        <w:t xml:space="preserve">ase of </w:t>
      </w:r>
      <w:r>
        <w:rPr>
          <w:rFonts w:cs="Times New Roman"/>
          <w:color w:val="000000"/>
          <w:szCs w:val="24"/>
        </w:rPr>
        <w:lastRenderedPageBreak/>
        <w:t xml:space="preserve">common goods and the availability of guideline for directing force account procedure are the important elements for effective execution of project carried out through FA procurement method. </w:t>
      </w:r>
    </w:p>
    <w:p w:rsidR="00BC0791" w:rsidRDefault="00035440">
      <w:pPr>
        <w:pStyle w:val="Heading2"/>
        <w:rPr>
          <w:color w:val="000000"/>
        </w:rPr>
      </w:pPr>
      <w:bookmarkStart w:id="213" w:name="_Toc112595462"/>
      <w:bookmarkStart w:id="214" w:name="_Toc112627408"/>
      <w:bookmarkStart w:id="215" w:name="_Toc8895"/>
      <w:r>
        <w:rPr>
          <w:color w:val="000000"/>
        </w:rPr>
        <w:t>2.5.2 Local Studies</w:t>
      </w:r>
      <w:bookmarkEnd w:id="213"/>
      <w:bookmarkEnd w:id="214"/>
      <w:bookmarkEnd w:id="215"/>
    </w:p>
    <w:p w:rsidR="00BC0791" w:rsidRDefault="00035440">
      <w:pPr>
        <w:spacing w:before="240"/>
        <w:rPr>
          <w:rFonts w:cs="Times New Roman"/>
          <w:color w:val="000000"/>
          <w:szCs w:val="24"/>
        </w:rPr>
      </w:pPr>
      <w:r>
        <w:rPr>
          <w:rFonts w:cs="Times New Roman"/>
          <w:iCs/>
          <w:color w:val="000000"/>
          <w:szCs w:val="24"/>
        </w:rPr>
        <w:t>The study by Mchopa (2020), aimed to e</w:t>
      </w:r>
      <w:r>
        <w:rPr>
          <w:rFonts w:cs="Times New Roman"/>
          <w:iCs/>
          <w:color w:val="000000"/>
          <w:szCs w:val="24"/>
        </w:rPr>
        <w:t>xamine the existing guidelines on force account and practices and thereafter identify challenges</w:t>
      </w:r>
      <w:r>
        <w:rPr>
          <w:rFonts w:cs="Times New Roman"/>
          <w:color w:val="000000"/>
          <w:szCs w:val="24"/>
        </w:rPr>
        <w:t xml:space="preserve"> </w:t>
      </w:r>
      <w:r>
        <w:rPr>
          <w:rFonts w:cs="Times New Roman"/>
          <w:iCs/>
          <w:color w:val="000000"/>
          <w:szCs w:val="24"/>
        </w:rPr>
        <w:t>experienced in the implementation of force account. The study was guided by cross-sectional surveys design whereby data was collected using</w:t>
      </w:r>
      <w:r>
        <w:rPr>
          <w:rFonts w:cs="Times New Roman"/>
          <w:color w:val="000000"/>
          <w:szCs w:val="24"/>
        </w:rPr>
        <w:t xml:space="preserve"> </w:t>
      </w:r>
      <w:r>
        <w:rPr>
          <w:rFonts w:cs="Times New Roman"/>
          <w:iCs/>
          <w:color w:val="000000"/>
          <w:szCs w:val="24"/>
        </w:rPr>
        <w:t>key informant inter</w:t>
      </w:r>
      <w:r>
        <w:rPr>
          <w:rFonts w:cs="Times New Roman"/>
          <w:iCs/>
          <w:color w:val="000000"/>
          <w:szCs w:val="24"/>
        </w:rPr>
        <w:t>views, focus group discussions and documentary review. Findings indicated that the poor performance was</w:t>
      </w:r>
      <w:r>
        <w:rPr>
          <w:rFonts w:cs="Times New Roman"/>
          <w:color w:val="000000"/>
          <w:szCs w:val="24"/>
        </w:rPr>
        <w:t xml:space="preserve"> </w:t>
      </w:r>
      <w:r>
        <w:rPr>
          <w:rFonts w:cs="Times New Roman"/>
          <w:iCs/>
          <w:color w:val="000000"/>
          <w:szCs w:val="24"/>
        </w:rPr>
        <w:t>attributed by the absence of a standardised force account guideline applicable throughout the country by the respective procuring entities. Therefore, r</w:t>
      </w:r>
      <w:r>
        <w:rPr>
          <w:rFonts w:cs="Times New Roman"/>
          <w:iCs/>
          <w:color w:val="000000"/>
          <w:szCs w:val="24"/>
        </w:rPr>
        <w:t>egulatory authorities should</w:t>
      </w:r>
      <w:r>
        <w:rPr>
          <w:rFonts w:cs="Times New Roman"/>
          <w:color w:val="000000"/>
          <w:szCs w:val="24"/>
        </w:rPr>
        <w:t xml:space="preserve"> </w:t>
      </w:r>
      <w:r>
        <w:rPr>
          <w:rFonts w:cs="Times New Roman"/>
          <w:iCs/>
          <w:color w:val="000000"/>
          <w:szCs w:val="24"/>
        </w:rPr>
        <w:t xml:space="preserve">ensure that the newly introduced force account guidelines are enforced accordingly so as to improve effectiveness and efficiency. </w:t>
      </w:r>
    </w:p>
    <w:p w:rsidR="00BC0791" w:rsidRDefault="00035440">
      <w:pPr>
        <w:spacing w:before="240"/>
        <w:rPr>
          <w:rFonts w:cs="Times New Roman"/>
          <w:color w:val="000000"/>
        </w:rPr>
      </w:pPr>
      <w:r>
        <w:rPr>
          <w:rFonts w:cs="Times New Roman"/>
          <w:color w:val="000000"/>
        </w:rPr>
        <w:t xml:space="preserve">Lusupi (2020), assessed determinants for effective implementation of force account construction </w:t>
      </w:r>
      <w:r>
        <w:rPr>
          <w:rFonts w:cs="Times New Roman"/>
          <w:color w:val="000000"/>
        </w:rPr>
        <w:t>projects. The aim of the study was to assess determinants for effective implementation of force account  in construction projects. The specific objective of this study was to assess impact of human resources on effective implementation of force account con</w:t>
      </w:r>
      <w:r>
        <w:rPr>
          <w:rFonts w:cs="Times New Roman"/>
          <w:color w:val="000000"/>
        </w:rPr>
        <w:t>struction projects, to analyze impact of regulatory framework on effective implementation of force account construction projects and to assess the impact of supply chain management on effective implementation of force account procurement in construction pr</w:t>
      </w:r>
      <w:r>
        <w:rPr>
          <w:rFonts w:cs="Times New Roman"/>
          <w:color w:val="000000"/>
        </w:rPr>
        <w:t>ojects. Data analysis process was carried out through the use of descriptive statistics and inferential statistics. Study concluded out that human resource, financial resources, regulatory framework and supply chain management were important determinant fo</w:t>
      </w:r>
      <w:r>
        <w:rPr>
          <w:rFonts w:cs="Times New Roman"/>
          <w:color w:val="000000"/>
        </w:rPr>
        <w:t>r effective implementation of force account project.  Ndyanabo (2020) assessed effectiveness of force account method in construction project by Tanzania Local Government authorities. The study was conducted to describe adherence with Public Procurement law</w:t>
      </w:r>
      <w:r>
        <w:rPr>
          <w:rFonts w:cs="Times New Roman"/>
          <w:color w:val="000000"/>
        </w:rPr>
        <w:t>s and regulations at Newala District Council (NDC), to examine capacity building program for force account implementers at NDC, to examine economic effect of force account to areas around its implementation and identifying challenges facing force account i</w:t>
      </w:r>
      <w:r>
        <w:rPr>
          <w:rFonts w:cs="Times New Roman"/>
          <w:color w:val="000000"/>
        </w:rPr>
        <w:t xml:space="preserve">mplantation at NDC. The study found low level of adherence with procurement laws and regulations during force account implementation, the study also found inadequate </w:t>
      </w:r>
      <w:r>
        <w:rPr>
          <w:rFonts w:cs="Times New Roman"/>
          <w:color w:val="000000"/>
        </w:rPr>
        <w:lastRenderedPageBreak/>
        <w:t>capacity building program, furthermore, the study found several challenges facing effectiv</w:t>
      </w:r>
      <w:r>
        <w:rPr>
          <w:rFonts w:cs="Times New Roman"/>
          <w:color w:val="000000"/>
        </w:rPr>
        <w:t xml:space="preserve">e force account implementation including, shortage of staff, unavailability of local skilled labour and material dealers, management pressure and interference. </w:t>
      </w:r>
    </w:p>
    <w:p w:rsidR="00BC0791" w:rsidRDefault="00035440">
      <w:pPr>
        <w:rPr>
          <w:rFonts w:cs="Times New Roman"/>
          <w:color w:val="000000"/>
          <w:szCs w:val="24"/>
        </w:rPr>
      </w:pPr>
      <w:r>
        <w:rPr>
          <w:rFonts w:cs="Times New Roman"/>
          <w:color w:val="000000"/>
          <w:szCs w:val="24"/>
        </w:rPr>
        <w:t>Kaula (2021), investigated on the value of using force account procurement method in developmen</w:t>
      </w:r>
      <w:r>
        <w:rPr>
          <w:rFonts w:cs="Times New Roman"/>
          <w:color w:val="000000"/>
          <w:szCs w:val="24"/>
        </w:rPr>
        <w:t xml:space="preserve">t of small and medium contracting firms.  The target population being (30) contractors, engineers and technicians employed with TANROADs, TARURA, TANESCO, and REA and those self-employed (37) in Mbeya.  Mwandikile (2021), was conducted a study in selected </w:t>
      </w:r>
      <w:r>
        <w:rPr>
          <w:rFonts w:cs="Times New Roman"/>
          <w:color w:val="000000"/>
          <w:szCs w:val="24"/>
        </w:rPr>
        <w:t>Council in Njombe Region aimed to find out the effectiveness of using force account in project implementation among selected Councils in Njombe Region. A case research design was used where stratified sampling method of respondents was used. Thereafter a p</w:t>
      </w:r>
      <w:r>
        <w:rPr>
          <w:rFonts w:cs="Times New Roman"/>
          <w:color w:val="000000"/>
          <w:szCs w:val="24"/>
        </w:rPr>
        <w:t>urposive and random sampling was used for public officers and the beneficiaries (Wananchi) respectively. A total of 138 respondents were used as a sample for the study, where questionnaire and interview were the instruments for data collection. Microsoft E</w:t>
      </w:r>
      <w:r>
        <w:rPr>
          <w:rFonts w:cs="Times New Roman"/>
          <w:color w:val="000000"/>
          <w:szCs w:val="24"/>
        </w:rPr>
        <w:t>xcel and Statistical Packages for Social Sciences (SPSS) software version 19 was used for data analysis, both qualitative and quantitative data were analyzed. The general findings shows that use of Force account has brought impacts in project implementatio</w:t>
      </w:r>
      <w:r>
        <w:rPr>
          <w:rFonts w:cs="Times New Roman"/>
          <w:color w:val="000000"/>
          <w:szCs w:val="24"/>
        </w:rPr>
        <w:t>n within a very short time; helped the government to save a lot of money, increased community participation, reduced corruption and conflicts of interest among stakeholders. It is concluded that among 19 constructed projects 90% were cost effective and met</w:t>
      </w:r>
      <w:r>
        <w:rPr>
          <w:rFonts w:cs="Times New Roman"/>
          <w:color w:val="000000"/>
          <w:szCs w:val="24"/>
        </w:rPr>
        <w:t xml:space="preserve"> national quality standards.  The study recommends that, community involvement for project identification, implementation and evaluation is inevitable. Hence there must be clear criteria for measuring performance that the procurement entities and professio</w:t>
      </w:r>
      <w:r>
        <w:rPr>
          <w:rFonts w:cs="Times New Roman"/>
          <w:color w:val="000000"/>
          <w:szCs w:val="24"/>
        </w:rPr>
        <w:t>nals can use to control deviations from the required standard. Also implementing the projects in such a way that it brings the real value for Money.</w:t>
      </w:r>
    </w:p>
    <w:p w:rsidR="00BC0791" w:rsidRDefault="00035440">
      <w:pPr>
        <w:pStyle w:val="Heading2"/>
        <w:rPr>
          <w:color w:val="000000"/>
        </w:rPr>
      </w:pPr>
      <w:bookmarkStart w:id="216" w:name="_Toc25714"/>
      <w:bookmarkStart w:id="217" w:name="_Toc3160233"/>
      <w:r>
        <w:rPr>
          <w:color w:val="000000"/>
        </w:rPr>
        <w:t>2.6 Conceptual Framework</w:t>
      </w:r>
      <w:bookmarkEnd w:id="216"/>
      <w:r>
        <w:rPr>
          <w:color w:val="000000"/>
        </w:rPr>
        <w:t xml:space="preserve"> </w:t>
      </w:r>
    </w:p>
    <w:p w:rsidR="00BC0791" w:rsidRDefault="00035440">
      <w:pPr>
        <w:rPr>
          <w:rFonts w:cs="Times New Roman"/>
          <w:color w:val="000000"/>
        </w:rPr>
      </w:pPr>
      <w:r>
        <w:rPr>
          <w:rFonts w:cs="Times New Roman"/>
          <w:color w:val="000000"/>
        </w:rPr>
        <w:t>The conceptual framework of this study will be guided by independent variable and</w:t>
      </w:r>
      <w:r>
        <w:rPr>
          <w:rFonts w:cs="Times New Roman"/>
          <w:color w:val="000000"/>
        </w:rPr>
        <w:t xml:space="preserve"> dependent variable. The importance of conceptual framework in this study is that, it shows the relationship of the variables which are independent variable and dependent variable.</w:t>
      </w:r>
    </w:p>
    <w:p w:rsidR="00BC0791" w:rsidRDefault="00035440">
      <w:pPr>
        <w:pStyle w:val="Heading4"/>
      </w:pPr>
      <w:bookmarkStart w:id="218" w:name="_Toc3012"/>
      <w:r>
        <w:t>Figure 2.1 Conceptual framework</w:t>
      </w:r>
      <w:bookmarkEnd w:id="218"/>
      <w:r>
        <w:t xml:space="preserve"> </w:t>
      </w:r>
    </w:p>
    <w:p w:rsidR="00BC0791" w:rsidRDefault="00035440">
      <w:pPr>
        <w:rPr>
          <w:rFonts w:cs="Times New Roman"/>
          <w:b/>
          <w:color w:val="000000"/>
        </w:rPr>
      </w:pPr>
      <w:r>
        <w:rPr>
          <w:rFonts w:cs="Times New Roman"/>
          <w:b/>
          <w:color w:val="000000"/>
        </w:rPr>
        <w:t xml:space="preserve">Independent variables </w:t>
      </w:r>
      <w:r>
        <w:rPr>
          <w:rFonts w:cs="Times New Roman"/>
          <w:color w:val="000000"/>
        </w:rPr>
        <w:t xml:space="preserve">                    </w:t>
      </w:r>
      <w:r>
        <w:rPr>
          <w:rFonts w:cs="Times New Roman"/>
          <w:color w:val="000000"/>
        </w:rPr>
        <w:t xml:space="preserve">                                              </w:t>
      </w:r>
      <w:r>
        <w:rPr>
          <w:rFonts w:cs="Times New Roman"/>
          <w:b/>
          <w:color w:val="000000"/>
        </w:rPr>
        <w:t>Dependent variable</w:t>
      </w:r>
    </w:p>
    <w:p w:rsidR="00BC0791" w:rsidRDefault="00035440">
      <w:pPr>
        <w:rPr>
          <w:rFonts w:cs="Times New Roman"/>
          <w:color w:val="000000"/>
        </w:rPr>
      </w:pPr>
      <w:r>
        <w:rPr>
          <w:rFonts w:cs="Times New Roman"/>
          <w:b/>
          <w:noProof/>
          <w:color w:val="000000"/>
        </w:rPr>
        <mc:AlternateContent>
          <mc:Choice Requires="wpg">
            <w:drawing>
              <wp:anchor distT="0" distB="0" distL="0" distR="0" simplePos="0" relativeHeight="251640832" behindDoc="0" locked="0" layoutInCell="1" allowOverlap="1">
                <wp:simplePos x="0" y="0"/>
                <wp:positionH relativeFrom="column">
                  <wp:posOffset>-160020</wp:posOffset>
                </wp:positionH>
                <wp:positionV relativeFrom="paragraph">
                  <wp:posOffset>98425</wp:posOffset>
                </wp:positionV>
                <wp:extent cx="5734050" cy="3990340"/>
                <wp:effectExtent l="6350" t="6350" r="12700" b="22860"/>
                <wp:wrapNone/>
                <wp:docPr id="1027" name="Group 8"/>
                <wp:cNvGraphicFramePr/>
                <a:graphic xmlns:a="http://schemas.openxmlformats.org/drawingml/2006/main">
                  <a:graphicData uri="http://schemas.microsoft.com/office/word/2010/wordprocessingGroup">
                    <wpg:wgp>
                      <wpg:cNvGrpSpPr/>
                      <wpg:grpSpPr>
                        <a:xfrm>
                          <a:off x="0" y="0"/>
                          <a:ext cx="5734050" cy="3990339"/>
                          <a:chOff x="0" y="387985"/>
                          <a:chExt cx="4314825" cy="3172848"/>
                        </a:xfrm>
                      </wpg:grpSpPr>
                      <wps:wsp>
                        <wps:cNvPr id="1" name="Rounded Rectangle 1"/>
                        <wps:cNvSpPr/>
                        <wps:spPr>
                          <a:xfrm>
                            <a:off x="0" y="387985"/>
                            <a:ext cx="2274481" cy="1018906"/>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rsidR="00BC0791" w:rsidRDefault="00035440">
                              <w:pPr>
                                <w:spacing w:line="240" w:lineRule="auto"/>
                                <w:rPr>
                                  <w:rFonts w:cs="Times New Roman"/>
                                  <w:b/>
                                  <w:bCs/>
                                  <w:sz w:val="22"/>
                                </w:rPr>
                              </w:pPr>
                              <w:r>
                                <w:rPr>
                                  <w:rFonts w:cs="Times New Roman"/>
                                  <w:b/>
                                  <w:bCs/>
                                  <w:sz w:val="22"/>
                                </w:rPr>
                                <w:t>Factors Influencing Non-Compliance</w:t>
                              </w:r>
                            </w:p>
                            <w:p w:rsidR="00BC0791" w:rsidRDefault="00035440">
                              <w:pPr>
                                <w:numPr>
                                  <w:ilvl w:val="0"/>
                                  <w:numId w:val="6"/>
                                </w:numPr>
                                <w:spacing w:line="240" w:lineRule="auto"/>
                                <w:rPr>
                                  <w:rFonts w:cs="Times New Roman"/>
                                  <w:sz w:val="22"/>
                                </w:rPr>
                              </w:pPr>
                              <w:r>
                                <w:rPr>
                                  <w:rFonts w:cs="Times New Roman"/>
                                  <w:sz w:val="22"/>
                                </w:rPr>
                                <w:t>Lack of Adequate Resources</w:t>
                              </w:r>
                            </w:p>
                            <w:p w:rsidR="00BC0791" w:rsidRDefault="00035440">
                              <w:pPr>
                                <w:numPr>
                                  <w:ilvl w:val="0"/>
                                  <w:numId w:val="6"/>
                                </w:numPr>
                                <w:spacing w:line="240" w:lineRule="auto"/>
                                <w:rPr>
                                  <w:rFonts w:cs="Times New Roman"/>
                                  <w:sz w:val="22"/>
                                </w:rPr>
                              </w:pPr>
                              <w:r>
                                <w:rPr>
                                  <w:rFonts w:cs="Times New Roman"/>
                                  <w:sz w:val="22"/>
                                </w:rPr>
                                <w:t>Inadequate Planning and Coordination</w:t>
                              </w:r>
                            </w:p>
                            <w:p w:rsidR="00BC0791" w:rsidRDefault="00035440">
                              <w:pPr>
                                <w:numPr>
                                  <w:ilvl w:val="0"/>
                                  <w:numId w:val="6"/>
                                </w:numPr>
                                <w:spacing w:line="240" w:lineRule="auto"/>
                                <w:rPr>
                                  <w:rFonts w:cs="Times New Roman"/>
                                  <w:sz w:val="22"/>
                                </w:rPr>
                              </w:pPr>
                              <w:r>
                                <w:rPr>
                                  <w:rFonts w:cs="Times New Roman"/>
                                  <w:sz w:val="22"/>
                                </w:rPr>
                                <w:t>External Factors</w:t>
                              </w:r>
                            </w:p>
                            <w:p w:rsidR="00BC0791" w:rsidRDefault="00035440">
                              <w:pPr>
                                <w:numPr>
                                  <w:ilvl w:val="0"/>
                                  <w:numId w:val="6"/>
                                </w:numPr>
                                <w:spacing w:line="240" w:lineRule="auto"/>
                                <w:rPr>
                                  <w:rFonts w:cs="Times New Roman"/>
                                  <w:sz w:val="22"/>
                                </w:rPr>
                              </w:pPr>
                              <w:r>
                                <w:rPr>
                                  <w:rFonts w:cs="Times New Roman"/>
                                  <w:sz w:val="22"/>
                                </w:rPr>
                                <w:t>Technical Challenges</w:t>
                              </w:r>
                            </w:p>
                            <w:p w:rsidR="00BC0791" w:rsidRDefault="00035440">
                              <w:pPr>
                                <w:numPr>
                                  <w:ilvl w:val="0"/>
                                  <w:numId w:val="6"/>
                                </w:numPr>
                                <w:spacing w:line="240" w:lineRule="auto"/>
                                <w:rPr>
                                  <w:rFonts w:cs="Times New Roman"/>
                                  <w:sz w:val="22"/>
                                </w:rPr>
                              </w:pPr>
                              <w:r>
                                <w:rPr>
                                  <w:rFonts w:cs="Times New Roman"/>
                                  <w:sz w:val="22"/>
                                </w:rPr>
                                <w:t>Delay in Project Completion</w:t>
                              </w:r>
                            </w:p>
                            <w:p w:rsidR="00BC0791" w:rsidRDefault="00BC0791">
                              <w:pPr>
                                <w:pStyle w:val="ListParagraph"/>
                                <w:spacing w:line="240" w:lineRule="auto"/>
                                <w:ind w:left="0"/>
                              </w:pPr>
                            </w:p>
                          </w:txbxContent>
                        </wps:txbx>
                        <wps:bodyPr vert="horz" wrap="square" lIns="91440" tIns="45720" rIns="91440" bIns="45720" anchor="ctr">
                          <a:noAutofit/>
                        </wps:bodyPr>
                      </wps:wsp>
                      <wps:wsp>
                        <wps:cNvPr id="2" name="Rounded Rectangle 2"/>
                        <wps:cNvSpPr/>
                        <wps:spPr>
                          <a:xfrm>
                            <a:off x="67374" y="1567957"/>
                            <a:ext cx="2275915" cy="834615"/>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rsidR="00BC0791" w:rsidRDefault="00035440">
                              <w:pPr>
                                <w:spacing w:line="240" w:lineRule="auto"/>
                                <w:rPr>
                                  <w:b/>
                                </w:rPr>
                              </w:pPr>
                              <w:r>
                                <w:rPr>
                                  <w:b/>
                                </w:rPr>
                                <w:t xml:space="preserve">Competent man power compliance  </w:t>
                              </w:r>
                            </w:p>
                            <w:p w:rsidR="00BC0791" w:rsidRDefault="00035440">
                              <w:pPr>
                                <w:pStyle w:val="ListParagraph"/>
                                <w:numPr>
                                  <w:ilvl w:val="0"/>
                                  <w:numId w:val="7"/>
                                </w:numPr>
                                <w:spacing w:line="240" w:lineRule="auto"/>
                              </w:pPr>
                              <w:r>
                                <w:t xml:space="preserve">Capacity building </w:t>
                              </w:r>
                            </w:p>
                            <w:p w:rsidR="00BC0791" w:rsidRDefault="00035440">
                              <w:pPr>
                                <w:pStyle w:val="ListParagraph"/>
                                <w:numPr>
                                  <w:ilvl w:val="0"/>
                                  <w:numId w:val="7"/>
                                </w:numPr>
                                <w:spacing w:line="240" w:lineRule="auto"/>
                              </w:pPr>
                              <w:r>
                                <w:t xml:space="preserve">Experience </w:t>
                              </w:r>
                            </w:p>
                          </w:txbxContent>
                        </wps:txbx>
                        <wps:bodyPr vert="horz" wrap="square" lIns="91440" tIns="45720" rIns="91440" bIns="45720" anchor="ctr">
                          <a:noAutofit/>
                        </wps:bodyPr>
                      </wps:wsp>
                      <wps:wsp>
                        <wps:cNvPr id="3" name="Rounded Rectangle 3"/>
                        <wps:cNvSpPr/>
                        <wps:spPr>
                          <a:xfrm>
                            <a:off x="2686050" y="1390649"/>
                            <a:ext cx="1628775" cy="1495425"/>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rsidR="00BC0791" w:rsidRDefault="00035440">
                              <w:pPr>
                                <w:spacing w:line="240" w:lineRule="auto"/>
                                <w:jc w:val="left"/>
                              </w:pPr>
                              <w:r>
                                <w:t xml:space="preserve">Completion of construction projects under force account </w:t>
                              </w:r>
                            </w:p>
                            <w:p w:rsidR="00BC0791" w:rsidRDefault="00035440">
                              <w:pPr>
                                <w:pStyle w:val="ListParagraph"/>
                                <w:numPr>
                                  <w:ilvl w:val="0"/>
                                  <w:numId w:val="8"/>
                                </w:numPr>
                                <w:spacing w:line="240" w:lineRule="auto"/>
                              </w:pPr>
                              <w:r>
                                <w:t xml:space="preserve">Value for money </w:t>
                              </w:r>
                            </w:p>
                            <w:p w:rsidR="00BC0791" w:rsidRDefault="00035440">
                              <w:pPr>
                                <w:pStyle w:val="ListParagraph"/>
                                <w:numPr>
                                  <w:ilvl w:val="0"/>
                                  <w:numId w:val="8"/>
                                </w:numPr>
                                <w:spacing w:line="240" w:lineRule="auto"/>
                              </w:pPr>
                              <w:r>
                                <w:t>Timely completion</w:t>
                              </w:r>
                            </w:p>
                            <w:p w:rsidR="00BC0791" w:rsidRDefault="00035440">
                              <w:pPr>
                                <w:pStyle w:val="ListParagraph"/>
                                <w:numPr>
                                  <w:ilvl w:val="0"/>
                                  <w:numId w:val="8"/>
                                </w:numPr>
                                <w:spacing w:line="240" w:lineRule="auto"/>
                              </w:pPr>
                              <w:r>
                                <w:t xml:space="preserve">Quality project </w:t>
                              </w:r>
                            </w:p>
                          </w:txbxContent>
                        </wps:txbx>
                        <wps:bodyPr vert="horz" wrap="square" lIns="91440" tIns="45720" rIns="91440" bIns="45720" anchor="ctr">
                          <a:noAutofit/>
                        </wps:bodyPr>
                      </wps:wsp>
                      <wps:wsp>
                        <wps:cNvPr id="4" name="Rounded Rectangle 4"/>
                        <wps:cNvSpPr/>
                        <wps:spPr>
                          <a:xfrm>
                            <a:off x="9557" y="2638364"/>
                            <a:ext cx="2326565" cy="922469"/>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rsidR="00BC0791" w:rsidRDefault="00035440">
                              <w:pPr>
                                <w:rPr>
                                  <w:b/>
                                </w:rPr>
                              </w:pPr>
                              <w:r>
                                <w:rPr>
                                  <w:b/>
                                </w:rPr>
                                <w:t xml:space="preserve">Budgetary compliance </w:t>
                              </w:r>
                            </w:p>
                            <w:p w:rsidR="00BC0791" w:rsidRDefault="00035440">
                              <w:pPr>
                                <w:pStyle w:val="ListParagraph"/>
                                <w:numPr>
                                  <w:ilvl w:val="0"/>
                                  <w:numId w:val="9"/>
                                </w:numPr>
                                <w:spacing w:line="240" w:lineRule="auto"/>
                              </w:pPr>
                              <w:r>
                                <w:t xml:space="preserve">Fund availability </w:t>
                              </w:r>
                            </w:p>
                            <w:p w:rsidR="00BC0791" w:rsidRDefault="00035440">
                              <w:pPr>
                                <w:pStyle w:val="ListParagraph"/>
                                <w:numPr>
                                  <w:ilvl w:val="0"/>
                                  <w:numId w:val="9"/>
                                </w:numPr>
                                <w:spacing w:line="240" w:lineRule="auto"/>
                              </w:pPr>
                              <w:r>
                                <w:t xml:space="preserve">Timely fund disbursement </w:t>
                              </w:r>
                            </w:p>
                          </w:txbxContent>
                        </wps:txbx>
                        <wps:bodyPr vert="horz" wrap="square" lIns="91440" tIns="45720" rIns="91440" bIns="45720" anchor="ctr">
                          <a:noAutofit/>
                        </wps:bodyPr>
                      </wps:wsp>
                      <wps:wsp>
                        <wps:cNvPr id="5" name="Straight Arrow Connector 5"/>
                        <wps:cNvCnPr/>
                        <wps:spPr>
                          <a:xfrm>
                            <a:off x="2274358" y="897262"/>
                            <a:ext cx="421448" cy="998205"/>
                          </a:xfrm>
                          <a:prstGeom prst="straightConnector1">
                            <a:avLst/>
                          </a:prstGeom>
                          <a:ln w="19050" cap="flat" cmpd="sng">
                            <a:solidFill>
                              <a:srgbClr val="000000"/>
                            </a:solidFill>
                            <a:prstDash val="solid"/>
                            <a:miter/>
                            <a:headEnd type="none" w="med" len="med"/>
                            <a:tailEnd type="triangle" w="med" len="med"/>
                          </a:ln>
                        </wps:spPr>
                        <wps:bodyPr/>
                      </wps:wsp>
                      <wps:wsp>
                        <wps:cNvPr id="6" name="Straight Arrow Connector 6"/>
                        <wps:cNvCnPr/>
                        <wps:spPr>
                          <a:xfrm flipV="1">
                            <a:off x="2355526" y="1857495"/>
                            <a:ext cx="340217" cy="239832"/>
                          </a:xfrm>
                          <a:prstGeom prst="straightConnector1">
                            <a:avLst/>
                          </a:prstGeom>
                          <a:ln w="19050" cap="flat" cmpd="sng">
                            <a:solidFill>
                              <a:srgbClr val="000000"/>
                            </a:solidFill>
                            <a:prstDash val="solid"/>
                            <a:miter/>
                            <a:headEnd type="none" w="med" len="med"/>
                            <a:tailEnd type="triangle" w="med" len="med"/>
                          </a:ln>
                        </wps:spPr>
                        <wps:bodyPr/>
                      </wps:wsp>
                      <wps:wsp>
                        <wps:cNvPr id="7" name="Straight Arrow Connector 7"/>
                        <wps:cNvCnPr/>
                        <wps:spPr>
                          <a:xfrm flipV="1">
                            <a:off x="2329432" y="1857357"/>
                            <a:ext cx="342606" cy="1396073"/>
                          </a:xfrm>
                          <a:prstGeom prst="straightConnector1">
                            <a:avLst/>
                          </a:prstGeom>
                          <a:ln w="19050" cap="flat" cmpd="sng">
                            <a:solidFill>
                              <a:srgbClr val="000000"/>
                            </a:solidFill>
                            <a:prstDash val="solid"/>
                            <a:miter/>
                            <a:headEnd type="none" w="med" len="med"/>
                            <a:tailEnd type="triangle" w="med" len="med"/>
                          </a:ln>
                        </wps:spPr>
                        <wps:bodyPr/>
                      </wps:wsp>
                    </wpg:wgp>
                  </a:graphicData>
                </a:graphic>
              </wp:anchor>
            </w:drawing>
          </mc:Choice>
          <mc:Fallback xmlns:wpsCustomData="http://www.wps.cn/officeDocument/2013/wpsCustomData">
            <w:pict>
              <v:group id="Group 8" o:spid="_x0000_s1026" o:spt="203" style="position:absolute;left:0pt;margin-left:-12.6pt;margin-top:7.75pt;height:314.2pt;width:451.5pt;z-index:251659264;mso-width-relative:page;mso-height-relative:page;" coordorigin="0,387985" coordsize="4314825,3172848" o:gfxdata="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">
                <o:lock v:ext="edit" aspectratio="f"/>
                <v:roundrect id="_x0000_s1026" o:spid="_x0000_s1026" o:spt="2" style="position:absolute;left:0;top:387985;height:1018906;width:2274481;v-text-anchor:middle;" fillcolor="#FFFFFF" filled="t" stroked="t" coordsize="21600,21600" arcsize="0.166666666666667" o:gfxdata="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SK1OK5AAAA2gAA&#10;AA8AAAAAAAAAAQAgAAAAIgAAAGRycy9kb3ducmV2LnhtbFBLAQIUABQAAAAIAIdO4kAzLwWeOwAA&#10;ADkAAAAQAAAAAAAAAAEAIAAAAAgBAABkcnMvc2hhcGV4bWwueG1sUEsFBgAAAAAGAAYAWwEAALID&#10;AAAAAA==&#10;">
                  <v:fill on="t" focussize="0,0"/>
                  <v:stroke weight="1pt" color="#000000" joinstyle="miter"/>
                  <v:imagedata o:title=""/>
                  <o:lock v:ext="edit" aspectratio="f"/>
                  <v:textbox>
                    <w:txbxContent>
                      <w:p>
                        <w:pPr>
                          <w:spacing w:line="240" w:lineRule="auto"/>
                          <w:rPr>
                            <w:rFonts w:cs="Times New Roman"/>
                            <w:b/>
                            <w:bCs/>
                            <w:sz w:val="22"/>
                          </w:rPr>
                        </w:pPr>
                        <w:r>
                          <w:rPr>
                            <w:rFonts w:cs="Times New Roman"/>
                            <w:b/>
                            <w:bCs/>
                            <w:sz w:val="22"/>
                          </w:rPr>
                          <w:t>Factors Influencing Non-Compliance</w:t>
                        </w:r>
                      </w:p>
                      <w:p>
                        <w:pPr>
                          <w:numPr>
                            <w:ilvl w:val="0"/>
                            <w:numId w:val="6"/>
                          </w:numPr>
                          <w:spacing w:line="240" w:lineRule="auto"/>
                          <w:rPr>
                            <w:rFonts w:cs="Times New Roman"/>
                            <w:sz w:val="22"/>
                          </w:rPr>
                        </w:pPr>
                        <w:r>
                          <w:rPr>
                            <w:rFonts w:cs="Times New Roman"/>
                            <w:sz w:val="22"/>
                          </w:rPr>
                          <w:t>Lack of Adequate Resources</w:t>
                        </w:r>
                      </w:p>
                      <w:p>
                        <w:pPr>
                          <w:numPr>
                            <w:ilvl w:val="0"/>
                            <w:numId w:val="6"/>
                          </w:numPr>
                          <w:spacing w:line="240" w:lineRule="auto"/>
                          <w:rPr>
                            <w:rFonts w:cs="Times New Roman"/>
                            <w:sz w:val="22"/>
                          </w:rPr>
                        </w:pPr>
                        <w:r>
                          <w:rPr>
                            <w:rFonts w:cs="Times New Roman"/>
                            <w:sz w:val="22"/>
                          </w:rPr>
                          <w:t>Inadequate Planning and Coordination</w:t>
                        </w:r>
                      </w:p>
                      <w:p>
                        <w:pPr>
                          <w:numPr>
                            <w:ilvl w:val="0"/>
                            <w:numId w:val="6"/>
                          </w:numPr>
                          <w:spacing w:line="240" w:lineRule="auto"/>
                          <w:rPr>
                            <w:rFonts w:cs="Times New Roman"/>
                            <w:sz w:val="22"/>
                          </w:rPr>
                        </w:pPr>
                        <w:r>
                          <w:rPr>
                            <w:rFonts w:cs="Times New Roman"/>
                            <w:sz w:val="22"/>
                          </w:rPr>
                          <w:t>External Factors</w:t>
                        </w:r>
                      </w:p>
                      <w:p>
                        <w:pPr>
                          <w:numPr>
                            <w:ilvl w:val="0"/>
                            <w:numId w:val="6"/>
                          </w:numPr>
                          <w:spacing w:line="240" w:lineRule="auto"/>
                          <w:rPr>
                            <w:rFonts w:cs="Times New Roman"/>
                            <w:sz w:val="22"/>
                          </w:rPr>
                        </w:pPr>
                        <w:r>
                          <w:rPr>
                            <w:rFonts w:cs="Times New Roman"/>
                            <w:sz w:val="22"/>
                          </w:rPr>
                          <w:t>Technical Challenges</w:t>
                        </w:r>
                      </w:p>
                      <w:p>
                        <w:pPr>
                          <w:numPr>
                            <w:ilvl w:val="0"/>
                            <w:numId w:val="6"/>
                          </w:numPr>
                          <w:spacing w:line="240" w:lineRule="auto"/>
                          <w:rPr>
                            <w:rFonts w:cs="Times New Roman"/>
                            <w:sz w:val="22"/>
                          </w:rPr>
                        </w:pPr>
                        <w:r>
                          <w:rPr>
                            <w:rFonts w:cs="Times New Roman"/>
                            <w:sz w:val="22"/>
                          </w:rPr>
                          <w:t>Delay in Project Completion</w:t>
                        </w:r>
                      </w:p>
                      <w:p>
                        <w:pPr>
                          <w:pStyle w:val="34"/>
                          <w:spacing w:line="240" w:lineRule="auto"/>
                          <w:ind w:left="0"/>
                        </w:pPr>
                      </w:p>
                    </w:txbxContent>
                  </v:textbox>
                </v:roundrect>
                <v:roundrect id="_x0000_s1026" o:spid="_x0000_s1026" o:spt="2" style="position:absolute;left:67374;top:1567957;height:834615;width:2275915;v-text-anchor:middle;" fillcolor="#FFFFFF" filled="t" stroked="t" coordsize="21600,21600" arcsize="0.166666666666667" o:gfxdata="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FhKlbsAAADa&#10;AAAADwAAAAAAAAABACAAAAAiAAAAZHJzL2Rvd25yZXYueG1sUEsBAhQAFAAAAAgAh07iQDMvBZ47&#10;AAAAOQAAABAAAAAAAAAAAQAgAAAACgEAAGRycy9zaGFwZXhtbC54bWxQSwUGAAAAAAYABgBbAQAA&#10;tAMAAAAA&#10;">
                  <v:fill on="t" focussize="0,0"/>
                  <v:stroke weight="1pt" color="#000000" joinstyle="miter"/>
                  <v:imagedata o:title=""/>
                  <o:lock v:ext="edit" aspectratio="f"/>
                  <v:textbox>
                    <w:txbxContent>
                      <w:p>
                        <w:pPr>
                          <w:spacing w:line="240" w:lineRule="auto"/>
                          <w:rPr>
                            <w:b/>
                          </w:rPr>
                        </w:pPr>
                        <w:r>
                          <w:rPr>
                            <w:b/>
                          </w:rPr>
                          <w:t xml:space="preserve">Competent man power compliance  </w:t>
                        </w:r>
                      </w:p>
                      <w:p>
                        <w:pPr>
                          <w:pStyle w:val="34"/>
                          <w:numPr>
                            <w:ilvl w:val="0"/>
                            <w:numId w:val="7"/>
                          </w:numPr>
                          <w:spacing w:line="240" w:lineRule="auto"/>
                        </w:pPr>
                        <w:r>
                          <w:t xml:space="preserve">Capacity building </w:t>
                        </w:r>
                      </w:p>
                      <w:p>
                        <w:pPr>
                          <w:pStyle w:val="34"/>
                          <w:numPr>
                            <w:ilvl w:val="0"/>
                            <w:numId w:val="7"/>
                          </w:numPr>
                          <w:spacing w:line="240" w:lineRule="auto"/>
                        </w:pPr>
                        <w:r>
                          <w:t xml:space="preserve">Experience </w:t>
                        </w:r>
                      </w:p>
                    </w:txbxContent>
                  </v:textbox>
                </v:roundrect>
                <v:roundrect id="_x0000_s1026" o:spid="_x0000_s1026" o:spt="2" style="position:absolute;left:2686050;top:1390649;height:1495425;width:1628775;v-text-anchor:middle;" fillcolor="#FFFFFF" filled="t" stroked="t" coordsize="21600,21600" arcsize="0.166666666666667" o:gfxdata="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xTvDrsAAADa&#10;AAAADwAAAAAAAAABACAAAAAiAAAAZHJzL2Rvd25yZXYueG1sUEsBAhQAFAAAAAgAh07iQDMvBZ47&#10;AAAAOQAAABAAAAAAAAAAAQAgAAAACgEAAGRycy9zaGFwZXhtbC54bWxQSwUGAAAAAAYABgBbAQAA&#10;tAMAAAAA&#10;">
                  <v:fill on="t" focussize="0,0"/>
                  <v:stroke weight="1pt" color="#000000" joinstyle="miter"/>
                  <v:imagedata o:title=""/>
                  <o:lock v:ext="edit" aspectratio="f"/>
                  <v:textbox>
                    <w:txbxContent>
                      <w:p>
                        <w:pPr>
                          <w:spacing w:line="240" w:lineRule="auto"/>
                          <w:jc w:val="left"/>
                        </w:pPr>
                        <w:r>
                          <w:t xml:space="preserve">Completion of construction projects under force account </w:t>
                        </w:r>
                      </w:p>
                      <w:p>
                        <w:pPr>
                          <w:pStyle w:val="34"/>
                          <w:numPr>
                            <w:ilvl w:val="0"/>
                            <w:numId w:val="8"/>
                          </w:numPr>
                          <w:spacing w:line="240" w:lineRule="auto"/>
                        </w:pPr>
                        <w:r>
                          <w:t xml:space="preserve">Value for money </w:t>
                        </w:r>
                      </w:p>
                      <w:p>
                        <w:pPr>
                          <w:pStyle w:val="34"/>
                          <w:numPr>
                            <w:ilvl w:val="0"/>
                            <w:numId w:val="8"/>
                          </w:numPr>
                          <w:spacing w:line="240" w:lineRule="auto"/>
                        </w:pPr>
                        <w:r>
                          <w:t>Timely completion</w:t>
                        </w:r>
                      </w:p>
                      <w:p>
                        <w:pPr>
                          <w:pStyle w:val="34"/>
                          <w:numPr>
                            <w:ilvl w:val="0"/>
                            <w:numId w:val="8"/>
                          </w:numPr>
                          <w:spacing w:line="240" w:lineRule="auto"/>
                        </w:pPr>
                        <w:r>
                          <w:t xml:space="preserve">Quality project </w:t>
                        </w:r>
                      </w:p>
                    </w:txbxContent>
                  </v:textbox>
                </v:roundrect>
                <v:roundrect id="_x0000_s1026" o:spid="_x0000_s1026" o:spt="2" style="position:absolute;left:9557;top:2638364;height:922469;width:2326565;v-text-anchor:middle;" fillcolor="#FFFFFF" filled="t" stroked="t" coordsize="21600,21600" arcsize="0.166666666666667" o:gfxdata="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9d3q8AAAA&#10;2gAAAA8AAAAAAAAAAQAgAAAAIgAAAGRycy9kb3ducmV2LnhtbFBLAQIUABQAAAAIAIdO4kAzLwWe&#10;OwAAADkAAAAQAAAAAAAAAAEAIAAAAAsBAABkcnMvc2hhcGV4bWwueG1sUEsFBgAAAAAGAAYAWwEA&#10;ALUDAAAAAA==&#10;">
                  <v:fill on="t" focussize="0,0"/>
                  <v:stroke weight="1pt" color="#000000" joinstyle="miter"/>
                  <v:imagedata o:title=""/>
                  <o:lock v:ext="edit" aspectratio="f"/>
                  <v:textbox>
                    <w:txbxContent>
                      <w:p>
                        <w:pPr>
                          <w:rPr>
                            <w:b/>
                          </w:rPr>
                        </w:pPr>
                        <w:r>
                          <w:rPr>
                            <w:b/>
                          </w:rPr>
                          <w:t xml:space="preserve">Budgetary compliance </w:t>
                        </w:r>
                      </w:p>
                      <w:p>
                        <w:pPr>
                          <w:pStyle w:val="34"/>
                          <w:numPr>
                            <w:ilvl w:val="0"/>
                            <w:numId w:val="9"/>
                          </w:numPr>
                          <w:spacing w:line="240" w:lineRule="auto"/>
                        </w:pPr>
                        <w:r>
                          <w:t xml:space="preserve">Fund availability </w:t>
                        </w:r>
                      </w:p>
                      <w:p>
                        <w:pPr>
                          <w:pStyle w:val="34"/>
                          <w:numPr>
                            <w:ilvl w:val="0"/>
                            <w:numId w:val="9"/>
                          </w:numPr>
                          <w:spacing w:line="240" w:lineRule="auto"/>
                        </w:pPr>
                        <w:r>
                          <w:t xml:space="preserve">Timely fund disbursement </w:t>
                        </w:r>
                      </w:p>
                    </w:txbxContent>
                  </v:textbox>
                </v:roundrect>
                <v:shape id="_x0000_s1026" o:spid="_x0000_s1026" o:spt="32" type="#_x0000_t32" style="position:absolute;left:2274358;top:897262;height:998205;width:421448;" filled="f" stroked="t" coordsize="21600,21600" o:gfxdata="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1k974A&#10;AADaAAAADwAAAAAAAAABACAAAAAiAAAAZHJzL2Rvd25yZXYueG1sUEsBAhQAFAAAAAgAh07iQDMv&#10;BZ47AAAAOQAAABAAAAAAAAAAAQAgAAAADQEAAGRycy9zaGFwZXhtbC54bWxQSwUGAAAAAAYABgBb&#10;AQAAtwMAAAAA&#10;">
                  <v:fill on="f" focussize="0,0"/>
                  <v:stroke weight="1.5pt" color="#000000" joinstyle="miter" endarrow="block"/>
                  <v:imagedata o:title=""/>
                  <o:lock v:ext="edit" aspectratio="f"/>
                </v:shape>
                <v:shape id="_x0000_s1026" o:spid="_x0000_s1026" o:spt="32" type="#_x0000_t32" style="position:absolute;left:2355526;top:1857495;flip:y;height:239832;width:340217;" filled="f" stroked="t" coordsize="21600,21600" o:gfxdata="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Ior5rgAAADaAAAA&#10;DwAAAAAAAAABACAAAAAiAAAAZHJzL2Rvd25yZXYueG1sUEsBAhQAFAAAAAgAh07iQDMvBZ47AAAA&#10;OQAAABAAAAAAAAAAAQAgAAAABwEAAGRycy9zaGFwZXhtbC54bWxQSwUGAAAAAAYABgBbAQAAsQMA&#10;AAAA&#10;">
                  <v:fill on="f" focussize="0,0"/>
                  <v:stroke weight="1.5pt" color="#000000" joinstyle="miter" endarrow="block"/>
                  <v:imagedata o:title=""/>
                  <o:lock v:ext="edit" aspectratio="f"/>
                </v:shape>
                <v:shape id="_x0000_s1026" o:spid="_x0000_s1026" o:spt="32" type="#_x0000_t32" style="position:absolute;left:2329432;top:1857357;flip:y;height:1396073;width:342606;" filled="f" stroked="t" coordsize="21600,21600" o:gfxdata="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fxo59ugAAANoA&#10;AAAPAAAAAAAAAAEAIAAAACIAAABkcnMvZG93bnJldi54bWxQSwECFAAUAAAACACHTuJAMy8FnjsA&#10;AAA5AAAAEAAAAAAAAAABACAAAAAJAQAAZHJzL3NoYXBleG1sLnhtbFBLBQYAAAAABgAGAFsBAACz&#10;AwAAAAA=&#10;">
                  <v:fill on="f" focussize="0,0"/>
                  <v:stroke weight="1.5pt" color="#000000" joinstyle="miter" endarrow="block"/>
                  <v:imagedata o:title=""/>
                  <o:lock v:ext="edit" aspectratio="f"/>
                </v:shape>
              </v:group>
            </w:pict>
          </mc:Fallback>
        </mc:AlternateContent>
      </w: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035440">
      <w:pPr>
        <w:rPr>
          <w:rFonts w:cs="Times New Roman"/>
          <w:color w:val="000000"/>
        </w:rPr>
      </w:pPr>
      <w:r>
        <w:rPr>
          <w:rFonts w:cs="Times New Roman"/>
          <w:color w:val="000000"/>
        </w:rPr>
        <w:t xml:space="preserve">        </w:t>
      </w:r>
      <w:r>
        <w:rPr>
          <w:rFonts w:cs="Times New Roman"/>
          <w:color w:val="000000"/>
        </w:rPr>
        <w:t xml:space="preserve">                                                                                                                                               </w:t>
      </w: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BC0791">
      <w:pPr>
        <w:rPr>
          <w:rFonts w:cs="Times New Roman"/>
          <w:color w:val="000000"/>
        </w:rPr>
      </w:pPr>
    </w:p>
    <w:p w:rsidR="00BC0791" w:rsidRDefault="00035440">
      <w:pPr>
        <w:rPr>
          <w:rFonts w:cs="Times New Roman"/>
          <w:b/>
          <w:color w:val="000000"/>
        </w:rPr>
      </w:pPr>
      <w:r>
        <w:rPr>
          <w:rFonts w:cs="Times New Roman"/>
          <w:b/>
          <w:color w:val="000000"/>
        </w:rPr>
        <w:t>Source: Researcher’s Own Construction (202</w:t>
      </w:r>
      <w:r>
        <w:rPr>
          <w:rFonts w:cs="Times New Roman"/>
          <w:b/>
          <w:color w:val="000000"/>
        </w:rPr>
        <w:t>4</w:t>
      </w:r>
      <w:r>
        <w:rPr>
          <w:rFonts w:cs="Times New Roman"/>
          <w:b/>
          <w:color w:val="000000"/>
        </w:rPr>
        <w:t>)</w:t>
      </w:r>
    </w:p>
    <w:p w:rsidR="00BC0791" w:rsidRDefault="00BC0791">
      <w:pPr>
        <w:rPr>
          <w:rFonts w:cs="Times New Roman"/>
          <w:color w:val="000000"/>
        </w:rPr>
      </w:pPr>
    </w:p>
    <w:p w:rsidR="00BC0791" w:rsidRDefault="00035440">
      <w:pPr>
        <w:pStyle w:val="Heading2"/>
        <w:rPr>
          <w:color w:val="000000"/>
          <w:lang w:val="en-GB"/>
        </w:rPr>
      </w:pPr>
      <w:bookmarkStart w:id="219" w:name="_Toc29941"/>
      <w:r>
        <w:rPr>
          <w:color w:val="000000"/>
        </w:rPr>
        <w:t xml:space="preserve">2.7 </w:t>
      </w:r>
      <w:r>
        <w:rPr>
          <w:color w:val="000000"/>
          <w:lang w:val="en-GB"/>
        </w:rPr>
        <w:t>Research Gap</w:t>
      </w:r>
      <w:bookmarkEnd w:id="219"/>
      <w:r>
        <w:rPr>
          <w:color w:val="000000"/>
          <w:lang w:val="en-GB"/>
        </w:rPr>
        <w:t xml:space="preserve"> </w:t>
      </w:r>
    </w:p>
    <w:p w:rsidR="00BC0791" w:rsidRDefault="00035440">
      <w:pPr>
        <w:rPr>
          <w:rFonts w:cs="Times New Roman"/>
          <w:color w:val="000000"/>
        </w:rPr>
      </w:pPr>
      <w:r>
        <w:rPr>
          <w:rFonts w:cs="Times New Roman"/>
          <w:color w:val="000000"/>
        </w:rPr>
        <w:t xml:space="preserve">There is a significant gap in the literature regarding the influence of Monitoring and Evaluation (M&amp;E) practices on the performance of road construction projects, particularly in the context of Tanzania and other African countries. While existing studies </w:t>
      </w:r>
      <w:r>
        <w:rPr>
          <w:rFonts w:cs="Times New Roman"/>
          <w:color w:val="000000"/>
        </w:rPr>
        <w:t xml:space="preserve">such as Chikafumbwa, et al. (2022), Nkurunziza, et al. (2021), Kibara, et al. (2020) and Mbuthia, et al. (2019) have explored the impact of M&amp;E capacity building, budget allocation, and stakeholder participation on project performance, there is a need for </w:t>
      </w:r>
      <w:r>
        <w:rPr>
          <w:rFonts w:cs="Times New Roman"/>
          <w:color w:val="000000"/>
        </w:rPr>
        <w:t xml:space="preserve">more comprehensive research that integrates these factors and examines their combined influence. </w:t>
      </w:r>
      <w:r>
        <w:rPr>
          <w:rFonts w:cs="Times New Roman"/>
          <w:color w:val="000000"/>
        </w:rPr>
        <w:cr/>
      </w:r>
    </w:p>
    <w:p w:rsidR="00BC0791" w:rsidRDefault="00035440">
      <w:pPr>
        <w:rPr>
          <w:rFonts w:cs="Times New Roman"/>
          <w:color w:val="000000"/>
        </w:rPr>
      </w:pPr>
      <w:r>
        <w:rPr>
          <w:rFonts w:cs="Times New Roman"/>
          <w:color w:val="000000"/>
        </w:rPr>
        <w:t>Furthermore, the existing literature lacks in-depth studies that specifically examine the influence of M&amp;E practices on road construction projects in Tanzani</w:t>
      </w:r>
      <w:r>
        <w:rPr>
          <w:rFonts w:cs="Times New Roman"/>
          <w:color w:val="000000"/>
        </w:rPr>
        <w:t xml:space="preserve">a, particularly within the context of the Tanzania Roads Agency (TANROAD) in Dar es Salaam. Addressing these gaps will provide valuable insights for improving project management practices and enhancing the overall performance of road construction projects </w:t>
      </w:r>
      <w:r>
        <w:rPr>
          <w:rFonts w:cs="Times New Roman"/>
          <w:color w:val="000000"/>
        </w:rPr>
        <w:t>in Tanzania and other similar contexts.</w:t>
      </w:r>
    </w:p>
    <w:p w:rsidR="00BC0791" w:rsidRDefault="00BC0791">
      <w:pPr>
        <w:pStyle w:val="Heading1"/>
        <w:rPr>
          <w:rFonts w:cs="Times New Roman"/>
          <w:color w:val="000000"/>
          <w:szCs w:val="24"/>
        </w:rPr>
        <w:sectPr w:rsidR="00BC0791">
          <w:footerReference w:type="default" r:id="rId12"/>
          <w:pgSz w:w="11907" w:h="16839"/>
          <w:pgMar w:top="1417" w:right="1417" w:bottom="1417" w:left="2268" w:header="0" w:footer="1165" w:gutter="0"/>
          <w:pgNumType w:start="1"/>
          <w:cols w:space="0"/>
        </w:sectPr>
      </w:pPr>
      <w:bookmarkStart w:id="220" w:name="_Toc69258410"/>
      <w:bookmarkStart w:id="221" w:name="_Toc7013604"/>
      <w:bookmarkStart w:id="222" w:name="_Toc6769365"/>
      <w:bookmarkStart w:id="223" w:name="_Toc14704462"/>
      <w:bookmarkStart w:id="224" w:name="_Toc14746901"/>
      <w:bookmarkStart w:id="225" w:name="_Toc68534794"/>
      <w:bookmarkEnd w:id="217"/>
    </w:p>
    <w:p w:rsidR="00BC0791" w:rsidRDefault="00035440">
      <w:pPr>
        <w:pStyle w:val="Heading1"/>
        <w:rPr>
          <w:rFonts w:cs="Times New Roman"/>
          <w:color w:val="000000"/>
          <w:szCs w:val="24"/>
        </w:rPr>
      </w:pPr>
      <w:bookmarkStart w:id="226" w:name="_Toc18312"/>
      <w:r>
        <w:rPr>
          <w:rFonts w:cs="Times New Roman"/>
          <w:color w:val="000000"/>
          <w:szCs w:val="24"/>
        </w:rPr>
        <w:lastRenderedPageBreak/>
        <w:t>CHAPTER THREE</w:t>
      </w:r>
      <w:bookmarkEnd w:id="220"/>
      <w:bookmarkEnd w:id="221"/>
      <w:bookmarkEnd w:id="222"/>
      <w:bookmarkEnd w:id="226"/>
    </w:p>
    <w:p w:rsidR="00BC0791" w:rsidRDefault="00035440">
      <w:pPr>
        <w:pStyle w:val="Heading1"/>
        <w:rPr>
          <w:rFonts w:cs="Times New Roman"/>
          <w:color w:val="000000"/>
          <w:szCs w:val="24"/>
        </w:rPr>
      </w:pPr>
      <w:bookmarkStart w:id="227" w:name="_Toc7013605"/>
      <w:bookmarkStart w:id="228" w:name="_Toc6769366"/>
      <w:bookmarkStart w:id="229" w:name="_Toc29870"/>
      <w:bookmarkStart w:id="230" w:name="_Toc69258411"/>
      <w:r>
        <w:rPr>
          <w:rFonts w:cs="Times New Roman"/>
          <w:color w:val="000000"/>
          <w:szCs w:val="24"/>
        </w:rPr>
        <w:t>RESEARCH METHODOLOGY</w:t>
      </w:r>
      <w:bookmarkEnd w:id="227"/>
      <w:bookmarkEnd w:id="228"/>
      <w:bookmarkEnd w:id="229"/>
      <w:bookmarkEnd w:id="230"/>
    </w:p>
    <w:p w:rsidR="00BC0791" w:rsidRDefault="00035440">
      <w:pPr>
        <w:pStyle w:val="Heading2"/>
        <w:rPr>
          <w:color w:val="000000"/>
        </w:rPr>
      </w:pPr>
      <w:bookmarkStart w:id="231" w:name="_Toc11020"/>
      <w:bookmarkStart w:id="232" w:name="_Toc7013610"/>
      <w:bookmarkStart w:id="233" w:name="_Toc69258418"/>
      <w:bookmarkStart w:id="234" w:name="_Toc6769371"/>
      <w:r>
        <w:rPr>
          <w:color w:val="000000"/>
        </w:rPr>
        <w:t>3.0 Introduction</w:t>
      </w:r>
      <w:bookmarkEnd w:id="231"/>
    </w:p>
    <w:p w:rsidR="00BC0791" w:rsidRDefault="00035440">
      <w:pPr>
        <w:rPr>
          <w:rFonts w:cs="Times New Roman"/>
          <w:color w:val="000000"/>
          <w:szCs w:val="24"/>
        </w:rPr>
      </w:pPr>
      <w:r>
        <w:rPr>
          <w:rFonts w:cs="Times New Roman"/>
          <w:color w:val="000000"/>
          <w:szCs w:val="24"/>
        </w:rPr>
        <w:t>This chapter described the research method that was used by the researcher. It comprised the research desi</w:t>
      </w:r>
      <w:r>
        <w:rPr>
          <w:rFonts w:cs="Times New Roman"/>
          <w:color w:val="000000"/>
          <w:szCs w:val="24"/>
        </w:rPr>
        <w:t>gn, type of data and information required, data collection procedure, sampling procedure or technique, types of measurement, sample size, data validity and reliability, and data management and analysis.</w:t>
      </w:r>
    </w:p>
    <w:p w:rsidR="00BC0791" w:rsidRDefault="00035440">
      <w:pPr>
        <w:pStyle w:val="Heading2"/>
        <w:rPr>
          <w:color w:val="000000"/>
        </w:rPr>
      </w:pPr>
      <w:bookmarkStart w:id="235" w:name="_Toc2356"/>
      <w:r>
        <w:rPr>
          <w:color w:val="000000"/>
        </w:rPr>
        <w:t>3.1 Research Design</w:t>
      </w:r>
      <w:bookmarkEnd w:id="235"/>
    </w:p>
    <w:p w:rsidR="00BC0791" w:rsidRDefault="00035440">
      <w:pPr>
        <w:rPr>
          <w:rFonts w:cs="Times New Roman"/>
          <w:color w:val="000000"/>
          <w:szCs w:val="24"/>
        </w:rPr>
      </w:pPr>
      <w:r>
        <w:rPr>
          <w:rFonts w:cs="Times New Roman"/>
          <w:color w:val="000000"/>
          <w:szCs w:val="24"/>
        </w:rPr>
        <w:t>The research design was the strat</w:t>
      </w:r>
      <w:r>
        <w:rPr>
          <w:rFonts w:cs="Times New Roman"/>
          <w:color w:val="000000"/>
          <w:szCs w:val="24"/>
        </w:rPr>
        <w:t>egy and structure conceived to acquire solutions to research problems. It was also defined as a blueprint for the collection, measurement, and analysis of data. The selection of the research design depended on several factors such as the nature of the stud</w:t>
      </w:r>
      <w:r>
        <w:rPr>
          <w:rFonts w:cs="Times New Roman"/>
          <w:color w:val="000000"/>
          <w:szCs w:val="24"/>
        </w:rPr>
        <w:t xml:space="preserve">y and the skills of the researcher (Blumberg, 2018). The researcher used a descriptive research design as the main design of the study. Descriptive research design is a design meant to demonstrate a preference for the commencement and utility of theory in </w:t>
      </w:r>
      <w:r>
        <w:rPr>
          <w:rFonts w:cs="Times New Roman"/>
          <w:color w:val="000000"/>
          <w:szCs w:val="24"/>
        </w:rPr>
        <w:t>research. It requires researchers to gather, present, and interpret information for clarification purposes (Kothari, 2016). Descriptive research involves collecting data to test hypotheses or answer questions regarding the participants of the study. Descri</w:t>
      </w:r>
      <w:r>
        <w:rPr>
          <w:rFonts w:cs="Times New Roman"/>
          <w:color w:val="000000"/>
          <w:szCs w:val="24"/>
        </w:rPr>
        <w:t>ptive studies were undertaken to ascertain, explain, and describe the characteristics of variables associated with the subject population. This design seeks to answer questions such as who, what, when, where, and how for any given topic (Saunders and Thorn</w:t>
      </w:r>
      <w:r>
        <w:rPr>
          <w:rFonts w:cs="Times New Roman"/>
          <w:color w:val="000000"/>
          <w:szCs w:val="24"/>
        </w:rPr>
        <w:t>hill, 2017). Due to the nature of the study, which sought to understand the role of compliance issues in the completion of construction projects under the force account method, the descriptive design was deemed appropriate.</w:t>
      </w:r>
    </w:p>
    <w:p w:rsidR="00BC0791" w:rsidRDefault="00035440">
      <w:pPr>
        <w:pStyle w:val="Heading2"/>
        <w:rPr>
          <w:color w:val="000000"/>
        </w:rPr>
      </w:pPr>
      <w:bookmarkStart w:id="236" w:name="_Toc31460"/>
      <w:r>
        <w:rPr>
          <w:color w:val="000000"/>
        </w:rPr>
        <w:t>3.1.1 Research Approach</w:t>
      </w:r>
      <w:bookmarkEnd w:id="236"/>
    </w:p>
    <w:p w:rsidR="00BC0791" w:rsidRDefault="00035440">
      <w:pPr>
        <w:rPr>
          <w:rFonts w:cs="Times New Roman"/>
          <w:color w:val="000000"/>
          <w:szCs w:val="24"/>
        </w:rPr>
      </w:pPr>
      <w:r>
        <w:rPr>
          <w:rFonts w:cs="Times New Roman"/>
          <w:color w:val="000000"/>
          <w:szCs w:val="24"/>
        </w:rPr>
        <w:t>Creswell</w:t>
      </w:r>
      <w:r>
        <w:rPr>
          <w:rFonts w:cs="Times New Roman"/>
          <w:color w:val="000000"/>
          <w:szCs w:val="24"/>
        </w:rPr>
        <w:t xml:space="preserve"> (2018) defined research approaches as plans and procedures for research that span the steps from broad assumptions to detailed methods of data collection, analysis, and interpretation. The research employed a mixed approach, combining both quantitative an</w:t>
      </w:r>
      <w:r>
        <w:rPr>
          <w:rFonts w:cs="Times New Roman"/>
          <w:color w:val="000000"/>
          <w:szCs w:val="24"/>
        </w:rPr>
        <w:t>d qualitative methods. The quantitative approach involved the generation of data in numerical form and was suggested because it allowed the researcher to collect and describe the demographic segment's characteristics. It was considered a helpful way to bet</w:t>
      </w:r>
      <w:r>
        <w:rPr>
          <w:rFonts w:cs="Times New Roman"/>
          <w:color w:val="000000"/>
          <w:szCs w:val="24"/>
        </w:rPr>
        <w:t xml:space="preserve">ter understand the social environment by observing </w:t>
      </w:r>
      <w:r>
        <w:rPr>
          <w:rFonts w:cs="Times New Roman"/>
          <w:color w:val="000000"/>
          <w:szCs w:val="24"/>
        </w:rPr>
        <w:lastRenderedPageBreak/>
        <w:t>circumstances or events that influence individuals. The quantitative method generated objective data, which could be expressed concisely using statistics and figures. In line with this, the quantitative te</w:t>
      </w:r>
      <w:r>
        <w:rPr>
          <w:rFonts w:cs="Times New Roman"/>
          <w:color w:val="000000"/>
          <w:szCs w:val="24"/>
        </w:rPr>
        <w:t>chnique was applied to meet the study's objectives. The qualitative approach was also used, as it concerned the subjective assessment of attitudes, opinions, and behavior. It generated results in non-quantitative forms, which were not subjected to rigorous</w:t>
      </w:r>
      <w:r>
        <w:rPr>
          <w:rFonts w:cs="Times New Roman"/>
          <w:color w:val="000000"/>
          <w:szCs w:val="24"/>
        </w:rPr>
        <w:t xml:space="preserve"> statistical analysis. This approach was more suitable for addressing the "how" and "why" research questions, allowing for a deeper understanding of experiences, phenomena, and context.</w:t>
      </w:r>
    </w:p>
    <w:p w:rsidR="00BC0791" w:rsidRDefault="00035440">
      <w:pPr>
        <w:pStyle w:val="Heading2"/>
        <w:rPr>
          <w:color w:val="000000"/>
        </w:rPr>
      </w:pPr>
      <w:bookmarkStart w:id="237" w:name="_Toc4496"/>
      <w:r>
        <w:rPr>
          <w:color w:val="000000"/>
        </w:rPr>
        <w:t>3.2 Area of the Study</w:t>
      </w:r>
      <w:bookmarkEnd w:id="237"/>
    </w:p>
    <w:p w:rsidR="00BC0791" w:rsidRDefault="00035440">
      <w:pPr>
        <w:rPr>
          <w:rFonts w:cs="Times New Roman"/>
          <w:color w:val="000000"/>
          <w:szCs w:val="24"/>
        </w:rPr>
      </w:pPr>
      <w:r>
        <w:rPr>
          <w:rFonts w:cs="Times New Roman"/>
          <w:color w:val="000000"/>
          <w:szCs w:val="24"/>
        </w:rPr>
        <w:t>The study was conducted at Mkuranga District Cou</w:t>
      </w:r>
      <w:r>
        <w:rPr>
          <w:rFonts w:cs="Times New Roman"/>
          <w:color w:val="000000"/>
          <w:szCs w:val="24"/>
        </w:rPr>
        <w:t xml:space="preserve">ncil, where several construction and renovation projects had been implemented using the force account method. Mkuranga District Council may possess unique geographical features such as soil composition, elevation, or proximity to water bodies, which could </w:t>
      </w:r>
      <w:r>
        <w:rPr>
          <w:rFonts w:cs="Times New Roman"/>
          <w:color w:val="000000"/>
          <w:szCs w:val="24"/>
        </w:rPr>
        <w:t>influence various ecological processes, agricultural practices, and health outcomes. Understanding the demographics of the population in Mkuranga District Council was crucial, as factors such as age distribution, socio-economic status, and ethnic diversity</w:t>
      </w:r>
      <w:r>
        <w:rPr>
          <w:rFonts w:cs="Times New Roman"/>
          <w:color w:val="000000"/>
          <w:szCs w:val="24"/>
        </w:rPr>
        <w:t xml:space="preserve"> could impact various aspects of health, education, and social behavior. Additionally, environmental factors, such as air and water quality, deforestation, and climate change effects, were important considerations for selecting Mkuranga District Council as</w:t>
      </w:r>
      <w:r>
        <w:rPr>
          <w:rFonts w:cs="Times New Roman"/>
          <w:color w:val="000000"/>
          <w:szCs w:val="24"/>
        </w:rPr>
        <w:t xml:space="preserve"> the study area, as these could affect the population's health and well-being.</w:t>
      </w:r>
    </w:p>
    <w:p w:rsidR="00BC0791" w:rsidRDefault="00035440">
      <w:pPr>
        <w:pStyle w:val="Heading2"/>
        <w:rPr>
          <w:color w:val="000000"/>
        </w:rPr>
      </w:pPr>
      <w:bookmarkStart w:id="238" w:name="_Toc6595"/>
      <w:r>
        <w:rPr>
          <w:color w:val="000000"/>
        </w:rPr>
        <w:t>3.3 Targeted Population</w:t>
      </w:r>
      <w:bookmarkEnd w:id="238"/>
    </w:p>
    <w:p w:rsidR="00BC0791" w:rsidRDefault="00035440">
      <w:pPr>
        <w:rPr>
          <w:rFonts w:cs="Times New Roman"/>
          <w:color w:val="000000"/>
          <w:szCs w:val="24"/>
        </w:rPr>
      </w:pPr>
      <w:r>
        <w:rPr>
          <w:rFonts w:cs="Times New Roman"/>
          <w:color w:val="000000"/>
          <w:szCs w:val="24"/>
        </w:rPr>
        <w:t xml:space="preserve">According to Kothari (2004), a population is a group of individual persons, objects, or items from which a sample is drawn for measurement. A population </w:t>
      </w:r>
      <w:r>
        <w:rPr>
          <w:rFonts w:cs="Times New Roman"/>
          <w:color w:val="000000"/>
          <w:szCs w:val="24"/>
        </w:rPr>
        <w:t>is the larger group from which a sample is drawn (Ghauri, 2005). In this study, the population comprised staff from Mkuranga District Council, totaling 150 employees. This group included members of the Procurement Management Unit, Tender Board, Health Mana</w:t>
      </w:r>
      <w:r>
        <w:rPr>
          <w:rFonts w:cs="Times New Roman"/>
          <w:color w:val="000000"/>
          <w:szCs w:val="24"/>
        </w:rPr>
        <w:t>gement Team, Primary Education, Secondary Education, Works Facilities Building Committees, Procurement Committees, and Receiving and Inspection Committees. The selection of this population was justified by its direct relevance to the research objectives.</w:t>
      </w:r>
    </w:p>
    <w:p w:rsidR="00BC0791" w:rsidRDefault="00BC0791">
      <w:pPr>
        <w:rPr>
          <w:rFonts w:cs="Times New Roman"/>
          <w:color w:val="000000"/>
          <w:szCs w:val="24"/>
        </w:rPr>
      </w:pPr>
    </w:p>
    <w:p w:rsidR="00BC0791" w:rsidRDefault="00035440">
      <w:pPr>
        <w:pStyle w:val="Caption"/>
        <w:keepNext/>
        <w:rPr>
          <w:b/>
          <w:bCs/>
          <w:color w:val="000000"/>
          <w:sz w:val="24"/>
          <w:szCs w:val="24"/>
        </w:rPr>
      </w:pPr>
      <w:bookmarkStart w:id="239" w:name="_Toc180524389"/>
      <w:r>
        <w:rPr>
          <w:b/>
          <w:bCs/>
          <w:color w:val="000000"/>
          <w:sz w:val="24"/>
          <w:szCs w:val="24"/>
        </w:rPr>
        <w:lastRenderedPageBreak/>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w:t>
      </w:r>
      <w:r>
        <w:rPr>
          <w:b/>
          <w:bCs/>
          <w:color w:val="000000"/>
          <w:sz w:val="24"/>
          <w:szCs w:val="24"/>
        </w:rPr>
        <w:fldChar w:fldCharType="end"/>
      </w:r>
      <w:r>
        <w:rPr>
          <w:b/>
          <w:bCs/>
          <w:color w:val="000000"/>
          <w:sz w:val="24"/>
          <w:szCs w:val="24"/>
        </w:rPr>
        <w:t>: Targeted Population</w:t>
      </w:r>
      <w:bookmarkEnd w:id="239"/>
    </w:p>
    <w:tbl>
      <w:tblPr>
        <w:tblpPr w:leftFromText="180" w:rightFromText="180" w:vertAnchor="text" w:horzAnchor="page" w:tblpXSpec="center" w:tblpY="84"/>
        <w:tblOverlap w:val="never"/>
        <w:tblW w:w="0" w:type="auto"/>
        <w:tblLayout w:type="fixed"/>
        <w:tblCellMar>
          <w:left w:w="0" w:type="dxa"/>
          <w:right w:w="0" w:type="dxa"/>
        </w:tblCellMar>
        <w:tblLook w:val="04A0" w:firstRow="1" w:lastRow="0" w:firstColumn="1" w:lastColumn="0" w:noHBand="0" w:noVBand="1"/>
      </w:tblPr>
      <w:tblGrid>
        <w:gridCol w:w="682"/>
        <w:gridCol w:w="3968"/>
        <w:gridCol w:w="2799"/>
      </w:tblGrid>
      <w:tr w:rsidR="00BC0791">
        <w:trPr>
          <w:trHeight w:val="404"/>
        </w:trPr>
        <w:tc>
          <w:tcPr>
            <w:tcW w:w="682" w:type="dxa"/>
            <w:tcBorders>
              <w:top w:val="single" w:sz="4" w:space="0" w:color="000000"/>
              <w:bottom w:val="single" w:sz="4" w:space="0" w:color="000000"/>
            </w:tcBorders>
          </w:tcPr>
          <w:p w:rsidR="00BC0791" w:rsidRDefault="00035440">
            <w:pPr>
              <w:pStyle w:val="TableParagraph"/>
              <w:spacing w:line="240" w:lineRule="auto"/>
              <w:ind w:left="155" w:right="118"/>
              <w:rPr>
                <w:b/>
                <w:color w:val="000000"/>
                <w:sz w:val="20"/>
                <w:szCs w:val="20"/>
              </w:rPr>
            </w:pPr>
            <w:r>
              <w:rPr>
                <w:b/>
                <w:color w:val="000000"/>
                <w:sz w:val="20"/>
                <w:szCs w:val="20"/>
              </w:rPr>
              <w:t>S/N</w:t>
            </w:r>
          </w:p>
        </w:tc>
        <w:tc>
          <w:tcPr>
            <w:tcW w:w="3968" w:type="dxa"/>
            <w:tcBorders>
              <w:top w:val="single" w:sz="4" w:space="0" w:color="000000"/>
              <w:bottom w:val="single" w:sz="4" w:space="0" w:color="000000"/>
            </w:tcBorders>
          </w:tcPr>
          <w:p w:rsidR="00BC0791" w:rsidRDefault="00035440">
            <w:pPr>
              <w:pStyle w:val="TableParagraph"/>
              <w:spacing w:line="240" w:lineRule="auto"/>
              <w:ind w:firstLineChars="50" w:firstLine="100"/>
              <w:jc w:val="left"/>
              <w:rPr>
                <w:b/>
                <w:color w:val="000000"/>
                <w:sz w:val="20"/>
                <w:szCs w:val="20"/>
              </w:rPr>
            </w:pPr>
            <w:r>
              <w:rPr>
                <w:b/>
                <w:color w:val="000000"/>
                <w:sz w:val="20"/>
                <w:szCs w:val="20"/>
              </w:rPr>
              <w:t>DEPARTIMENT/UNITS</w:t>
            </w:r>
          </w:p>
        </w:tc>
        <w:tc>
          <w:tcPr>
            <w:tcW w:w="2799" w:type="dxa"/>
            <w:tcBorders>
              <w:top w:val="single" w:sz="4" w:space="0" w:color="000000"/>
              <w:bottom w:val="single" w:sz="4" w:space="0" w:color="000000"/>
            </w:tcBorders>
          </w:tcPr>
          <w:p w:rsidR="00BC0791" w:rsidRDefault="00035440">
            <w:pPr>
              <w:pStyle w:val="TableParagraph"/>
              <w:spacing w:line="240" w:lineRule="auto"/>
              <w:ind w:right="888" w:firstLineChars="50" w:firstLine="100"/>
              <w:jc w:val="left"/>
              <w:rPr>
                <w:b/>
                <w:color w:val="000000"/>
                <w:sz w:val="20"/>
                <w:szCs w:val="20"/>
              </w:rPr>
            </w:pPr>
            <w:r>
              <w:rPr>
                <w:b/>
                <w:color w:val="000000"/>
                <w:sz w:val="20"/>
                <w:szCs w:val="20"/>
              </w:rPr>
              <w:t>POPULATION</w:t>
            </w:r>
          </w:p>
        </w:tc>
      </w:tr>
      <w:tr w:rsidR="00BC0791">
        <w:trPr>
          <w:trHeight w:val="90"/>
        </w:trPr>
        <w:tc>
          <w:tcPr>
            <w:tcW w:w="682" w:type="dxa"/>
            <w:tcBorders>
              <w:top w:val="single" w:sz="4" w:space="0" w:color="000000"/>
            </w:tcBorders>
          </w:tcPr>
          <w:p w:rsidR="00BC0791" w:rsidRDefault="00035440">
            <w:pPr>
              <w:pStyle w:val="TableParagraph"/>
              <w:spacing w:line="240" w:lineRule="auto"/>
              <w:ind w:left="37"/>
              <w:rPr>
                <w:color w:val="000000"/>
                <w:sz w:val="20"/>
                <w:szCs w:val="20"/>
              </w:rPr>
            </w:pPr>
            <w:r>
              <w:rPr>
                <w:color w:val="000000"/>
                <w:sz w:val="20"/>
                <w:szCs w:val="20"/>
              </w:rPr>
              <w:t>1</w:t>
            </w:r>
          </w:p>
        </w:tc>
        <w:tc>
          <w:tcPr>
            <w:tcW w:w="3968" w:type="dxa"/>
            <w:tcBorders>
              <w:top w:val="single" w:sz="4" w:space="0" w:color="000000"/>
            </w:tcBorders>
          </w:tcPr>
          <w:p w:rsidR="00BC0791" w:rsidRDefault="00035440">
            <w:pPr>
              <w:pStyle w:val="TableParagraph"/>
              <w:spacing w:line="240" w:lineRule="auto"/>
              <w:ind w:left="138"/>
              <w:jc w:val="left"/>
              <w:rPr>
                <w:color w:val="000000"/>
                <w:sz w:val="20"/>
                <w:szCs w:val="20"/>
              </w:rPr>
            </w:pPr>
            <w:r>
              <w:rPr>
                <w:color w:val="000000"/>
                <w:sz w:val="20"/>
                <w:szCs w:val="20"/>
              </w:rPr>
              <w:t>Procurement</w:t>
            </w:r>
            <w:r>
              <w:rPr>
                <w:color w:val="000000"/>
                <w:spacing w:val="-2"/>
                <w:sz w:val="20"/>
                <w:szCs w:val="20"/>
              </w:rPr>
              <w:t xml:space="preserve"> </w:t>
            </w:r>
            <w:r>
              <w:rPr>
                <w:color w:val="000000"/>
                <w:sz w:val="20"/>
                <w:szCs w:val="20"/>
              </w:rPr>
              <w:t>Management</w:t>
            </w:r>
            <w:r>
              <w:rPr>
                <w:color w:val="000000"/>
                <w:spacing w:val="-2"/>
                <w:sz w:val="20"/>
                <w:szCs w:val="20"/>
              </w:rPr>
              <w:t xml:space="preserve"> </w:t>
            </w:r>
            <w:r>
              <w:rPr>
                <w:color w:val="000000"/>
                <w:sz w:val="20"/>
                <w:szCs w:val="20"/>
              </w:rPr>
              <w:t>Unit</w:t>
            </w:r>
          </w:p>
        </w:tc>
        <w:tc>
          <w:tcPr>
            <w:tcW w:w="2799" w:type="dxa"/>
            <w:tcBorders>
              <w:top w:val="single" w:sz="4" w:space="0" w:color="000000"/>
            </w:tcBorders>
          </w:tcPr>
          <w:p w:rsidR="00BC0791" w:rsidRDefault="00035440">
            <w:pPr>
              <w:pStyle w:val="TableParagraph"/>
              <w:spacing w:line="240" w:lineRule="auto"/>
              <w:ind w:right="147"/>
              <w:rPr>
                <w:color w:val="000000"/>
                <w:sz w:val="20"/>
                <w:szCs w:val="20"/>
              </w:rPr>
            </w:pPr>
            <w:r>
              <w:rPr>
                <w:color w:val="000000"/>
                <w:sz w:val="20"/>
                <w:szCs w:val="20"/>
              </w:rPr>
              <w:t>5</w:t>
            </w:r>
          </w:p>
        </w:tc>
      </w:tr>
      <w:tr w:rsidR="00BC0791">
        <w:trPr>
          <w:trHeight w:val="254"/>
        </w:trPr>
        <w:tc>
          <w:tcPr>
            <w:tcW w:w="682" w:type="dxa"/>
          </w:tcPr>
          <w:p w:rsidR="00BC0791" w:rsidRDefault="00035440">
            <w:pPr>
              <w:pStyle w:val="TableParagraph"/>
              <w:spacing w:line="240" w:lineRule="auto"/>
              <w:ind w:left="37"/>
              <w:rPr>
                <w:color w:val="000000"/>
                <w:sz w:val="20"/>
                <w:szCs w:val="20"/>
              </w:rPr>
            </w:pPr>
            <w:r>
              <w:rPr>
                <w:color w:val="000000"/>
                <w:sz w:val="20"/>
                <w:szCs w:val="20"/>
              </w:rPr>
              <w:t>2</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Tender</w:t>
            </w:r>
            <w:r>
              <w:rPr>
                <w:color w:val="000000"/>
                <w:spacing w:val="-1"/>
                <w:sz w:val="20"/>
                <w:szCs w:val="20"/>
              </w:rPr>
              <w:t xml:space="preserve"> </w:t>
            </w:r>
            <w:r>
              <w:rPr>
                <w:color w:val="000000"/>
                <w:sz w:val="20"/>
                <w:szCs w:val="20"/>
              </w:rPr>
              <w:t>Board</w:t>
            </w:r>
          </w:p>
        </w:tc>
        <w:tc>
          <w:tcPr>
            <w:tcW w:w="2799" w:type="dxa"/>
          </w:tcPr>
          <w:p w:rsidR="00BC0791" w:rsidRDefault="00035440">
            <w:pPr>
              <w:pStyle w:val="TableParagraph"/>
              <w:spacing w:line="240" w:lineRule="auto"/>
              <w:ind w:right="147"/>
              <w:rPr>
                <w:color w:val="000000"/>
                <w:sz w:val="20"/>
                <w:szCs w:val="20"/>
              </w:rPr>
            </w:pPr>
            <w:r>
              <w:rPr>
                <w:color w:val="000000"/>
                <w:sz w:val="20"/>
                <w:szCs w:val="20"/>
              </w:rPr>
              <w:t>7</w:t>
            </w:r>
          </w:p>
        </w:tc>
      </w:tr>
      <w:tr w:rsidR="00BC0791">
        <w:trPr>
          <w:trHeight w:val="228"/>
        </w:trPr>
        <w:tc>
          <w:tcPr>
            <w:tcW w:w="682" w:type="dxa"/>
          </w:tcPr>
          <w:p w:rsidR="00BC0791" w:rsidRDefault="00035440">
            <w:pPr>
              <w:pStyle w:val="TableParagraph"/>
              <w:spacing w:line="240" w:lineRule="auto"/>
              <w:ind w:left="37"/>
              <w:rPr>
                <w:color w:val="000000"/>
                <w:sz w:val="20"/>
                <w:szCs w:val="20"/>
              </w:rPr>
            </w:pPr>
            <w:r>
              <w:rPr>
                <w:color w:val="000000"/>
                <w:sz w:val="20"/>
                <w:szCs w:val="20"/>
              </w:rPr>
              <w:t>3</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Works</w:t>
            </w:r>
          </w:p>
        </w:tc>
        <w:tc>
          <w:tcPr>
            <w:tcW w:w="2799" w:type="dxa"/>
          </w:tcPr>
          <w:p w:rsidR="00BC0791" w:rsidRDefault="00035440">
            <w:pPr>
              <w:pStyle w:val="TableParagraph"/>
              <w:spacing w:line="240" w:lineRule="auto"/>
              <w:ind w:right="147"/>
              <w:rPr>
                <w:color w:val="000000"/>
                <w:sz w:val="20"/>
                <w:szCs w:val="20"/>
              </w:rPr>
            </w:pPr>
            <w:r>
              <w:rPr>
                <w:color w:val="000000"/>
                <w:sz w:val="20"/>
                <w:szCs w:val="20"/>
              </w:rPr>
              <w:t>12</w:t>
            </w:r>
          </w:p>
        </w:tc>
      </w:tr>
      <w:tr w:rsidR="00BC0791">
        <w:trPr>
          <w:trHeight w:val="308"/>
        </w:trPr>
        <w:tc>
          <w:tcPr>
            <w:tcW w:w="682" w:type="dxa"/>
          </w:tcPr>
          <w:p w:rsidR="00BC0791" w:rsidRDefault="00035440">
            <w:pPr>
              <w:pStyle w:val="TableParagraph"/>
              <w:spacing w:line="240" w:lineRule="auto"/>
              <w:ind w:left="37"/>
              <w:rPr>
                <w:color w:val="000000"/>
                <w:sz w:val="20"/>
                <w:szCs w:val="20"/>
              </w:rPr>
            </w:pPr>
            <w:r>
              <w:rPr>
                <w:color w:val="000000"/>
                <w:sz w:val="20"/>
                <w:szCs w:val="20"/>
              </w:rPr>
              <w:t>4</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Health</w:t>
            </w:r>
            <w:r>
              <w:rPr>
                <w:color w:val="000000"/>
                <w:spacing w:val="-1"/>
                <w:sz w:val="20"/>
                <w:szCs w:val="20"/>
              </w:rPr>
              <w:t xml:space="preserve"> </w:t>
            </w:r>
            <w:r>
              <w:rPr>
                <w:color w:val="000000"/>
                <w:sz w:val="20"/>
                <w:szCs w:val="20"/>
              </w:rPr>
              <w:t>Management</w:t>
            </w:r>
            <w:r>
              <w:rPr>
                <w:color w:val="000000"/>
                <w:spacing w:val="-1"/>
                <w:sz w:val="20"/>
                <w:szCs w:val="20"/>
              </w:rPr>
              <w:t xml:space="preserve"> </w:t>
            </w:r>
            <w:r>
              <w:rPr>
                <w:color w:val="000000"/>
                <w:sz w:val="20"/>
                <w:szCs w:val="20"/>
              </w:rPr>
              <w:t>Team</w:t>
            </w:r>
          </w:p>
        </w:tc>
        <w:tc>
          <w:tcPr>
            <w:tcW w:w="2799" w:type="dxa"/>
          </w:tcPr>
          <w:p w:rsidR="00BC0791" w:rsidRDefault="00035440">
            <w:pPr>
              <w:pStyle w:val="TableParagraph"/>
              <w:spacing w:line="240" w:lineRule="auto"/>
              <w:ind w:left="739" w:right="886"/>
              <w:rPr>
                <w:color w:val="000000"/>
                <w:sz w:val="20"/>
                <w:szCs w:val="20"/>
              </w:rPr>
            </w:pPr>
            <w:r>
              <w:rPr>
                <w:color w:val="000000"/>
                <w:sz w:val="20"/>
                <w:szCs w:val="20"/>
              </w:rPr>
              <w:t>20</w:t>
            </w:r>
          </w:p>
        </w:tc>
      </w:tr>
      <w:tr w:rsidR="00BC0791">
        <w:trPr>
          <w:trHeight w:val="335"/>
        </w:trPr>
        <w:tc>
          <w:tcPr>
            <w:tcW w:w="682" w:type="dxa"/>
          </w:tcPr>
          <w:p w:rsidR="00BC0791" w:rsidRDefault="00035440">
            <w:pPr>
              <w:pStyle w:val="TableParagraph"/>
              <w:spacing w:line="240" w:lineRule="auto"/>
              <w:ind w:left="37"/>
              <w:rPr>
                <w:color w:val="000000"/>
                <w:sz w:val="20"/>
                <w:szCs w:val="20"/>
              </w:rPr>
            </w:pPr>
            <w:r>
              <w:rPr>
                <w:color w:val="000000"/>
                <w:sz w:val="20"/>
                <w:szCs w:val="20"/>
              </w:rPr>
              <w:t>5</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Building</w:t>
            </w:r>
            <w:r>
              <w:rPr>
                <w:color w:val="000000"/>
                <w:spacing w:val="-4"/>
                <w:sz w:val="20"/>
                <w:szCs w:val="20"/>
              </w:rPr>
              <w:t xml:space="preserve"> </w:t>
            </w:r>
            <w:r>
              <w:rPr>
                <w:color w:val="000000"/>
                <w:sz w:val="20"/>
                <w:szCs w:val="20"/>
              </w:rPr>
              <w:t>Committees</w:t>
            </w:r>
          </w:p>
        </w:tc>
        <w:tc>
          <w:tcPr>
            <w:tcW w:w="2799" w:type="dxa"/>
          </w:tcPr>
          <w:p w:rsidR="00BC0791" w:rsidRDefault="00035440">
            <w:pPr>
              <w:pStyle w:val="TableParagraph"/>
              <w:spacing w:line="240" w:lineRule="auto"/>
              <w:ind w:left="739" w:right="886"/>
              <w:rPr>
                <w:color w:val="000000"/>
                <w:sz w:val="20"/>
                <w:szCs w:val="20"/>
              </w:rPr>
            </w:pPr>
            <w:r>
              <w:rPr>
                <w:color w:val="000000"/>
                <w:sz w:val="20"/>
                <w:szCs w:val="20"/>
              </w:rPr>
              <w:t>50</w:t>
            </w:r>
          </w:p>
        </w:tc>
      </w:tr>
      <w:tr w:rsidR="00BC0791">
        <w:trPr>
          <w:trHeight w:val="309"/>
        </w:trPr>
        <w:tc>
          <w:tcPr>
            <w:tcW w:w="682" w:type="dxa"/>
          </w:tcPr>
          <w:p w:rsidR="00BC0791" w:rsidRDefault="00035440">
            <w:pPr>
              <w:pStyle w:val="TableParagraph"/>
              <w:spacing w:line="240" w:lineRule="auto"/>
              <w:ind w:left="37"/>
              <w:rPr>
                <w:color w:val="000000"/>
                <w:sz w:val="20"/>
                <w:szCs w:val="20"/>
              </w:rPr>
            </w:pPr>
            <w:r>
              <w:rPr>
                <w:color w:val="000000"/>
                <w:sz w:val="20"/>
                <w:szCs w:val="20"/>
              </w:rPr>
              <w:t>6</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Procurement</w:t>
            </w:r>
            <w:r>
              <w:rPr>
                <w:color w:val="000000"/>
                <w:spacing w:val="-3"/>
                <w:sz w:val="20"/>
                <w:szCs w:val="20"/>
              </w:rPr>
              <w:t xml:space="preserve"> </w:t>
            </w:r>
            <w:r>
              <w:rPr>
                <w:color w:val="000000"/>
                <w:sz w:val="20"/>
                <w:szCs w:val="20"/>
              </w:rPr>
              <w:t>Committees</w:t>
            </w:r>
          </w:p>
        </w:tc>
        <w:tc>
          <w:tcPr>
            <w:tcW w:w="2799" w:type="dxa"/>
          </w:tcPr>
          <w:p w:rsidR="00BC0791" w:rsidRDefault="00035440">
            <w:pPr>
              <w:pStyle w:val="TableParagraph"/>
              <w:spacing w:line="240" w:lineRule="auto"/>
              <w:ind w:left="739" w:right="886"/>
              <w:rPr>
                <w:color w:val="000000"/>
                <w:sz w:val="20"/>
                <w:szCs w:val="20"/>
              </w:rPr>
            </w:pPr>
            <w:r>
              <w:rPr>
                <w:color w:val="000000"/>
                <w:sz w:val="20"/>
                <w:szCs w:val="20"/>
              </w:rPr>
              <w:t>35</w:t>
            </w:r>
          </w:p>
        </w:tc>
      </w:tr>
      <w:tr w:rsidR="00BC0791">
        <w:trPr>
          <w:trHeight w:val="321"/>
        </w:trPr>
        <w:tc>
          <w:tcPr>
            <w:tcW w:w="682" w:type="dxa"/>
          </w:tcPr>
          <w:p w:rsidR="00BC0791" w:rsidRDefault="00035440">
            <w:pPr>
              <w:pStyle w:val="TableParagraph"/>
              <w:spacing w:line="240" w:lineRule="auto"/>
              <w:ind w:left="37"/>
              <w:rPr>
                <w:color w:val="000000"/>
                <w:sz w:val="20"/>
                <w:szCs w:val="20"/>
              </w:rPr>
            </w:pPr>
            <w:r>
              <w:rPr>
                <w:color w:val="000000"/>
                <w:sz w:val="20"/>
                <w:szCs w:val="20"/>
              </w:rPr>
              <w:t>7</w:t>
            </w:r>
          </w:p>
        </w:tc>
        <w:tc>
          <w:tcPr>
            <w:tcW w:w="3968" w:type="dxa"/>
          </w:tcPr>
          <w:p w:rsidR="00BC0791" w:rsidRDefault="00035440">
            <w:pPr>
              <w:pStyle w:val="TableParagraph"/>
              <w:spacing w:line="240" w:lineRule="auto"/>
              <w:ind w:left="138"/>
              <w:jc w:val="left"/>
              <w:rPr>
                <w:color w:val="000000"/>
                <w:sz w:val="20"/>
                <w:szCs w:val="20"/>
              </w:rPr>
            </w:pPr>
            <w:r>
              <w:rPr>
                <w:color w:val="000000"/>
                <w:sz w:val="20"/>
                <w:szCs w:val="20"/>
              </w:rPr>
              <w:t>Primary</w:t>
            </w:r>
            <w:r>
              <w:rPr>
                <w:color w:val="000000"/>
                <w:spacing w:val="-6"/>
                <w:sz w:val="20"/>
                <w:szCs w:val="20"/>
              </w:rPr>
              <w:t xml:space="preserve"> </w:t>
            </w:r>
            <w:r>
              <w:rPr>
                <w:color w:val="000000"/>
                <w:sz w:val="20"/>
                <w:szCs w:val="20"/>
              </w:rPr>
              <w:t>Education</w:t>
            </w:r>
          </w:p>
        </w:tc>
        <w:tc>
          <w:tcPr>
            <w:tcW w:w="2799" w:type="dxa"/>
          </w:tcPr>
          <w:p w:rsidR="00BC0791" w:rsidRDefault="00035440">
            <w:pPr>
              <w:pStyle w:val="TableParagraph"/>
              <w:spacing w:line="240" w:lineRule="auto"/>
              <w:ind w:right="147"/>
              <w:rPr>
                <w:color w:val="000000"/>
                <w:sz w:val="20"/>
                <w:szCs w:val="20"/>
              </w:rPr>
            </w:pPr>
            <w:r>
              <w:rPr>
                <w:color w:val="000000"/>
                <w:sz w:val="20"/>
                <w:szCs w:val="20"/>
              </w:rPr>
              <w:t>9</w:t>
            </w:r>
          </w:p>
        </w:tc>
      </w:tr>
      <w:tr w:rsidR="00BC0791">
        <w:trPr>
          <w:trHeight w:val="364"/>
        </w:trPr>
        <w:tc>
          <w:tcPr>
            <w:tcW w:w="682" w:type="dxa"/>
            <w:tcBorders>
              <w:bottom w:val="single" w:sz="4" w:space="0" w:color="000000"/>
            </w:tcBorders>
          </w:tcPr>
          <w:p w:rsidR="00BC0791" w:rsidRDefault="00035440">
            <w:pPr>
              <w:pStyle w:val="TableParagraph"/>
              <w:spacing w:line="240" w:lineRule="auto"/>
              <w:ind w:left="37"/>
              <w:rPr>
                <w:color w:val="000000"/>
                <w:sz w:val="20"/>
                <w:szCs w:val="20"/>
              </w:rPr>
            </w:pPr>
            <w:r>
              <w:rPr>
                <w:color w:val="000000"/>
                <w:sz w:val="20"/>
                <w:szCs w:val="20"/>
              </w:rPr>
              <w:t>8</w:t>
            </w:r>
          </w:p>
        </w:tc>
        <w:tc>
          <w:tcPr>
            <w:tcW w:w="3968" w:type="dxa"/>
            <w:tcBorders>
              <w:bottom w:val="single" w:sz="4" w:space="0" w:color="000000"/>
            </w:tcBorders>
          </w:tcPr>
          <w:p w:rsidR="00BC0791" w:rsidRDefault="00035440">
            <w:pPr>
              <w:pStyle w:val="TableParagraph"/>
              <w:spacing w:line="240" w:lineRule="auto"/>
              <w:ind w:left="138"/>
              <w:jc w:val="left"/>
              <w:rPr>
                <w:color w:val="000000"/>
                <w:sz w:val="20"/>
                <w:szCs w:val="20"/>
              </w:rPr>
            </w:pPr>
            <w:r>
              <w:rPr>
                <w:color w:val="000000"/>
                <w:sz w:val="20"/>
                <w:szCs w:val="20"/>
              </w:rPr>
              <w:t>Secondary</w:t>
            </w:r>
            <w:r>
              <w:rPr>
                <w:color w:val="000000"/>
                <w:spacing w:val="-6"/>
                <w:sz w:val="20"/>
                <w:szCs w:val="20"/>
              </w:rPr>
              <w:t xml:space="preserve"> </w:t>
            </w:r>
            <w:r>
              <w:rPr>
                <w:color w:val="000000"/>
                <w:sz w:val="20"/>
                <w:szCs w:val="20"/>
              </w:rPr>
              <w:t>Education</w:t>
            </w:r>
          </w:p>
        </w:tc>
        <w:tc>
          <w:tcPr>
            <w:tcW w:w="2799" w:type="dxa"/>
            <w:tcBorders>
              <w:bottom w:val="single" w:sz="4" w:space="0" w:color="000000"/>
            </w:tcBorders>
          </w:tcPr>
          <w:p w:rsidR="00BC0791" w:rsidRDefault="00035440">
            <w:pPr>
              <w:pStyle w:val="TableParagraph"/>
              <w:spacing w:line="240" w:lineRule="auto"/>
              <w:ind w:right="147"/>
              <w:rPr>
                <w:color w:val="000000"/>
                <w:sz w:val="20"/>
                <w:szCs w:val="20"/>
              </w:rPr>
            </w:pPr>
            <w:r>
              <w:rPr>
                <w:color w:val="000000"/>
                <w:sz w:val="20"/>
                <w:szCs w:val="20"/>
              </w:rPr>
              <w:t>12</w:t>
            </w:r>
          </w:p>
        </w:tc>
      </w:tr>
      <w:tr w:rsidR="00BC0791">
        <w:trPr>
          <w:trHeight w:val="295"/>
        </w:trPr>
        <w:tc>
          <w:tcPr>
            <w:tcW w:w="682" w:type="dxa"/>
            <w:tcBorders>
              <w:top w:val="single" w:sz="4" w:space="0" w:color="000000"/>
              <w:bottom w:val="single" w:sz="4" w:space="0" w:color="000000"/>
            </w:tcBorders>
          </w:tcPr>
          <w:p w:rsidR="00BC0791" w:rsidRDefault="00BC0791">
            <w:pPr>
              <w:pStyle w:val="TableParagraph"/>
              <w:spacing w:line="240" w:lineRule="auto"/>
              <w:jc w:val="left"/>
              <w:rPr>
                <w:color w:val="000000"/>
                <w:sz w:val="20"/>
                <w:szCs w:val="20"/>
              </w:rPr>
            </w:pPr>
          </w:p>
        </w:tc>
        <w:tc>
          <w:tcPr>
            <w:tcW w:w="3968" w:type="dxa"/>
            <w:tcBorders>
              <w:top w:val="single" w:sz="4" w:space="0" w:color="000000"/>
              <w:bottom w:val="single" w:sz="4" w:space="0" w:color="000000"/>
            </w:tcBorders>
          </w:tcPr>
          <w:p w:rsidR="00BC0791" w:rsidRDefault="00035440">
            <w:pPr>
              <w:pStyle w:val="TableParagraph"/>
              <w:spacing w:line="240" w:lineRule="auto"/>
              <w:ind w:left="138"/>
              <w:jc w:val="left"/>
              <w:rPr>
                <w:b/>
                <w:color w:val="000000"/>
                <w:sz w:val="20"/>
                <w:szCs w:val="20"/>
              </w:rPr>
            </w:pPr>
            <w:r>
              <w:rPr>
                <w:b/>
                <w:color w:val="000000"/>
                <w:sz w:val="20"/>
                <w:szCs w:val="20"/>
              </w:rPr>
              <w:t>TOTAL</w:t>
            </w:r>
          </w:p>
        </w:tc>
        <w:tc>
          <w:tcPr>
            <w:tcW w:w="2799" w:type="dxa"/>
            <w:tcBorders>
              <w:top w:val="single" w:sz="4" w:space="0" w:color="000000"/>
              <w:bottom w:val="single" w:sz="4" w:space="0" w:color="000000"/>
            </w:tcBorders>
          </w:tcPr>
          <w:p w:rsidR="00BC0791" w:rsidRDefault="00035440">
            <w:pPr>
              <w:pStyle w:val="TableParagraph"/>
              <w:spacing w:line="240" w:lineRule="auto"/>
              <w:ind w:left="739" w:right="886"/>
              <w:rPr>
                <w:b/>
                <w:color w:val="000000"/>
                <w:sz w:val="20"/>
                <w:szCs w:val="20"/>
              </w:rPr>
            </w:pPr>
            <w:r>
              <w:rPr>
                <w:b/>
                <w:color w:val="000000"/>
                <w:sz w:val="20"/>
                <w:szCs w:val="20"/>
              </w:rPr>
              <w:t>150</w:t>
            </w:r>
          </w:p>
        </w:tc>
      </w:tr>
    </w:tbl>
    <w:p w:rsidR="00BC0791" w:rsidRDefault="00BC0791">
      <w:pPr>
        <w:pStyle w:val="BodyText"/>
        <w:rPr>
          <w:color w:val="000000"/>
        </w:rPr>
      </w:pPr>
    </w:p>
    <w:p w:rsidR="00BC0791" w:rsidRDefault="00BC0791">
      <w:pPr>
        <w:pStyle w:val="BodyText"/>
        <w:rPr>
          <w:color w:val="000000"/>
        </w:rPr>
      </w:pPr>
    </w:p>
    <w:p w:rsidR="00BC0791" w:rsidRDefault="00BC0791">
      <w:pPr>
        <w:pStyle w:val="BodyText"/>
        <w:rPr>
          <w:rFonts w:eastAsia="Calibri" w:cs="Times New Roman"/>
          <w:color w:val="000000"/>
          <w:sz w:val="20"/>
          <w:szCs w:val="20"/>
        </w:rPr>
      </w:pPr>
    </w:p>
    <w:p w:rsidR="00BC0791" w:rsidRDefault="00035440">
      <w:pPr>
        <w:pStyle w:val="BodyText"/>
        <w:rPr>
          <w:rFonts w:eastAsia="Calibri" w:cs="Times New Roman"/>
          <w:color w:val="000000"/>
          <w:sz w:val="20"/>
          <w:szCs w:val="20"/>
        </w:rPr>
      </w:pPr>
      <w:r>
        <w:rPr>
          <w:rFonts w:eastAsia="Calibri" w:cs="Times New Roman"/>
          <w:color w:val="000000"/>
          <w:sz w:val="20"/>
          <w:szCs w:val="20"/>
        </w:rPr>
        <w:t xml:space="preserve"> </w:t>
      </w:r>
    </w:p>
    <w:p w:rsidR="00BC0791" w:rsidRDefault="00BC0791">
      <w:pPr>
        <w:pStyle w:val="BodyText"/>
        <w:rPr>
          <w:rFonts w:eastAsia="Calibri" w:cs="Times New Roman"/>
          <w:color w:val="000000"/>
          <w:sz w:val="20"/>
          <w:szCs w:val="20"/>
        </w:rPr>
      </w:pPr>
    </w:p>
    <w:p w:rsidR="00BC0791" w:rsidRDefault="00BC0791">
      <w:pPr>
        <w:pStyle w:val="BodyText"/>
        <w:rPr>
          <w:rFonts w:eastAsia="Calibri" w:cs="Times New Roman"/>
          <w:color w:val="000000"/>
          <w:sz w:val="20"/>
          <w:szCs w:val="20"/>
        </w:rPr>
      </w:pPr>
    </w:p>
    <w:p w:rsidR="00BC0791" w:rsidRDefault="00BC0791">
      <w:pPr>
        <w:pStyle w:val="BodyText"/>
        <w:rPr>
          <w:rFonts w:eastAsia="Calibri" w:cs="Times New Roman"/>
          <w:color w:val="000000"/>
          <w:sz w:val="20"/>
          <w:szCs w:val="20"/>
        </w:rPr>
      </w:pPr>
    </w:p>
    <w:p w:rsidR="00BC0791" w:rsidRDefault="00035440">
      <w:pPr>
        <w:rPr>
          <w:color w:val="000000"/>
        </w:rPr>
      </w:pPr>
      <w:bookmarkStart w:id="240" w:name="_Toc18290"/>
      <w:r>
        <w:rPr>
          <w:color w:val="000000"/>
        </w:rPr>
        <w:t>Source: research data (202</w:t>
      </w:r>
      <w:r>
        <w:rPr>
          <w:color w:val="000000"/>
        </w:rPr>
        <w:t>4</w:t>
      </w:r>
      <w:r>
        <w:rPr>
          <w:color w:val="000000"/>
        </w:rPr>
        <w:t>)</w:t>
      </w:r>
      <w:bookmarkStart w:id="241" w:name="_Toc164130049"/>
      <w:bookmarkEnd w:id="240"/>
    </w:p>
    <w:p w:rsidR="00BC0791" w:rsidRDefault="00035440">
      <w:pPr>
        <w:pStyle w:val="Heading2"/>
        <w:rPr>
          <w:color w:val="000000"/>
        </w:rPr>
      </w:pPr>
      <w:bookmarkStart w:id="242" w:name="_Toc11824"/>
      <w:r>
        <w:rPr>
          <w:color w:val="000000"/>
        </w:rPr>
        <w:t>3.4  Sample Size and Sampling Techniques</w:t>
      </w:r>
      <w:bookmarkEnd w:id="241"/>
      <w:bookmarkEnd w:id="242"/>
    </w:p>
    <w:p w:rsidR="00BC0791" w:rsidRDefault="00035440">
      <w:pPr>
        <w:pStyle w:val="Heading2"/>
        <w:rPr>
          <w:color w:val="000000"/>
        </w:rPr>
      </w:pPr>
      <w:bookmarkStart w:id="243" w:name="_Toc29897"/>
      <w:bookmarkStart w:id="244" w:name="_Toc164130050"/>
      <w:r>
        <w:rPr>
          <w:color w:val="000000"/>
        </w:rPr>
        <w:t>3.4.1 Sample size</w:t>
      </w:r>
      <w:bookmarkEnd w:id="243"/>
      <w:bookmarkEnd w:id="244"/>
    </w:p>
    <w:p w:rsidR="00BC0791" w:rsidRDefault="00035440">
      <w:pPr>
        <w:rPr>
          <w:rFonts w:cs="Times New Roman"/>
          <w:color w:val="000000"/>
          <w:szCs w:val="24"/>
        </w:rPr>
      </w:pPr>
      <w:r>
        <w:rPr>
          <w:rFonts w:eastAsia="Calibri" w:cs="Times New Roman"/>
          <w:color w:val="000000"/>
          <w:szCs w:val="24"/>
        </w:rPr>
        <w:t xml:space="preserve">Sample size is specific number of items to be selected from total population to represent the population of the given </w:t>
      </w:r>
      <w:r>
        <w:rPr>
          <w:rFonts w:eastAsia="Calibri" w:cs="Times New Roman"/>
          <w:color w:val="000000"/>
          <w:szCs w:val="24"/>
        </w:rPr>
        <w:t>area</w:t>
      </w:r>
      <w:r>
        <w:rPr>
          <w:rFonts w:eastAsia="Calibri" w:cs="Times New Roman"/>
          <w:color w:val="000000"/>
          <w:szCs w:val="24"/>
        </w:rPr>
        <w:fldChar w:fldCharType="begin"/>
      </w:r>
      <w:r>
        <w:rPr>
          <w:rFonts w:eastAsia="Calibri" w:cs="Times New Roman"/>
          <w:color w:val="000000"/>
          <w:szCs w:val="24"/>
        </w:rPr>
        <w:instrText xml:space="preserve"> CITATION CRK04 \l 1033 </w:instrText>
      </w:r>
      <w:r>
        <w:rPr>
          <w:rFonts w:eastAsia="Calibri" w:cs="Times New Roman"/>
          <w:color w:val="000000"/>
          <w:szCs w:val="24"/>
        </w:rPr>
        <w:fldChar w:fldCharType="separate"/>
      </w:r>
      <w:r>
        <w:rPr>
          <w:rFonts w:eastAsia="Calibri" w:cs="Times New Roman"/>
          <w:color w:val="000000"/>
          <w:szCs w:val="24"/>
        </w:rPr>
        <w:t xml:space="preserve"> (Alvi, 2016)</w:t>
      </w:r>
      <w:r>
        <w:rPr>
          <w:rFonts w:eastAsia="Calibri" w:cs="Times New Roman"/>
          <w:color w:val="000000"/>
          <w:szCs w:val="24"/>
        </w:rPr>
        <w:fldChar w:fldCharType="end"/>
      </w:r>
      <w:r>
        <w:rPr>
          <w:rFonts w:eastAsia="Calibri" w:cs="Times New Roman"/>
          <w:color w:val="000000"/>
          <w:szCs w:val="24"/>
        </w:rPr>
        <w:t xml:space="preserve">. </w:t>
      </w:r>
      <w:r>
        <w:rPr>
          <w:rFonts w:cs="Times New Roman"/>
          <w:color w:val="000000"/>
          <w:szCs w:val="24"/>
        </w:rPr>
        <w:t>The sample size for this study was calculated to 60 participants. The choice of this sample size was  based on the principles of statistical significance and adequacy for drawing meaningful conclusions from the</w:t>
      </w:r>
      <w:r>
        <w:rPr>
          <w:rFonts w:cs="Times New Roman"/>
          <w:color w:val="000000"/>
          <w:szCs w:val="24"/>
        </w:rPr>
        <w:t xml:space="preserve"> collected data (Creswell &amp; Creswell, 2017). A sample size of 60 respondents allows for a representative.</w:t>
      </w:r>
    </w:p>
    <w:p w:rsidR="00BC0791" w:rsidRDefault="00035440">
      <w:pPr>
        <w:rPr>
          <w:rFonts w:cs="Times New Roman"/>
          <w:color w:val="000000"/>
          <w:szCs w:val="24"/>
        </w:rPr>
      </w:pPr>
      <w:r>
        <w:rPr>
          <w:rFonts w:cs="Times New Roman"/>
          <w:color w:val="000000"/>
          <w:szCs w:val="24"/>
        </w:rPr>
        <w:t>The sample size has been calculated using the Yamane formula as following:</w:t>
      </w:r>
    </w:p>
    <w:p w:rsidR="00BC0791" w:rsidRDefault="00035440">
      <w:pPr>
        <w:jc w:val="center"/>
        <w:rPr>
          <w:rFonts w:cs="Times New Roman"/>
          <w:color w:val="000000"/>
          <w:szCs w:val="24"/>
        </w:rPr>
      </w:pPr>
      <w:r>
        <w:rPr>
          <w:rFonts w:cs="Times New Roman"/>
          <w:noProof/>
          <w:color w:val="000000"/>
          <w:szCs w:val="24"/>
        </w:rPr>
        <w:drawing>
          <wp:inline distT="0" distB="0" distL="0" distR="0">
            <wp:extent cx="787400" cy="337820"/>
            <wp:effectExtent l="0" t="0" r="12700" b="5080"/>
            <wp:docPr id="1035" name="Picture 11" descr="C:\Users\Hp\AppData\Local\Temp\ksohtml9532\wps1.jpg"/>
            <wp:cNvGraphicFramePr/>
            <a:graphic xmlns:a="http://schemas.openxmlformats.org/drawingml/2006/main">
              <a:graphicData uri="http://schemas.openxmlformats.org/drawingml/2006/picture">
                <pic:pic xmlns:pic="http://schemas.openxmlformats.org/drawingml/2006/picture">
                  <pic:nvPicPr>
                    <pic:cNvPr id="1035" name="Picture 11" descr="C:\Users\Hp\AppData\Local\Temp\ksohtml9532\wps1.jpg"/>
                    <pic:cNvPicPr/>
                  </pic:nvPicPr>
                  <pic:blipFill>
                    <a:blip r:embed="rId13" cstate="print"/>
                    <a:srcRect/>
                    <a:stretch>
                      <a:fillRect/>
                    </a:stretch>
                  </pic:blipFill>
                  <pic:spPr>
                    <a:xfrm>
                      <a:off x="0" y="0"/>
                      <a:ext cx="787400" cy="337820"/>
                    </a:xfrm>
                    <a:prstGeom prst="rect">
                      <a:avLst/>
                    </a:prstGeom>
                    <a:ln>
                      <a:noFill/>
                    </a:ln>
                  </pic:spPr>
                </pic:pic>
              </a:graphicData>
            </a:graphic>
          </wp:inline>
        </w:drawing>
      </w:r>
    </w:p>
    <w:p w:rsidR="00BC0791" w:rsidRDefault="00035440">
      <w:pPr>
        <w:spacing w:line="240" w:lineRule="auto"/>
        <w:rPr>
          <w:rFonts w:cs="Times New Roman"/>
          <w:color w:val="000000"/>
          <w:szCs w:val="24"/>
          <w:lang w:val="en-GB"/>
        </w:rPr>
      </w:pPr>
      <w:r>
        <w:rPr>
          <w:rFonts w:cs="Times New Roman"/>
          <w:color w:val="000000"/>
          <w:szCs w:val="24"/>
          <w:lang w:val="en-GB"/>
        </w:rPr>
        <w:t xml:space="preserve">Whereby, </w:t>
      </w:r>
    </w:p>
    <w:p w:rsidR="00BC0791" w:rsidRDefault="00035440">
      <w:pPr>
        <w:rPr>
          <w:rFonts w:cs="Times New Roman"/>
          <w:color w:val="000000"/>
          <w:szCs w:val="24"/>
        </w:rPr>
      </w:pPr>
      <w:r>
        <w:rPr>
          <w:rFonts w:cs="Times New Roman"/>
          <w:color w:val="000000"/>
          <w:szCs w:val="24"/>
        </w:rPr>
        <w:t xml:space="preserve"> N = Target population ,</w:t>
      </w:r>
    </w:p>
    <w:p w:rsidR="00BC0791" w:rsidRDefault="00035440">
      <w:pPr>
        <w:rPr>
          <w:rFonts w:cs="Times New Roman"/>
          <w:color w:val="000000"/>
          <w:szCs w:val="24"/>
        </w:rPr>
      </w:pPr>
      <w:r>
        <w:rPr>
          <w:rFonts w:cs="Times New Roman"/>
          <w:color w:val="000000"/>
          <w:szCs w:val="24"/>
        </w:rPr>
        <w:t>n = Sample size</w:t>
      </w:r>
    </w:p>
    <w:p w:rsidR="00BC0791" w:rsidRDefault="00035440">
      <w:pPr>
        <w:rPr>
          <w:rFonts w:cs="Times New Roman"/>
          <w:color w:val="000000"/>
          <w:szCs w:val="24"/>
        </w:rPr>
      </w:pPr>
      <w:r>
        <w:rPr>
          <w:rFonts w:cs="Times New Roman"/>
          <w:color w:val="000000"/>
          <w:szCs w:val="24"/>
        </w:rPr>
        <w:t xml:space="preserve">e = Level of </w:t>
      </w:r>
      <w:r>
        <w:rPr>
          <w:rFonts w:cs="Times New Roman"/>
          <w:color w:val="000000"/>
          <w:szCs w:val="24"/>
        </w:rPr>
        <w:t>confidence interval i.e. 10%</w:t>
      </w:r>
    </w:p>
    <w:p w:rsidR="00BC0791" w:rsidRDefault="00035440">
      <w:pPr>
        <w:rPr>
          <w:rFonts w:cs="Times New Roman"/>
          <w:color w:val="000000"/>
          <w:szCs w:val="24"/>
        </w:rPr>
      </w:pPr>
      <w:r>
        <w:rPr>
          <w:rFonts w:cs="Times New Roman"/>
          <w:color w:val="000000"/>
          <w:szCs w:val="24"/>
        </w:rPr>
        <w:t>Substitute the values into the formula:</w:t>
      </w:r>
    </w:p>
    <w:p w:rsidR="00BC0791" w:rsidRDefault="00035440">
      <w:pPr>
        <w:spacing w:line="240" w:lineRule="auto"/>
        <w:rPr>
          <w:rFonts w:hAnsi="Cambria Math" w:cs="Times New Roman"/>
          <w:color w:val="000000"/>
          <w:szCs w:val="24"/>
          <w:lang w:val="en-GB"/>
        </w:rPr>
      </w:pPr>
      <m:oMathPara>
        <m:oMathParaPr>
          <m:jc m:val="left"/>
        </m:oMathParaPr>
        <m:oMath>
          <m:r>
            <m:rPr>
              <m:sty m:val="p"/>
            </m:rPr>
            <w:rPr>
              <w:rFonts w:ascii="Cambria Math" w:hAnsi="Cambria Math" w:cs="Times New Roman"/>
              <w:color w:val="000000"/>
              <w:szCs w:val="24"/>
              <w:lang w:val="en-GB"/>
            </w:rPr>
            <m:t>n=</m:t>
          </m:r>
          <m:f>
            <m:fPr>
              <m:ctrlPr>
                <w:rPr>
                  <w:rFonts w:ascii="Cambria Math" w:hAnsi="Cambria Math" w:cs="Times New Roman"/>
                  <w:color w:val="000000"/>
                  <w:szCs w:val="24"/>
                  <w:lang w:val="en-GB"/>
                </w:rPr>
              </m:ctrlPr>
            </m:fPr>
            <m:num>
              <m:r>
                <m:rPr>
                  <m:sty m:val="p"/>
                </m:rPr>
                <w:rPr>
                  <w:rFonts w:ascii="Cambria Math" w:hAnsi="Cambria Math" w:cs="Times New Roman"/>
                  <w:color w:val="000000"/>
                  <w:szCs w:val="24"/>
                </w:rPr>
                <m:t>150</m:t>
              </m:r>
              <m:ctrlPr>
                <w:rPr>
                  <w:rFonts w:ascii="Cambria Math" w:hAnsi="Cambria Math"/>
                  <w:color w:val="000000"/>
                </w:rPr>
              </m:ctrlPr>
            </m:num>
            <m:den>
              <m:r>
                <m:rPr>
                  <m:sty m:val="p"/>
                </m:rPr>
                <w:rPr>
                  <w:rFonts w:ascii="Cambria Math" w:hAnsi="Cambria Math" w:cs="Times New Roman"/>
                  <w:color w:val="000000"/>
                  <w:szCs w:val="24"/>
                  <w:lang w:val="en-GB"/>
                </w:rPr>
                <m:t>1+</m:t>
              </m:r>
              <m:r>
                <m:rPr>
                  <m:sty m:val="p"/>
                </m:rPr>
                <w:rPr>
                  <w:rFonts w:ascii="Cambria Math" w:hAnsi="Cambria Math" w:cs="Times New Roman"/>
                  <w:color w:val="000000"/>
                  <w:szCs w:val="24"/>
                </w:rPr>
                <m:t>150</m:t>
              </m:r>
              <m:r>
                <m:rPr>
                  <m:sty m:val="p"/>
                </m:rPr>
                <w:rPr>
                  <w:rFonts w:ascii="Cambria Math" w:hAnsi="Cambria Math" w:cs="Times New Roman"/>
                  <w:color w:val="000000"/>
                  <w:szCs w:val="24"/>
                  <w:lang w:val="en-GB"/>
                </w:rPr>
                <m:t>(</m:t>
              </m:r>
              <m:sSup>
                <m:sSupPr>
                  <m:ctrlPr>
                    <w:rPr>
                      <w:rFonts w:ascii="Cambria Math" w:hAnsi="Cambria Math" w:cs="Times New Roman"/>
                      <w:color w:val="000000"/>
                      <w:szCs w:val="24"/>
                      <w:lang w:val="en-GB"/>
                    </w:rPr>
                  </m:ctrlPr>
                </m:sSupPr>
                <m:e>
                  <m:r>
                    <m:rPr>
                      <m:sty m:val="p"/>
                    </m:rPr>
                    <w:rPr>
                      <w:rFonts w:ascii="Cambria Math" w:hAnsi="Cambria Math" w:cs="Times New Roman"/>
                      <w:color w:val="000000"/>
                      <w:szCs w:val="24"/>
                      <w:lang w:val="en-GB"/>
                    </w:rPr>
                    <m:t>0.1)</m:t>
                  </m:r>
                  <m:ctrlPr>
                    <w:rPr>
                      <w:rFonts w:ascii="Cambria Math" w:hAnsi="Cambria Math"/>
                      <w:color w:val="000000"/>
                    </w:rPr>
                  </m:ctrlPr>
                </m:e>
                <m:sup>
                  <m:r>
                    <m:rPr>
                      <m:sty m:val="p"/>
                    </m:rPr>
                    <w:rPr>
                      <w:rFonts w:ascii="Cambria Math" w:hAnsi="Cambria Math" w:cs="Times New Roman"/>
                      <w:color w:val="000000"/>
                      <w:szCs w:val="24"/>
                      <w:lang w:val="en-GB"/>
                    </w:rPr>
                    <m:t>2</m:t>
                  </m:r>
                  <m:ctrlPr>
                    <w:rPr>
                      <w:rFonts w:ascii="Cambria Math" w:hAnsi="Cambria Math"/>
                      <w:color w:val="000000"/>
                    </w:rPr>
                  </m:ctrlPr>
                </m:sup>
              </m:sSup>
              <m:ctrlPr>
                <w:rPr>
                  <w:rFonts w:ascii="Cambria Math" w:hAnsi="Cambria Math"/>
                  <w:color w:val="000000"/>
                </w:rPr>
              </m:ctrlPr>
            </m:den>
          </m:f>
        </m:oMath>
      </m:oMathPara>
    </w:p>
    <w:p w:rsidR="00BC0791" w:rsidRDefault="00035440">
      <w:pPr>
        <w:spacing w:before="240"/>
        <w:ind w:firstLineChars="50" w:firstLine="120"/>
        <w:rPr>
          <w:rFonts w:cs="Times New Roman"/>
          <w:color w:val="000000"/>
          <w:szCs w:val="24"/>
        </w:rPr>
      </w:pPr>
      <w:r>
        <w:rPr>
          <w:rFonts w:cs="Times New Roman"/>
          <w:color w:val="000000"/>
          <w:szCs w:val="24"/>
        </w:rPr>
        <w:t>n ≈ +150(0.02) therefore, the sample size in this study was  60 respondents.</w:t>
      </w:r>
    </w:p>
    <w:p w:rsidR="00BC0791" w:rsidRDefault="00035440">
      <w:pPr>
        <w:pStyle w:val="Heading2"/>
        <w:rPr>
          <w:color w:val="000000"/>
        </w:rPr>
      </w:pPr>
      <w:bookmarkStart w:id="245" w:name="_Toc13460"/>
      <w:bookmarkEnd w:id="232"/>
      <w:bookmarkEnd w:id="233"/>
      <w:bookmarkEnd w:id="234"/>
      <w:r>
        <w:rPr>
          <w:color w:val="000000"/>
        </w:rPr>
        <w:t>3.4.2 Sampling Techniques</w:t>
      </w:r>
      <w:bookmarkEnd w:id="245"/>
    </w:p>
    <w:p w:rsidR="00BC0791" w:rsidRDefault="00035440">
      <w:pPr>
        <w:pStyle w:val="NoSpacing"/>
        <w:spacing w:line="360" w:lineRule="auto"/>
        <w:rPr>
          <w:rFonts w:cs="Times New Roman"/>
          <w:color w:val="000000"/>
          <w:szCs w:val="24"/>
        </w:rPr>
      </w:pPr>
      <w:r>
        <w:rPr>
          <w:rFonts w:cs="Times New Roman"/>
          <w:color w:val="000000"/>
          <w:szCs w:val="24"/>
        </w:rPr>
        <w:t>Sampling techniques referred to the procedures adopted in selecting</w:t>
      </w:r>
      <w:r>
        <w:rPr>
          <w:rFonts w:cs="Times New Roman"/>
          <w:color w:val="000000"/>
          <w:szCs w:val="24"/>
        </w:rPr>
        <w:t xml:space="preserve"> items (respondents) for the study. It constituted the selected respondents (Janny, 2015). </w:t>
      </w:r>
      <w:r>
        <w:rPr>
          <w:rFonts w:cs="Times New Roman"/>
          <w:color w:val="000000"/>
          <w:szCs w:val="24"/>
        </w:rPr>
        <w:lastRenderedPageBreak/>
        <w:t>Therefore, purposive (non-probability technique) and simple random sampling techniques (probability sampling techniques) were adopted for the selection of the sample</w:t>
      </w:r>
      <w:r>
        <w:rPr>
          <w:rFonts w:cs="Times New Roman"/>
          <w:color w:val="000000"/>
          <w:szCs w:val="24"/>
        </w:rPr>
        <w:t>.</w:t>
      </w:r>
    </w:p>
    <w:p w:rsidR="00BC0791" w:rsidRDefault="00035440">
      <w:pPr>
        <w:pStyle w:val="Heading2"/>
        <w:rPr>
          <w:color w:val="000000"/>
        </w:rPr>
      </w:pPr>
      <w:bookmarkStart w:id="246" w:name="_Toc7392"/>
      <w:r>
        <w:rPr>
          <w:color w:val="000000"/>
        </w:rPr>
        <w:t>3.4.2.1 Probability Sampling</w:t>
      </w:r>
      <w:bookmarkEnd w:id="246"/>
    </w:p>
    <w:p w:rsidR="00BC0791" w:rsidRDefault="00035440">
      <w:pPr>
        <w:pStyle w:val="NoSpacing"/>
        <w:spacing w:line="360" w:lineRule="auto"/>
        <w:rPr>
          <w:rFonts w:cs="Times New Roman"/>
          <w:color w:val="000000"/>
          <w:szCs w:val="24"/>
        </w:rPr>
      </w:pPr>
      <w:r>
        <w:rPr>
          <w:rFonts w:cs="Times New Roman"/>
          <w:color w:val="000000"/>
          <w:szCs w:val="24"/>
        </w:rPr>
        <w:t>Probability sampling is a method whereby all members in the population had an equal chance of being selected to form a sample (Lacaster, 2017). In this study, simple random sampling procedures were used to select user departm</w:t>
      </w:r>
      <w:r>
        <w:rPr>
          <w:rFonts w:cs="Times New Roman"/>
          <w:color w:val="000000"/>
          <w:szCs w:val="24"/>
        </w:rPr>
        <w:t>ent staff, as all participants had an equal chance to participate in the study.</w:t>
      </w:r>
    </w:p>
    <w:p w:rsidR="00BC0791" w:rsidRDefault="00035440">
      <w:pPr>
        <w:pStyle w:val="Heading2"/>
        <w:rPr>
          <w:color w:val="000000"/>
        </w:rPr>
      </w:pPr>
      <w:bookmarkStart w:id="247" w:name="_Toc1440"/>
      <w:r>
        <w:rPr>
          <w:color w:val="000000"/>
        </w:rPr>
        <w:t>3.4.2.2 Non-Probability Sampling</w:t>
      </w:r>
      <w:bookmarkEnd w:id="247"/>
    </w:p>
    <w:p w:rsidR="00BC0791" w:rsidRDefault="00035440">
      <w:pPr>
        <w:pStyle w:val="NoSpacing"/>
        <w:spacing w:line="360" w:lineRule="auto"/>
        <w:rPr>
          <w:rFonts w:cs="Times New Roman"/>
          <w:color w:val="000000"/>
          <w:szCs w:val="24"/>
        </w:rPr>
      </w:pPr>
      <w:r>
        <w:rPr>
          <w:rFonts w:cs="Times New Roman"/>
          <w:color w:val="000000"/>
          <w:szCs w:val="24"/>
        </w:rPr>
        <w:t>Non-probability sampling allowed the researcher to choose only those elements that were believed to be able to deliver the required information</w:t>
      </w:r>
      <w:r>
        <w:rPr>
          <w:rFonts w:cs="Times New Roman"/>
          <w:color w:val="000000"/>
          <w:szCs w:val="24"/>
        </w:rPr>
        <w:t xml:space="preserve"> (Heale and Twycross, 2015). The researcher used purposive sampling techniques to select heads of departments. This technique was chosen because it was not costly and was considered one of the quickest methods for sample selection since it did not focus on</w:t>
      </w:r>
      <w:r>
        <w:rPr>
          <w:rFonts w:cs="Times New Roman"/>
          <w:color w:val="000000"/>
          <w:szCs w:val="24"/>
        </w:rPr>
        <w:t xml:space="preserve"> the probability model.</w:t>
      </w:r>
    </w:p>
    <w:p w:rsidR="00BC0791" w:rsidRDefault="00035440">
      <w:pPr>
        <w:pStyle w:val="Heading2"/>
        <w:rPr>
          <w:color w:val="000000"/>
        </w:rPr>
      </w:pPr>
      <w:bookmarkStart w:id="248" w:name="_Toc23650"/>
      <w:r>
        <w:rPr>
          <w:color w:val="000000"/>
        </w:rPr>
        <w:t>3.5 Types and Sources of Data</w:t>
      </w:r>
      <w:bookmarkEnd w:id="248"/>
    </w:p>
    <w:p w:rsidR="00BC0791" w:rsidRDefault="00035440">
      <w:pPr>
        <w:pStyle w:val="Heading2"/>
        <w:rPr>
          <w:color w:val="000000"/>
        </w:rPr>
      </w:pPr>
      <w:bookmarkStart w:id="249" w:name="_Toc838"/>
      <w:r>
        <w:rPr>
          <w:color w:val="000000"/>
        </w:rPr>
        <w:t>3.5.1 Primary Data</w:t>
      </w:r>
      <w:bookmarkEnd w:id="249"/>
    </w:p>
    <w:p w:rsidR="00BC0791" w:rsidRDefault="00035440">
      <w:pPr>
        <w:pStyle w:val="NoSpacing"/>
        <w:spacing w:line="360" w:lineRule="auto"/>
        <w:rPr>
          <w:rFonts w:cs="Times New Roman"/>
          <w:color w:val="000000"/>
          <w:szCs w:val="24"/>
        </w:rPr>
      </w:pPr>
      <w:r>
        <w:rPr>
          <w:rFonts w:cs="Times New Roman"/>
          <w:color w:val="000000"/>
          <w:szCs w:val="24"/>
        </w:rPr>
        <w:t>According to Kothari (2004), primary data are collected afresh and for the first time, making them original. Primary data can be qualitative or quantitative, and quantitative data may</w:t>
      </w:r>
      <w:r>
        <w:rPr>
          <w:rFonts w:cs="Times New Roman"/>
          <w:color w:val="000000"/>
          <w:szCs w:val="24"/>
        </w:rPr>
        <w:t xml:space="preserve"> be descriptive or causal. In this study, primary data were collected from respondents as fresh and original information. Primary data were gathered using both questionnaires and interview guides distributed to the respondents during the data collection ph</w:t>
      </w:r>
      <w:r>
        <w:rPr>
          <w:rFonts w:cs="Times New Roman"/>
          <w:color w:val="000000"/>
          <w:szCs w:val="24"/>
        </w:rPr>
        <w:t>ase.</w:t>
      </w:r>
    </w:p>
    <w:p w:rsidR="00BC0791" w:rsidRDefault="00035440">
      <w:pPr>
        <w:pStyle w:val="Heading2"/>
        <w:rPr>
          <w:color w:val="000000"/>
        </w:rPr>
      </w:pPr>
      <w:bookmarkStart w:id="250" w:name="_Toc12939"/>
      <w:r>
        <w:rPr>
          <w:color w:val="000000"/>
        </w:rPr>
        <w:t>3.5.2 Secondary Data</w:t>
      </w:r>
      <w:bookmarkEnd w:id="250"/>
    </w:p>
    <w:p w:rsidR="00BC0791" w:rsidRDefault="00035440">
      <w:pPr>
        <w:pStyle w:val="NoSpacing"/>
        <w:spacing w:line="360" w:lineRule="auto"/>
        <w:rPr>
          <w:rFonts w:cs="Times New Roman"/>
          <w:color w:val="000000"/>
          <w:szCs w:val="24"/>
        </w:rPr>
      </w:pPr>
      <w:r>
        <w:rPr>
          <w:rFonts w:cs="Times New Roman"/>
          <w:color w:val="000000"/>
          <w:szCs w:val="24"/>
        </w:rPr>
        <w:t>Secondary data are the data that have been collected and compiled by others for another purpose (Saunders, 2016). In other words, these are data that have already been collected, analyzed, and stored for public use, including repo</w:t>
      </w:r>
      <w:r>
        <w:rPr>
          <w:rFonts w:cs="Times New Roman"/>
          <w:color w:val="000000"/>
          <w:szCs w:val="24"/>
        </w:rPr>
        <w:t>rts, journals, research papers, and other relevant data related to the subject at hand. In this study, the researcher reviewed various documents during data collection. These documents acted as supportive findings for the completion of the study.</w:t>
      </w:r>
    </w:p>
    <w:p w:rsidR="00BC0791" w:rsidRDefault="00BC0791">
      <w:pPr>
        <w:pStyle w:val="NoSpacing"/>
        <w:spacing w:line="360" w:lineRule="auto"/>
        <w:rPr>
          <w:rFonts w:cs="Times New Roman"/>
          <w:color w:val="000000"/>
          <w:szCs w:val="24"/>
        </w:rPr>
      </w:pPr>
    </w:p>
    <w:p w:rsidR="00BC0791" w:rsidRDefault="00035440">
      <w:pPr>
        <w:pStyle w:val="Heading2"/>
        <w:rPr>
          <w:color w:val="000000"/>
        </w:rPr>
      </w:pPr>
      <w:bookmarkStart w:id="251" w:name="_Toc2206"/>
      <w:r>
        <w:rPr>
          <w:color w:val="000000"/>
        </w:rPr>
        <w:lastRenderedPageBreak/>
        <w:t>3.6 Data</w:t>
      </w:r>
      <w:r>
        <w:rPr>
          <w:color w:val="000000"/>
        </w:rPr>
        <w:t xml:space="preserve"> Collection Methods</w:t>
      </w:r>
      <w:bookmarkEnd w:id="251"/>
    </w:p>
    <w:p w:rsidR="00BC0791" w:rsidRDefault="00035440">
      <w:pPr>
        <w:pStyle w:val="NoSpacing"/>
        <w:spacing w:line="360" w:lineRule="auto"/>
        <w:rPr>
          <w:rFonts w:cs="Times New Roman"/>
          <w:color w:val="000000"/>
          <w:szCs w:val="24"/>
        </w:rPr>
      </w:pPr>
      <w:r>
        <w:rPr>
          <w:rFonts w:cs="Times New Roman"/>
          <w:color w:val="000000"/>
          <w:szCs w:val="24"/>
        </w:rPr>
        <w:t>Data collection methods refer to the plans for gathering information to serve or prove statistics (Ghauri, 2016). In this study, data were collected using various tools, including interview guides, questionnaires, and documentary review</w:t>
      </w:r>
      <w:r>
        <w:rPr>
          <w:rFonts w:cs="Times New Roman"/>
          <w:color w:val="000000"/>
          <w:szCs w:val="24"/>
        </w:rPr>
        <w:t>s.</w:t>
      </w:r>
    </w:p>
    <w:p w:rsidR="00BC0791" w:rsidRDefault="00035440">
      <w:pPr>
        <w:pStyle w:val="Heading2"/>
        <w:rPr>
          <w:color w:val="000000"/>
        </w:rPr>
      </w:pPr>
      <w:bookmarkStart w:id="252" w:name="_Toc11190"/>
      <w:r>
        <w:rPr>
          <w:color w:val="000000"/>
        </w:rPr>
        <w:t>3.6.1 Data Collection Tools</w:t>
      </w:r>
      <w:bookmarkEnd w:id="252"/>
    </w:p>
    <w:p w:rsidR="00BC0791" w:rsidRDefault="00035440">
      <w:pPr>
        <w:pStyle w:val="Heading2"/>
        <w:rPr>
          <w:color w:val="000000"/>
        </w:rPr>
      </w:pPr>
      <w:bookmarkStart w:id="253" w:name="_Toc8105"/>
      <w:r>
        <w:rPr>
          <w:color w:val="000000"/>
        </w:rPr>
        <w:t>3.6.1.1 Documentary Review</w:t>
      </w:r>
      <w:bookmarkEnd w:id="253"/>
    </w:p>
    <w:p w:rsidR="00BC0791" w:rsidRDefault="00035440">
      <w:pPr>
        <w:pStyle w:val="NoSpacing"/>
        <w:spacing w:line="360" w:lineRule="auto"/>
        <w:rPr>
          <w:rFonts w:cs="Times New Roman"/>
          <w:color w:val="000000"/>
          <w:szCs w:val="24"/>
        </w:rPr>
      </w:pPr>
      <w:r>
        <w:rPr>
          <w:rFonts w:cs="Times New Roman"/>
          <w:color w:val="000000"/>
          <w:szCs w:val="24"/>
        </w:rPr>
        <w:t>Data were obtained by reviewing various documents such as official records, reports, and previously conducted studies and journals. This method was used to obtain secondary data (Raechel, 2016). The</w:t>
      </w:r>
      <w:r>
        <w:rPr>
          <w:rFonts w:cs="Times New Roman"/>
          <w:color w:val="000000"/>
          <w:szCs w:val="24"/>
        </w:rPr>
        <w:t xml:space="preserve"> researcher examined several organizational documents to reveal the magnitude of the problem.</w:t>
      </w:r>
    </w:p>
    <w:p w:rsidR="00BC0791" w:rsidRDefault="00035440">
      <w:pPr>
        <w:pStyle w:val="Heading2"/>
        <w:rPr>
          <w:color w:val="000000"/>
        </w:rPr>
      </w:pPr>
      <w:bookmarkStart w:id="254" w:name="_Toc1165"/>
      <w:r>
        <w:rPr>
          <w:color w:val="000000"/>
        </w:rPr>
        <w:t>3.6.1.2 Interview</w:t>
      </w:r>
      <w:bookmarkEnd w:id="254"/>
    </w:p>
    <w:p w:rsidR="00BC0791" w:rsidRDefault="00035440">
      <w:pPr>
        <w:pStyle w:val="NoSpacing"/>
        <w:spacing w:line="360" w:lineRule="auto"/>
        <w:rPr>
          <w:rFonts w:cs="Times New Roman"/>
          <w:color w:val="000000"/>
          <w:szCs w:val="24"/>
        </w:rPr>
      </w:pPr>
      <w:r>
        <w:rPr>
          <w:rFonts w:cs="Times New Roman"/>
          <w:color w:val="000000"/>
          <w:szCs w:val="24"/>
        </w:rPr>
        <w:t>Interviews involved the use of predetermined questions for conducting one-on-one conversations regarding issues related to the problem. This met</w:t>
      </w:r>
      <w:r>
        <w:rPr>
          <w:rFonts w:cs="Times New Roman"/>
          <w:color w:val="000000"/>
          <w:szCs w:val="24"/>
        </w:rPr>
        <w:t>hod depended on the capacity and availability of respondents. The logic of this method was that it provided room for the exchange of views between the researcher and the respondents (Kothari, 2016). The method could be conducted through personal interviews</w:t>
      </w:r>
      <w:r>
        <w:rPr>
          <w:rFonts w:cs="Times New Roman"/>
          <w:color w:val="000000"/>
          <w:szCs w:val="24"/>
        </w:rPr>
        <w:t xml:space="preserve"> and, if possible, via telephone. Telephone interviews consisted of connecting respondents on the telephone itself, although this method was not widely used (Creswell, 2014). This method was employed to gather data from heads of departments, including thos</w:t>
      </w:r>
      <w:r>
        <w:rPr>
          <w:rFonts w:cs="Times New Roman"/>
          <w:color w:val="000000"/>
          <w:szCs w:val="24"/>
        </w:rPr>
        <w:t>e in PMU, accounting, administration, human resources management, IT, and internal audit.</w:t>
      </w:r>
    </w:p>
    <w:p w:rsidR="00BC0791" w:rsidRDefault="00035440">
      <w:pPr>
        <w:pStyle w:val="Heading2"/>
        <w:rPr>
          <w:color w:val="000000"/>
        </w:rPr>
      </w:pPr>
      <w:bookmarkStart w:id="255" w:name="_Toc19032"/>
      <w:r>
        <w:rPr>
          <w:color w:val="000000"/>
        </w:rPr>
        <w:t>3.6.1.3 Questionnaire</w:t>
      </w:r>
      <w:bookmarkEnd w:id="255"/>
    </w:p>
    <w:p w:rsidR="00BC0791" w:rsidRDefault="00035440">
      <w:pPr>
        <w:pStyle w:val="NoSpacing"/>
        <w:spacing w:line="360" w:lineRule="auto"/>
        <w:rPr>
          <w:rFonts w:cs="Times New Roman"/>
          <w:color w:val="000000"/>
          <w:szCs w:val="24"/>
        </w:rPr>
      </w:pPr>
      <w:r>
        <w:rPr>
          <w:rFonts w:cs="Times New Roman"/>
          <w:color w:val="000000"/>
          <w:szCs w:val="24"/>
        </w:rPr>
        <w:t>A questionnaire was an instrument for collecting data in which a selected group of participants were asked to complete a written set of question</w:t>
      </w:r>
      <w:r>
        <w:rPr>
          <w:rFonts w:cs="Times New Roman"/>
          <w:color w:val="000000"/>
          <w:szCs w:val="24"/>
        </w:rPr>
        <w:t>s to find out their actions, thoughts, or feelings. The questionnaire was deemed the most appropriate research instrument since it enabled the collection of unbiased information from a large and diverse sample (Alvi, 2016). It was also preferred because it</w:t>
      </w:r>
      <w:r>
        <w:rPr>
          <w:rFonts w:cs="Times New Roman"/>
          <w:color w:val="000000"/>
          <w:szCs w:val="24"/>
        </w:rPr>
        <w:t xml:space="preserve"> allowed the researcher to collect both qualitative and quantitative data simultaneously (Collis and Hussey, 2015). Questionnaires were used to collect fresh data, also known as primary data, directly from all respondents. This instrument was chosen becaus</w:t>
      </w:r>
      <w:r>
        <w:rPr>
          <w:rFonts w:cs="Times New Roman"/>
          <w:color w:val="000000"/>
          <w:szCs w:val="24"/>
        </w:rPr>
        <w:t xml:space="preserve">e gathering different views from various respondents in terms of their professions and departments was </w:t>
      </w:r>
      <w:r>
        <w:rPr>
          <w:rFonts w:cs="Times New Roman"/>
          <w:color w:val="000000"/>
          <w:szCs w:val="24"/>
        </w:rPr>
        <w:lastRenderedPageBreak/>
        <w:t>crucial, especially since many were too busy to participate in other forms of data collection.</w:t>
      </w:r>
    </w:p>
    <w:p w:rsidR="00BC0791" w:rsidRDefault="00035440">
      <w:pPr>
        <w:pStyle w:val="Heading2"/>
        <w:rPr>
          <w:color w:val="000000"/>
        </w:rPr>
      </w:pPr>
      <w:bookmarkStart w:id="256" w:name="_Toc14213"/>
      <w:r>
        <w:rPr>
          <w:color w:val="000000"/>
        </w:rPr>
        <w:t>3.7 Data Reliability and Validity</w:t>
      </w:r>
      <w:bookmarkEnd w:id="256"/>
    </w:p>
    <w:p w:rsidR="00BC0791" w:rsidRDefault="00035440">
      <w:pPr>
        <w:pStyle w:val="Heading2"/>
        <w:rPr>
          <w:color w:val="000000"/>
        </w:rPr>
      </w:pPr>
      <w:bookmarkStart w:id="257" w:name="_Toc8326"/>
      <w:r>
        <w:rPr>
          <w:color w:val="000000"/>
        </w:rPr>
        <w:t>3.7.1 Data Validity</w:t>
      </w:r>
      <w:bookmarkEnd w:id="257"/>
    </w:p>
    <w:p w:rsidR="00BC0791" w:rsidRDefault="00035440">
      <w:pPr>
        <w:pStyle w:val="NoSpacing"/>
        <w:spacing w:line="360" w:lineRule="auto"/>
        <w:rPr>
          <w:rFonts w:cs="Times New Roman"/>
          <w:color w:val="000000"/>
          <w:szCs w:val="24"/>
        </w:rPr>
      </w:pPr>
      <w:r>
        <w:rPr>
          <w:rFonts w:cs="Times New Roman"/>
          <w:color w:val="000000"/>
          <w:szCs w:val="24"/>
        </w:rPr>
        <w:t>Vali</w:t>
      </w:r>
      <w:r>
        <w:rPr>
          <w:rFonts w:cs="Times New Roman"/>
          <w:color w:val="000000"/>
          <w:szCs w:val="24"/>
        </w:rPr>
        <w:t>dity referred to the ability of the research tools to accurately or correctly gather the intended data (Duke, Hamidi, &amp; Ewing, 2020). Thus, the degree of validity was used to gauge how accurate the findings were. Relevant information required careful plann</w:t>
      </w:r>
      <w:r>
        <w:rPr>
          <w:rFonts w:cs="Times New Roman"/>
          <w:color w:val="000000"/>
          <w:szCs w:val="24"/>
        </w:rPr>
        <w:t>ing to ensure that it related to the research objectives and was collected from the most appropriate participants. Obtaining complete and accurate information necessitated well-planned data collection instruments and survey administration procedures.</w:t>
      </w:r>
    </w:p>
    <w:p w:rsidR="00BC0791" w:rsidRDefault="00035440">
      <w:pPr>
        <w:pStyle w:val="Heading2"/>
        <w:rPr>
          <w:color w:val="000000"/>
        </w:rPr>
      </w:pPr>
      <w:bookmarkStart w:id="258" w:name="_Toc20314"/>
      <w:r>
        <w:rPr>
          <w:color w:val="000000"/>
        </w:rPr>
        <w:t>3.7.2</w:t>
      </w:r>
      <w:r>
        <w:rPr>
          <w:color w:val="000000"/>
        </w:rPr>
        <w:t xml:space="preserve"> Data Reliability</w:t>
      </w:r>
      <w:bookmarkEnd w:id="258"/>
    </w:p>
    <w:p w:rsidR="00BC0791" w:rsidRDefault="00035440">
      <w:pPr>
        <w:pStyle w:val="NoSpacing"/>
        <w:spacing w:line="360" w:lineRule="auto"/>
        <w:rPr>
          <w:rFonts w:cs="Times New Roman"/>
          <w:color w:val="000000"/>
          <w:szCs w:val="24"/>
        </w:rPr>
      </w:pPr>
      <w:r>
        <w:rPr>
          <w:rFonts w:cs="Times New Roman"/>
          <w:color w:val="000000"/>
          <w:szCs w:val="24"/>
        </w:rPr>
        <w:t>Reliability referred to the consistency of the research findings. Research instruments were considered reliable if they provided consistent results when applied over time (Duke, Hamidi, &amp; Ewing, 2020). To ensure the reliability of the res</w:t>
      </w:r>
      <w:r>
        <w:rPr>
          <w:rFonts w:cs="Times New Roman"/>
          <w:color w:val="000000"/>
          <w:szCs w:val="24"/>
        </w:rPr>
        <w:t>earch findings, a pilot test was conducted before the actual data collection process. During this pilot test, the tools for data collection, including questionnaires and interview guides, were tested in a simple short format to avoid respondents’ mispercep</w:t>
      </w:r>
      <w:r>
        <w:rPr>
          <w:rFonts w:cs="Times New Roman"/>
          <w:color w:val="000000"/>
          <w:szCs w:val="24"/>
        </w:rPr>
        <w:t>tions. This enabled the researcher to formulate appropriate questions in the questionnaires and interview guides that would lead to reliable conclusions.</w:t>
      </w:r>
    </w:p>
    <w:p w:rsidR="00BC0791" w:rsidRDefault="00035440">
      <w:pPr>
        <w:pStyle w:val="Heading2"/>
        <w:rPr>
          <w:color w:val="000000"/>
        </w:rPr>
      </w:pPr>
      <w:bookmarkStart w:id="259" w:name="_Toc21256"/>
      <w:r>
        <w:rPr>
          <w:color w:val="000000"/>
        </w:rPr>
        <w:t>3.8 Data Processing and Analysis Plan</w:t>
      </w:r>
      <w:bookmarkEnd w:id="259"/>
    </w:p>
    <w:p w:rsidR="00BC0791" w:rsidRDefault="00035440">
      <w:pPr>
        <w:pStyle w:val="NoSpacing"/>
        <w:spacing w:line="360" w:lineRule="auto"/>
        <w:rPr>
          <w:rFonts w:cs="Times New Roman"/>
          <w:color w:val="000000"/>
          <w:szCs w:val="24"/>
        </w:rPr>
      </w:pPr>
      <w:r>
        <w:rPr>
          <w:rFonts w:cs="Times New Roman"/>
          <w:color w:val="000000"/>
          <w:szCs w:val="24"/>
        </w:rPr>
        <w:t>Data processing referred to the conversion of information into a</w:t>
      </w:r>
      <w:r>
        <w:rPr>
          <w:rFonts w:cs="Times New Roman"/>
          <w:color w:val="000000"/>
          <w:szCs w:val="24"/>
        </w:rPr>
        <w:t xml:space="preserve"> form understandable by a computer. This process involved editing to remove possible errors, proofreading, cross-checking, confirming, correcting, and summarizing data (Kothari, 2004). In this study, qualitative data were analyzed using content analysis, w</w:t>
      </w:r>
      <w:r>
        <w:rPr>
          <w:rFonts w:cs="Times New Roman"/>
          <w:color w:val="000000"/>
          <w:szCs w:val="24"/>
        </w:rPr>
        <w:t xml:space="preserve">hile quantitative data were analyzed using the Statistical Package for Social Sciences (SPSS) version 22. Quantitative data analysis involved a systematic identification, examination, and interpretation of patterns and themes in the textual data collected </w:t>
      </w:r>
      <w:r>
        <w:rPr>
          <w:rFonts w:cs="Times New Roman"/>
          <w:color w:val="000000"/>
          <w:szCs w:val="24"/>
        </w:rPr>
        <w:t>through questionnaires and interview responses. The study results were presented in the form of charts and tables.</w:t>
      </w:r>
    </w:p>
    <w:p w:rsidR="00BC0791" w:rsidRDefault="00BC0791">
      <w:pPr>
        <w:pStyle w:val="NoSpacing"/>
        <w:spacing w:line="360" w:lineRule="auto"/>
        <w:rPr>
          <w:rFonts w:cs="Times New Roman"/>
          <w:color w:val="000000"/>
          <w:szCs w:val="24"/>
        </w:rPr>
      </w:pPr>
    </w:p>
    <w:p w:rsidR="00BC0791" w:rsidRDefault="00035440">
      <w:pPr>
        <w:pStyle w:val="Heading2"/>
        <w:rPr>
          <w:color w:val="000000"/>
        </w:rPr>
      </w:pPr>
      <w:bookmarkStart w:id="260" w:name="_Toc28274"/>
      <w:r>
        <w:rPr>
          <w:color w:val="000000"/>
        </w:rPr>
        <w:lastRenderedPageBreak/>
        <w:t>3.9 Ethical Consideration</w:t>
      </w:r>
      <w:bookmarkEnd w:id="260"/>
    </w:p>
    <w:p w:rsidR="00BC0791" w:rsidRDefault="00035440">
      <w:pPr>
        <w:pStyle w:val="NoSpacing"/>
        <w:spacing w:line="360" w:lineRule="auto"/>
        <w:rPr>
          <w:rFonts w:cs="Times New Roman"/>
          <w:color w:val="000000"/>
          <w:szCs w:val="24"/>
        </w:rPr>
      </w:pPr>
      <w:r>
        <w:rPr>
          <w:rFonts w:cs="Times New Roman"/>
          <w:color w:val="000000"/>
          <w:szCs w:val="24"/>
        </w:rPr>
        <w:t>Ethics is the study of 'right behavior' and addresses the question of how to conduct research in a moral and respo</w:t>
      </w:r>
      <w:r>
        <w:rPr>
          <w:rFonts w:cs="Times New Roman"/>
          <w:color w:val="000000"/>
          <w:szCs w:val="24"/>
        </w:rPr>
        <w:t>nsible way. The following ethical issues were taken into consideration:</w:t>
      </w:r>
    </w:p>
    <w:p w:rsidR="00BC0791" w:rsidRDefault="00035440">
      <w:pPr>
        <w:pStyle w:val="NoSpacing"/>
        <w:numPr>
          <w:ilvl w:val="0"/>
          <w:numId w:val="10"/>
        </w:numPr>
        <w:spacing w:line="360" w:lineRule="auto"/>
        <w:rPr>
          <w:rFonts w:cs="Times New Roman"/>
          <w:color w:val="000000"/>
          <w:szCs w:val="24"/>
        </w:rPr>
      </w:pPr>
      <w:r>
        <w:rPr>
          <w:rFonts w:cs="Times New Roman"/>
          <w:b/>
          <w:bCs/>
          <w:color w:val="000000"/>
          <w:szCs w:val="24"/>
        </w:rPr>
        <w:t>Voluntary Participation</w:t>
      </w:r>
      <w:r>
        <w:rPr>
          <w:rFonts w:cs="Times New Roman"/>
          <w:color w:val="000000"/>
          <w:szCs w:val="24"/>
        </w:rPr>
        <w:t>: In this study, the researcher ensured that participants were free to opt in or out of the study at any point in time, with all research subjects able to choose</w:t>
      </w:r>
      <w:r>
        <w:rPr>
          <w:rFonts w:cs="Times New Roman"/>
          <w:color w:val="000000"/>
          <w:szCs w:val="24"/>
        </w:rPr>
        <w:t xml:space="preserve"> to participate without pressure or coercion.</w:t>
      </w:r>
    </w:p>
    <w:p w:rsidR="00BC0791" w:rsidRDefault="00035440">
      <w:pPr>
        <w:pStyle w:val="NoSpacing"/>
        <w:numPr>
          <w:ilvl w:val="0"/>
          <w:numId w:val="10"/>
        </w:numPr>
        <w:spacing w:line="360" w:lineRule="auto"/>
        <w:rPr>
          <w:rFonts w:cs="Times New Roman"/>
          <w:color w:val="000000"/>
          <w:szCs w:val="24"/>
        </w:rPr>
      </w:pPr>
      <w:r>
        <w:rPr>
          <w:rFonts w:cs="Times New Roman"/>
          <w:color w:val="000000"/>
          <w:szCs w:val="24"/>
        </w:rPr>
        <w:t xml:space="preserve">ii) </w:t>
      </w:r>
      <w:r>
        <w:rPr>
          <w:rFonts w:cs="Times New Roman"/>
          <w:b/>
          <w:bCs/>
          <w:color w:val="000000"/>
          <w:szCs w:val="24"/>
        </w:rPr>
        <w:t>Informed Consent</w:t>
      </w:r>
      <w:r>
        <w:rPr>
          <w:rFonts w:cs="Times New Roman"/>
          <w:color w:val="000000"/>
          <w:szCs w:val="24"/>
        </w:rPr>
        <w:t>: In this study, the researcher ensured that participants were aware of the purpose, benefits, risks, and funding behind the study before they agreed or declined to participate.</w:t>
      </w:r>
    </w:p>
    <w:p w:rsidR="00BC0791" w:rsidRDefault="00035440">
      <w:pPr>
        <w:pStyle w:val="NoSpacing"/>
        <w:numPr>
          <w:ilvl w:val="0"/>
          <w:numId w:val="10"/>
        </w:numPr>
        <w:spacing w:line="360" w:lineRule="auto"/>
        <w:rPr>
          <w:rFonts w:cs="Times New Roman"/>
          <w:color w:val="000000"/>
          <w:szCs w:val="24"/>
        </w:rPr>
      </w:pPr>
      <w:r>
        <w:rPr>
          <w:rFonts w:cs="Times New Roman"/>
          <w:color w:val="000000"/>
          <w:szCs w:val="24"/>
        </w:rPr>
        <w:t xml:space="preserve">iii) </w:t>
      </w:r>
      <w:r>
        <w:rPr>
          <w:rFonts w:cs="Times New Roman"/>
          <w:b/>
          <w:bCs/>
          <w:color w:val="000000"/>
          <w:szCs w:val="24"/>
        </w:rPr>
        <w:t>Results</w:t>
      </w:r>
      <w:r>
        <w:rPr>
          <w:rFonts w:cs="Times New Roman"/>
          <w:b/>
          <w:bCs/>
          <w:color w:val="000000"/>
          <w:szCs w:val="24"/>
        </w:rPr>
        <w:t xml:space="preserve"> Communication</w:t>
      </w:r>
      <w:r>
        <w:rPr>
          <w:rFonts w:cs="Times New Roman"/>
          <w:color w:val="000000"/>
          <w:szCs w:val="24"/>
        </w:rPr>
        <w:t>: In this study, the researcher ensured that his work was free of plagiarism or research misconduct, accurately representing his results.</w:t>
      </w:r>
    </w:p>
    <w:p w:rsidR="00BC0791" w:rsidRDefault="00035440">
      <w:pPr>
        <w:pStyle w:val="NoSpacing"/>
        <w:numPr>
          <w:ilvl w:val="0"/>
          <w:numId w:val="10"/>
        </w:numPr>
        <w:spacing w:line="360" w:lineRule="auto"/>
        <w:rPr>
          <w:rFonts w:cs="Times New Roman"/>
          <w:color w:val="000000"/>
          <w:szCs w:val="24"/>
        </w:rPr>
      </w:pPr>
      <w:r>
        <w:rPr>
          <w:rFonts w:cs="Times New Roman"/>
          <w:color w:val="000000"/>
          <w:szCs w:val="24"/>
        </w:rPr>
        <w:t xml:space="preserve">iv) </w:t>
      </w:r>
      <w:r>
        <w:rPr>
          <w:rFonts w:cs="Times New Roman"/>
          <w:b/>
          <w:bCs/>
          <w:color w:val="000000"/>
          <w:szCs w:val="24"/>
        </w:rPr>
        <w:t>Confidentiality</w:t>
      </w:r>
      <w:r>
        <w:rPr>
          <w:rFonts w:cs="Times New Roman"/>
          <w:color w:val="000000"/>
          <w:szCs w:val="24"/>
        </w:rPr>
        <w:t xml:space="preserve">: In this study, the researcher ensured that participants' identities were known but </w:t>
      </w:r>
      <w:r>
        <w:rPr>
          <w:rFonts w:cs="Times New Roman"/>
          <w:color w:val="000000"/>
          <w:szCs w:val="24"/>
        </w:rPr>
        <w:t>kept that information confidential from everyone else.</w:t>
      </w:r>
    </w:p>
    <w:p w:rsidR="00BC0791" w:rsidRDefault="00BC0791">
      <w:pPr>
        <w:pStyle w:val="NoSpacing"/>
        <w:spacing w:line="360" w:lineRule="auto"/>
        <w:rPr>
          <w:rFonts w:cs="Times New Roman"/>
          <w:color w:val="000000"/>
          <w:szCs w:val="24"/>
        </w:rPr>
      </w:pPr>
    </w:p>
    <w:p w:rsidR="00BC0791" w:rsidRDefault="00BC0791">
      <w:pPr>
        <w:rPr>
          <w:color w:val="000000"/>
        </w:rPr>
        <w:sectPr w:rsidR="00BC0791">
          <w:pgSz w:w="11907" w:h="16839"/>
          <w:pgMar w:top="1417" w:right="1417" w:bottom="1417" w:left="2268" w:header="0" w:footer="1165" w:gutter="0"/>
          <w:cols w:space="0"/>
        </w:sectPr>
      </w:pPr>
    </w:p>
    <w:p w:rsidR="00BC0791" w:rsidRDefault="00035440">
      <w:pPr>
        <w:pStyle w:val="Heading1"/>
        <w:rPr>
          <w:color w:val="000000"/>
        </w:rPr>
      </w:pPr>
      <w:bookmarkStart w:id="261" w:name="_Toc25603"/>
      <w:r>
        <w:rPr>
          <w:color w:val="000000"/>
        </w:rPr>
        <w:lastRenderedPageBreak/>
        <w:t>CHAPTER FOUR</w:t>
      </w:r>
      <w:bookmarkEnd w:id="261"/>
    </w:p>
    <w:p w:rsidR="00BC0791" w:rsidRDefault="00035440">
      <w:pPr>
        <w:pStyle w:val="Heading1"/>
        <w:rPr>
          <w:color w:val="000000"/>
        </w:rPr>
      </w:pPr>
      <w:bookmarkStart w:id="262" w:name="_Toc14926"/>
      <w:r>
        <w:rPr>
          <w:color w:val="000000"/>
        </w:rPr>
        <w:t>FINDINGS AND DISCUSSION</w:t>
      </w:r>
      <w:bookmarkEnd w:id="262"/>
    </w:p>
    <w:p w:rsidR="00BC0791" w:rsidRDefault="00035440">
      <w:pPr>
        <w:pStyle w:val="Heading2"/>
        <w:rPr>
          <w:color w:val="000000"/>
        </w:rPr>
      </w:pPr>
      <w:bookmarkStart w:id="263" w:name="_Toc10022"/>
      <w:r>
        <w:rPr>
          <w:color w:val="000000"/>
        </w:rPr>
        <w:t>4.0 Introduction</w:t>
      </w:r>
      <w:bookmarkEnd w:id="263"/>
      <w:r>
        <w:rPr>
          <w:color w:val="000000"/>
        </w:rPr>
        <w:t xml:space="preserve"> </w:t>
      </w:r>
    </w:p>
    <w:p w:rsidR="00BC0791" w:rsidRDefault="00035440">
      <w:pPr>
        <w:rPr>
          <w:color w:val="000000"/>
        </w:rPr>
      </w:pPr>
      <w:r>
        <w:rPr>
          <w:color w:val="000000"/>
        </w:rPr>
        <w:t>This chapter presents the findings, analysis, and discussion of the research study concerning the objectives and research que</w:t>
      </w:r>
      <w:r>
        <w:rPr>
          <w:color w:val="000000"/>
        </w:rPr>
        <w:t xml:space="preserve">stions. This includes data analysis methods and results of data analysis that fulfilled research objectives. </w:t>
      </w:r>
    </w:p>
    <w:p w:rsidR="00BC0791" w:rsidRDefault="00035440">
      <w:pPr>
        <w:pStyle w:val="Heading2"/>
        <w:rPr>
          <w:color w:val="000000"/>
        </w:rPr>
      </w:pPr>
      <w:bookmarkStart w:id="264" w:name="_Toc4968"/>
      <w:r>
        <w:rPr>
          <w:color w:val="000000"/>
        </w:rPr>
        <w:t>4.1 Demographic Characteristics of the Participants</w:t>
      </w:r>
      <w:bookmarkEnd w:id="264"/>
    </w:p>
    <w:p w:rsidR="00BC0791" w:rsidRDefault="00035440">
      <w:pPr>
        <w:spacing w:before="240"/>
        <w:rPr>
          <w:color w:val="000000"/>
        </w:rPr>
      </w:pPr>
      <w:r>
        <w:rPr>
          <w:color w:val="000000"/>
        </w:rPr>
        <w:t>The study recruited 60 participants, of whom the majority were male, 38 (63.3%), while 22 (36.</w:t>
      </w:r>
      <w:r>
        <w:rPr>
          <w:color w:val="000000"/>
        </w:rPr>
        <w:t xml:space="preserve">7%) were female. Regarding age, most participants fell within the 31-40 age group, with 18 respondents (30.0%), followed by those aged 41-50, accounting for 17 participants (28.3%). Additionally, 14 respondents (23.3%) were in the 21-30 age range, whereas </w:t>
      </w:r>
      <w:r>
        <w:rPr>
          <w:color w:val="000000"/>
        </w:rPr>
        <w:t>11 participants (18.3%) were aged 51-60.</w:t>
      </w:r>
    </w:p>
    <w:p w:rsidR="00BC0791" w:rsidRDefault="00035440">
      <w:pPr>
        <w:rPr>
          <w:color w:val="000000"/>
        </w:rPr>
      </w:pPr>
      <w:r>
        <w:rPr>
          <w:color w:val="000000"/>
        </w:rPr>
        <w:t xml:space="preserve">In terms of education level, 17 respondents (28.3%) held a bachelor’s degree, which was the most common level of education, while 15 (25.0%) had a certificate. Furthermore, 12 participants (20.0%) had ordinary </w:t>
      </w:r>
      <w:r>
        <w:rPr>
          <w:color w:val="000000"/>
        </w:rPr>
        <w:t>education, 11 (18.3%) had a diploma, and only 5 (8.3%) held a postgraduate degree.</w:t>
      </w:r>
    </w:p>
    <w:p w:rsidR="00BC0791" w:rsidRDefault="00035440">
      <w:pPr>
        <w:rPr>
          <w:color w:val="000000"/>
        </w:rPr>
      </w:pPr>
      <w:r>
        <w:rPr>
          <w:color w:val="000000"/>
        </w:rPr>
        <w:t>Regarding marital status, half of the respondents were married, with 30 participants (50.0%), while 16 (26.7%) were single. A smaller proportion included 8 respondents (13.3</w:t>
      </w:r>
      <w:r>
        <w:rPr>
          <w:color w:val="000000"/>
        </w:rPr>
        <w:t>%) who were divorced and 6 (10.0%) who were widowed.</w:t>
      </w:r>
    </w:p>
    <w:p w:rsidR="00BC0791" w:rsidRDefault="00035440">
      <w:pPr>
        <w:rPr>
          <w:color w:val="000000"/>
        </w:rPr>
        <w:sectPr w:rsidR="00BC0791">
          <w:pgSz w:w="11907" w:h="16839"/>
          <w:pgMar w:top="1417" w:right="1417" w:bottom="1417" w:left="2268" w:header="0" w:footer="1165" w:gutter="0"/>
          <w:cols w:space="0"/>
        </w:sectPr>
      </w:pPr>
      <w:r>
        <w:rPr>
          <w:color w:val="000000"/>
        </w:rPr>
        <w:t>Most of the respondents, 52 (86.7%), indicated that they worked with Mkuranga District Council, while only 8 (13.3%) were not affiliated with the council. In terms of experience in the</w:t>
      </w:r>
      <w:r>
        <w:rPr>
          <w:color w:val="000000"/>
        </w:rPr>
        <w:t>ir current position, 14 participants (23.3%) had 4-6 years of experience, followed closely by 13 respondents (21.7%) with 7-9 years of experience. Additionally, 10 participants (16.7%) had less than 3 years of experience, and 9 (15.0%) had 10-12 years. Onl</w:t>
      </w:r>
      <w:r>
        <w:rPr>
          <w:color w:val="000000"/>
        </w:rPr>
        <w:t>y 6 respondents (10.0%) had been in their position for 13-15 years, while 8 (13.3%) had more than 15 years of experience.</w:t>
      </w:r>
    </w:p>
    <w:p w:rsidR="00BC0791" w:rsidRDefault="00035440">
      <w:pPr>
        <w:spacing w:before="240"/>
        <w:rPr>
          <w:color w:val="000000"/>
        </w:rPr>
      </w:pPr>
      <w:r>
        <w:rPr>
          <w:color w:val="000000"/>
        </w:rPr>
        <w:lastRenderedPageBreak/>
        <w:t xml:space="preserve">Notably, 15 (25.0%) of the respondents were project managers, followed by 20.0% who served as site engineers. Additionally, 10(16.7%) </w:t>
      </w:r>
      <w:r>
        <w:rPr>
          <w:color w:val="000000"/>
        </w:rPr>
        <w:t>held positions as procurement officers, while 8 (13.3%) were financial officers. Other participants included construction supervisors, quality assurance officers, and those in miscellaneous roles, reflecting a diverse range of expertise involved in the pro</w:t>
      </w:r>
      <w:r>
        <w:rPr>
          <w:color w:val="000000"/>
        </w:rPr>
        <w:t>jects.</w:t>
      </w:r>
    </w:p>
    <w:p w:rsidR="00BC0791" w:rsidRDefault="00035440">
      <w:pPr>
        <w:pStyle w:val="Caption"/>
        <w:keepNext/>
        <w:rPr>
          <w:b/>
          <w:bCs/>
          <w:color w:val="000000"/>
          <w:sz w:val="24"/>
          <w:szCs w:val="24"/>
        </w:rPr>
      </w:pPr>
      <w:bookmarkStart w:id="265" w:name="_Toc180524390"/>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2</w:t>
      </w:r>
      <w:r>
        <w:rPr>
          <w:b/>
          <w:bCs/>
          <w:color w:val="000000"/>
          <w:sz w:val="24"/>
          <w:szCs w:val="24"/>
        </w:rPr>
        <w:fldChar w:fldCharType="end"/>
      </w:r>
      <w:r>
        <w:rPr>
          <w:b/>
          <w:bCs/>
          <w:color w:val="000000"/>
          <w:sz w:val="24"/>
          <w:szCs w:val="24"/>
        </w:rPr>
        <w:t>: Demographic Characteristics of Respondents (N = 60)</w:t>
      </w:r>
      <w:bookmarkEnd w:id="265"/>
    </w:p>
    <w:tbl>
      <w:tblPr>
        <w:tblStyle w:val="GridTable1Light2"/>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4158"/>
        <w:gridCol w:w="2070"/>
        <w:gridCol w:w="1980"/>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8" w:type="dxa"/>
            <w:tcBorders>
              <w:top w:val="single" w:sz="4" w:space="0" w:color="auto"/>
              <w:left w:val="nil"/>
              <w:bottom w:val="single" w:sz="4" w:space="0" w:color="auto"/>
              <w:right w:val="nil"/>
            </w:tcBorders>
            <w:shd w:val="clear" w:color="auto" w:fill="DBE5F1"/>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Variable</w:t>
            </w:r>
          </w:p>
        </w:tc>
        <w:tc>
          <w:tcPr>
            <w:tcW w:w="2070" w:type="dxa"/>
            <w:tcBorders>
              <w:top w:val="single" w:sz="4" w:space="0" w:color="auto"/>
              <w:left w:val="nil"/>
              <w:bottom w:val="single" w:sz="4" w:space="0" w:color="auto"/>
              <w:right w:val="nil"/>
            </w:tcBorders>
            <w:shd w:val="clear" w:color="auto" w:fill="DBE5F1"/>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cs="Times New Roman"/>
                <w:b w:val="0"/>
                <w:bCs w:val="0"/>
                <w:color w:val="000000"/>
                <w:sz w:val="20"/>
                <w:szCs w:val="20"/>
              </w:rPr>
            </w:pPr>
            <w:r>
              <w:rPr>
                <w:rFonts w:cs="Times New Roman"/>
                <w:color w:val="000000"/>
                <w:sz w:val="20"/>
                <w:szCs w:val="20"/>
                <w:lang w:eastAsia="zh-CN" w:bidi="ar"/>
              </w:rPr>
              <w:t>Frequency (N)</w:t>
            </w:r>
          </w:p>
        </w:tc>
        <w:tc>
          <w:tcPr>
            <w:tcW w:w="1980" w:type="dxa"/>
            <w:tcBorders>
              <w:top w:val="single" w:sz="4" w:space="0" w:color="auto"/>
              <w:left w:val="nil"/>
              <w:bottom w:val="single" w:sz="4" w:space="0" w:color="auto"/>
              <w:right w:val="nil"/>
            </w:tcBorders>
            <w:shd w:val="clear" w:color="auto" w:fill="DBE5F1"/>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cs="Times New Roman"/>
                <w:b w:val="0"/>
                <w:bCs w:val="0"/>
                <w:color w:val="000000"/>
                <w:sz w:val="20"/>
                <w:szCs w:val="20"/>
              </w:rPr>
            </w:pPr>
            <w:r>
              <w:rPr>
                <w:rFonts w:cs="Times New Roman"/>
                <w:color w:val="000000"/>
                <w:sz w:val="20"/>
                <w:szCs w:val="20"/>
                <w:lang w:eastAsia="zh-CN" w:bidi="ar"/>
              </w:rPr>
              <w:t>Percentage (%)</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single" w:sz="4" w:space="0" w:color="auto"/>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1. Gender</w:t>
            </w:r>
          </w:p>
        </w:tc>
        <w:tc>
          <w:tcPr>
            <w:tcW w:w="2070"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Male</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38</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63.3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Female</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22</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36.7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2. Age Group</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21-30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14</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31-40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18</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30.0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41-50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17</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51-60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11</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3. Level of Education</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Ordinary education</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12</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Certificate</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15</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Diploma</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11</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Bachelor degree</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17</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Post-graduate degree</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5</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4. Marital Status</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Single (never married)</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16</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26.7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Married</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30</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50.0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Widowed</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6</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Divorced</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5. Type of Organization</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Yes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52</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86.7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No</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6. Experience in Position</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&lt; 3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10</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16.7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4-6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14</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7-9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13</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21.7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10-12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9</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15.0</w:t>
            </w:r>
          </w:p>
        </w:tc>
      </w:tr>
      <w:tr w:rsidR="00BC0791" w:rsidTr="00BC0791">
        <w:trPr>
          <w:trHeight w:val="283"/>
        </w:trPr>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13-15 years</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6</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7. Position/Role in the Project</w:t>
            </w:r>
          </w:p>
        </w:tc>
        <w:tc>
          <w:tcPr>
            <w:tcW w:w="207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c>
          <w:tcPr>
            <w:tcW w:w="1980" w:type="dxa"/>
            <w:tcBorders>
              <w:top w:val="nil"/>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cs="Times New Roman"/>
                <w:b/>
                <w:bCs/>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Project Manager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15</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Site Engineer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12</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20.0</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Procurement Officer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10</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16.7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Financial Officer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Construction Supervisor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7</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11.7</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nil"/>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Quality Assurance Officer</w:t>
            </w:r>
          </w:p>
        </w:tc>
        <w:tc>
          <w:tcPr>
            <w:tcW w:w="20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5</w:t>
            </w:r>
          </w:p>
        </w:tc>
        <w:tc>
          <w:tcPr>
            <w:tcW w:w="19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8.3</w:t>
            </w:r>
          </w:p>
        </w:tc>
      </w:tr>
      <w:tr w:rsidR="00BC0791" w:rsidTr="00BC0791">
        <w:tc>
          <w:tcPr>
            <w:cnfStyle w:val="001000000000" w:firstRow="0" w:lastRow="0" w:firstColumn="1" w:lastColumn="0" w:oddVBand="0" w:evenVBand="0" w:oddHBand="0" w:evenHBand="0" w:firstRowFirstColumn="0" w:firstRowLastColumn="0" w:lastRowFirstColumn="0" w:lastRowLastColumn="0"/>
            <w:tcW w:w="4158" w:type="dxa"/>
            <w:tcBorders>
              <w:top w:val="nil"/>
              <w:left w:val="nil"/>
              <w:bottom w:val="single" w:sz="4" w:space="0" w:color="auto"/>
              <w:right w:val="nil"/>
            </w:tcBorders>
            <w:shd w:val="clear" w:color="auto" w:fill="auto"/>
          </w:tcPr>
          <w:p w:rsidR="00BC0791" w:rsidRDefault="00035440">
            <w:pPr>
              <w:spacing w:line="240" w:lineRule="auto"/>
              <w:rPr>
                <w:rFonts w:cs="Times New Roman"/>
                <w:b w:val="0"/>
                <w:bCs w:val="0"/>
                <w:color w:val="000000"/>
                <w:sz w:val="20"/>
                <w:szCs w:val="20"/>
              </w:rPr>
            </w:pPr>
            <w:r>
              <w:rPr>
                <w:rFonts w:cs="Times New Roman"/>
                <w:color w:val="000000"/>
                <w:sz w:val="20"/>
                <w:szCs w:val="20"/>
                <w:lang w:eastAsia="zh-CN" w:bidi="ar"/>
              </w:rPr>
              <w:t>Other</w:t>
            </w:r>
          </w:p>
        </w:tc>
        <w:tc>
          <w:tcPr>
            <w:tcW w:w="2070"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3</w:t>
            </w:r>
          </w:p>
        </w:tc>
        <w:tc>
          <w:tcPr>
            <w:tcW w:w="1980"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Pr>
                <w:rFonts w:cs="Times New Roman"/>
                <w:color w:val="000000"/>
                <w:sz w:val="20"/>
                <w:szCs w:val="20"/>
                <w:lang w:eastAsia="zh-CN" w:bidi="ar"/>
              </w:rPr>
              <w:t>5.0</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035440">
      <w:pPr>
        <w:pStyle w:val="Heading2"/>
        <w:rPr>
          <w:color w:val="000000"/>
        </w:rPr>
      </w:pPr>
      <w:bookmarkStart w:id="266" w:name="_Toc28791"/>
      <w:r>
        <w:rPr>
          <w:color w:val="000000"/>
        </w:rPr>
        <w:lastRenderedPageBreak/>
        <w:t xml:space="preserve">4.2 Factors Contributing to Non-Compliance in the Completion of </w:t>
      </w:r>
      <w:r>
        <w:rPr>
          <w:color w:val="000000"/>
        </w:rPr>
        <w:t>Construction Projects Under Force Account</w:t>
      </w:r>
      <w:bookmarkEnd w:id="266"/>
      <w:r>
        <w:rPr>
          <w:color w:val="000000"/>
        </w:rPr>
        <w:t xml:space="preserve"> </w:t>
      </w:r>
    </w:p>
    <w:p w:rsidR="00BC0791" w:rsidRDefault="00035440">
      <w:pPr>
        <w:pStyle w:val="Heading2"/>
        <w:rPr>
          <w:color w:val="000000"/>
        </w:rPr>
      </w:pPr>
      <w:bookmarkStart w:id="267" w:name="_Toc1335"/>
      <w:r>
        <w:rPr>
          <w:color w:val="000000"/>
        </w:rPr>
        <w:t>4.2.1 Lack of Adequate Resources</w:t>
      </w:r>
      <w:bookmarkEnd w:id="267"/>
    </w:p>
    <w:p w:rsidR="00BC0791" w:rsidRDefault="00035440">
      <w:pPr>
        <w:rPr>
          <w:rFonts w:cs="Times New Roman"/>
          <w:color w:val="000000"/>
          <w:szCs w:val="24"/>
        </w:rPr>
      </w:pPr>
      <w:r>
        <w:rPr>
          <w:rFonts w:cs="Times New Roman"/>
          <w:color w:val="000000"/>
          <w:szCs w:val="24"/>
        </w:rPr>
        <w:t>The study revealed that a significant proportion of respondents identified a lack of adequate resources as a key factor contributing to non-compliance in the completion of force ac</w:t>
      </w:r>
      <w:r>
        <w:rPr>
          <w:rFonts w:cs="Times New Roman"/>
          <w:color w:val="000000"/>
          <w:szCs w:val="24"/>
        </w:rPr>
        <w:t>count construction projects. Specifically, 32 (53.3%) of participants strongly agreed that insufficient funds were a major challenge, while 18 (30.0%) agreed. Only a small percentage, 4 (6.7%), disagreed, and 2 (3.3%) strongly disagreed. The mean score for</w:t>
      </w:r>
      <w:r>
        <w:rPr>
          <w:rFonts w:cs="Times New Roman"/>
          <w:color w:val="000000"/>
          <w:szCs w:val="24"/>
        </w:rPr>
        <w:t xml:space="preserve"> this factor was 4.23, indicating strong agreement across the board.</w:t>
      </w:r>
    </w:p>
    <w:p w:rsidR="00BC0791" w:rsidRDefault="00035440">
      <w:pPr>
        <w:rPr>
          <w:rFonts w:cs="Times New Roman"/>
          <w:color w:val="000000"/>
          <w:szCs w:val="24"/>
        </w:rPr>
      </w:pPr>
      <w:r>
        <w:rPr>
          <w:rFonts w:cs="Times New Roman"/>
          <w:color w:val="000000"/>
          <w:szCs w:val="24"/>
        </w:rPr>
        <w:t>Similarly, 28 (46.7%) strongly agreed that limited equipment and materials were an issue, while 20 (33.3%) agreed, with a mean of 4.12. Furthermore, 30 (50.0%) strongly agreed that the sh</w:t>
      </w:r>
      <w:r>
        <w:rPr>
          <w:rFonts w:cs="Times New Roman"/>
          <w:color w:val="000000"/>
          <w:szCs w:val="24"/>
        </w:rPr>
        <w:t>ortage of skilled labor contributed to project delays, supported by 22 (36.7%) who agreed, with a mean of 4.24.</w:t>
      </w:r>
    </w:p>
    <w:p w:rsidR="00BC0791" w:rsidRDefault="00035440">
      <w:pPr>
        <w:pStyle w:val="Caption"/>
        <w:keepNext/>
        <w:spacing w:before="240" w:after="0"/>
        <w:rPr>
          <w:b/>
          <w:bCs/>
          <w:color w:val="000000"/>
          <w:sz w:val="24"/>
          <w:szCs w:val="24"/>
        </w:rPr>
      </w:pPr>
      <w:bookmarkStart w:id="268" w:name="_Toc180524391"/>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3</w:t>
      </w:r>
      <w:r>
        <w:rPr>
          <w:b/>
          <w:bCs/>
          <w:color w:val="000000"/>
          <w:sz w:val="24"/>
          <w:szCs w:val="24"/>
        </w:rPr>
        <w:fldChar w:fldCharType="end"/>
      </w:r>
      <w:r>
        <w:rPr>
          <w:b/>
          <w:bCs/>
          <w:color w:val="000000"/>
          <w:sz w:val="24"/>
          <w:szCs w:val="24"/>
        </w:rPr>
        <w:t xml:space="preserve">: Lack of Adequate Resources as a Key Factors Influencing Non-Compliance in Construction Projects Under Force </w:t>
      </w:r>
      <w:r>
        <w:rPr>
          <w:b/>
          <w:bCs/>
          <w:color w:val="000000"/>
          <w:sz w:val="24"/>
          <w:szCs w:val="24"/>
        </w:rPr>
        <w:t>Account Method</w:t>
      </w:r>
      <w:bookmarkEnd w:id="268"/>
    </w:p>
    <w:tbl>
      <w:tblPr>
        <w:tblStyle w:val="GridTable1Light1"/>
        <w:tblW w:w="9090" w:type="dxa"/>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ayout w:type="fixed"/>
        <w:tblLook w:val="04A0" w:firstRow="1" w:lastRow="0" w:firstColumn="1" w:lastColumn="0" w:noHBand="0" w:noVBand="1"/>
      </w:tblPr>
      <w:tblGrid>
        <w:gridCol w:w="2269"/>
        <w:gridCol w:w="1080"/>
        <w:gridCol w:w="1080"/>
        <w:gridCol w:w="1080"/>
        <w:gridCol w:w="900"/>
        <w:gridCol w:w="1170"/>
        <w:gridCol w:w="875"/>
        <w:gridCol w:w="636"/>
      </w:tblGrid>
      <w:tr w:rsidR="00BC0791" w:rsidTr="00BC0791">
        <w:trPr>
          <w:cnfStyle w:val="100000000000" w:firstRow="1" w:lastRow="0" w:firstColumn="0" w:lastColumn="0" w:oddVBand="0" w:evenVBand="0" w:oddHBand="0"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left w:val="nil"/>
              <w:bottom w:val="single" w:sz="4" w:space="0" w:color="auto"/>
              <w:right w:val="nil"/>
            </w:tcBorders>
            <w:shd w:val="clear" w:color="auto" w:fill="auto"/>
          </w:tcPr>
          <w:p w:rsidR="00BC0791" w:rsidRDefault="00035440">
            <w:pPr>
              <w:spacing w:line="240" w:lineRule="auto"/>
              <w:jc w:val="center"/>
              <w:rPr>
                <w:rFonts w:cs="Times New Roman" w:hint="default"/>
                <w:b w:val="0"/>
                <w:bCs w:val="0"/>
                <w:color w:val="000000"/>
                <w:sz w:val="20"/>
                <w:szCs w:val="20"/>
              </w:rPr>
            </w:pPr>
            <w:r>
              <w:rPr>
                <w:rFonts w:cs="Times New Roman" w:hint="default"/>
                <w:color w:val="000000"/>
                <w:sz w:val="20"/>
                <w:szCs w:val="20"/>
                <w:lang w:eastAsia="zh-CN" w:bidi="ar"/>
              </w:rPr>
              <w:t>Factors Influencing Non-Compliance</w:t>
            </w:r>
          </w:p>
        </w:tc>
        <w:tc>
          <w:tcPr>
            <w:tcW w:w="1080"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Strongly Agree</w:t>
            </w:r>
          </w:p>
        </w:tc>
        <w:tc>
          <w:tcPr>
            <w:tcW w:w="1080"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Agree</w:t>
            </w:r>
          </w:p>
        </w:tc>
        <w:tc>
          <w:tcPr>
            <w:tcW w:w="1080"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Neutral</w:t>
            </w:r>
          </w:p>
        </w:tc>
        <w:tc>
          <w:tcPr>
            <w:tcW w:w="900"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Disagree</w:t>
            </w:r>
          </w:p>
        </w:tc>
        <w:tc>
          <w:tcPr>
            <w:tcW w:w="1170"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Strongly Disagree</w:t>
            </w:r>
          </w:p>
        </w:tc>
        <w:tc>
          <w:tcPr>
            <w:tcW w:w="875"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Mean</w:t>
            </w:r>
          </w:p>
        </w:tc>
        <w:tc>
          <w:tcPr>
            <w:tcW w:w="636" w:type="dxa"/>
            <w:tcBorders>
              <w:top w:val="single" w:sz="4" w:space="0" w:color="auto"/>
              <w:left w:val="nil"/>
              <w:bottom w:val="single" w:sz="4" w:space="0" w:color="auto"/>
              <w:right w:val="nil"/>
            </w:tcBorders>
            <w:shd w:val="clear" w:color="auto" w:fill="auto"/>
          </w:tcPr>
          <w:p w:rsidR="00BC0791" w:rsidRDefault="00035440">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SD</w:t>
            </w:r>
          </w:p>
        </w:tc>
      </w:tr>
      <w:tr w:rsidR="00BC0791" w:rsidTr="00BC0791">
        <w:tc>
          <w:tcPr>
            <w:cnfStyle w:val="001000000000" w:firstRow="0" w:lastRow="0" w:firstColumn="1" w:lastColumn="0" w:oddVBand="0" w:evenVBand="0" w:oddHBand="0" w:evenHBand="0" w:firstRowFirstColumn="0" w:firstRowLastColumn="0" w:lastRowFirstColumn="0" w:lastRowLastColumn="0"/>
            <w:tcW w:w="4428" w:type="dxa"/>
            <w:gridSpan w:val="3"/>
            <w:tcBorders>
              <w:top w:val="single" w:sz="4" w:space="0" w:color="auto"/>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Lack of Adequate Resources</w:t>
            </w:r>
          </w:p>
        </w:tc>
        <w:tc>
          <w:tcPr>
            <w:tcW w:w="1080" w:type="dxa"/>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900" w:type="dxa"/>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1170" w:type="dxa"/>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875" w:type="dxa"/>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636" w:type="dxa"/>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2268" w:type="dxa"/>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i. Insufficient funds</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32 (53.3%)</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18 (30.0%)</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 (6.7%)</w:t>
            </w:r>
          </w:p>
        </w:tc>
        <w:tc>
          <w:tcPr>
            <w:tcW w:w="90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 (6.7%)</w:t>
            </w:r>
          </w:p>
        </w:tc>
        <w:tc>
          <w:tcPr>
            <w:tcW w:w="117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 (3.3%)</w:t>
            </w:r>
          </w:p>
        </w:tc>
        <w:tc>
          <w:tcPr>
            <w:tcW w:w="875"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4.23</w:t>
            </w:r>
          </w:p>
        </w:tc>
        <w:tc>
          <w:tcPr>
            <w:tcW w:w="636"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0.92</w:t>
            </w:r>
          </w:p>
        </w:tc>
      </w:tr>
      <w:tr w:rsidR="00BC0791" w:rsidTr="00BC0791">
        <w:tc>
          <w:tcPr>
            <w:cnfStyle w:val="001000000000" w:firstRow="0" w:lastRow="0" w:firstColumn="1" w:lastColumn="0" w:oddVBand="0" w:evenVBand="0" w:oddHBand="0" w:evenHBand="0" w:firstRowFirstColumn="0" w:firstRowLastColumn="0" w:lastRowFirstColumn="0" w:lastRowLastColumn="0"/>
            <w:tcW w:w="2268" w:type="dxa"/>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 xml:space="preserve">ii. Limited </w:t>
            </w:r>
            <w:r>
              <w:rPr>
                <w:rFonts w:cs="Times New Roman" w:hint="default"/>
                <w:color w:val="000000"/>
                <w:sz w:val="20"/>
                <w:szCs w:val="20"/>
                <w:lang w:eastAsia="zh-CN" w:bidi="ar"/>
              </w:rPr>
              <w:t>equipment/materials</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28 (46.7%)</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20 (33.3%)</w:t>
            </w:r>
          </w:p>
        </w:tc>
        <w:tc>
          <w:tcPr>
            <w:tcW w:w="108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 (8.3%)</w:t>
            </w:r>
          </w:p>
        </w:tc>
        <w:tc>
          <w:tcPr>
            <w:tcW w:w="90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 (8.3%)</w:t>
            </w:r>
          </w:p>
        </w:tc>
        <w:tc>
          <w:tcPr>
            <w:tcW w:w="1170"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 (3.3%)</w:t>
            </w:r>
          </w:p>
        </w:tc>
        <w:tc>
          <w:tcPr>
            <w:tcW w:w="875"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4.12</w:t>
            </w:r>
          </w:p>
        </w:tc>
        <w:tc>
          <w:tcPr>
            <w:tcW w:w="636" w:type="dxa"/>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0.98</w:t>
            </w:r>
          </w:p>
        </w:tc>
      </w:tr>
      <w:tr w:rsidR="00BC0791" w:rsidTr="00BC0791">
        <w:tc>
          <w:tcPr>
            <w:cnfStyle w:val="001000000000" w:firstRow="0" w:lastRow="0" w:firstColumn="1" w:lastColumn="0" w:oddVBand="0" w:evenVBand="0" w:oddHBand="0" w:evenHBand="0" w:firstRowFirstColumn="0" w:firstRowLastColumn="0" w:lastRowFirstColumn="0" w:lastRowLastColumn="0"/>
            <w:tcW w:w="2268" w:type="dxa"/>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iii. Shortage of skilled labor</w:t>
            </w:r>
          </w:p>
        </w:tc>
        <w:tc>
          <w:tcPr>
            <w:tcW w:w="1080"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 (50.0%)</w:t>
            </w:r>
          </w:p>
        </w:tc>
        <w:tc>
          <w:tcPr>
            <w:tcW w:w="1080"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22 (36.7%)</w:t>
            </w:r>
          </w:p>
        </w:tc>
        <w:tc>
          <w:tcPr>
            <w:tcW w:w="1080"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 (6.7%)</w:t>
            </w:r>
          </w:p>
        </w:tc>
        <w:tc>
          <w:tcPr>
            <w:tcW w:w="900"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 (3.3%)</w:t>
            </w:r>
          </w:p>
        </w:tc>
        <w:tc>
          <w:tcPr>
            <w:tcW w:w="1170"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 (3.3%)</w:t>
            </w:r>
          </w:p>
        </w:tc>
        <w:tc>
          <w:tcPr>
            <w:tcW w:w="875"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4.24</w:t>
            </w:r>
          </w:p>
        </w:tc>
        <w:tc>
          <w:tcPr>
            <w:tcW w:w="636" w:type="dxa"/>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0.89</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BC0791">
      <w:pPr>
        <w:rPr>
          <w:color w:val="000000"/>
        </w:rPr>
      </w:pPr>
    </w:p>
    <w:p w:rsidR="00BC0791" w:rsidRDefault="00035440">
      <w:pPr>
        <w:rPr>
          <w:rFonts w:cs="Times New Roman"/>
          <w:color w:val="000000"/>
          <w:szCs w:val="24"/>
        </w:rPr>
      </w:pPr>
      <w:r>
        <w:rPr>
          <w:rFonts w:cs="Times New Roman"/>
          <w:color w:val="000000"/>
          <w:szCs w:val="24"/>
        </w:rPr>
        <w:t xml:space="preserve">In the qualitative findings, one respondent highlighted the resource constraints by stating, </w:t>
      </w:r>
    </w:p>
    <w:p w:rsidR="00BC0791" w:rsidRDefault="00035440">
      <w:pPr>
        <w:jc w:val="center"/>
        <w:rPr>
          <w:rFonts w:cs="Times New Roman"/>
          <w:i/>
          <w:iCs/>
          <w:color w:val="000000"/>
          <w:szCs w:val="24"/>
        </w:rPr>
      </w:pPr>
      <w:r>
        <w:rPr>
          <w:rFonts w:cs="Times New Roman"/>
          <w:i/>
          <w:iCs/>
          <w:color w:val="000000"/>
          <w:szCs w:val="24"/>
        </w:rPr>
        <w:t>"To address resource constraints, I believe we need more consistent and timely funding from higher authorities, as well as a better allocation of materials at the</w:t>
      </w:r>
      <w:r>
        <w:rPr>
          <w:rFonts w:cs="Times New Roman"/>
          <w:i/>
          <w:iCs/>
          <w:color w:val="000000"/>
          <w:szCs w:val="24"/>
        </w:rPr>
        <w:t xml:space="preserve"> start of each project."</w:t>
      </w:r>
    </w:p>
    <w:p w:rsidR="00BC0791" w:rsidRDefault="00035440">
      <w:pPr>
        <w:rPr>
          <w:color w:val="000000"/>
        </w:rPr>
      </w:pPr>
      <w:r>
        <w:rPr>
          <w:color w:val="000000"/>
        </w:rPr>
        <w:t>Participants reported that legal and regulatory compliance is crucial for ensuring that force account construction projects adhere to established laws and guidelines. This includes obtaining necessary permits, following safety regu</w:t>
      </w:r>
      <w:r>
        <w:rPr>
          <w:color w:val="000000"/>
        </w:rPr>
        <w:t>lations, and adhering to environmental standards. Compliance with these regulations helps mitigate risks associated with legal disputes and potential project delays.</w:t>
      </w:r>
    </w:p>
    <w:p w:rsidR="00BC0791" w:rsidRDefault="00035440">
      <w:pPr>
        <w:rPr>
          <w:color w:val="000000"/>
        </w:rPr>
      </w:pPr>
      <w:r>
        <w:rPr>
          <w:color w:val="000000"/>
        </w:rPr>
        <w:lastRenderedPageBreak/>
        <w:t xml:space="preserve">One project manager lamented, </w:t>
      </w:r>
    </w:p>
    <w:p w:rsidR="00BC0791" w:rsidRDefault="00035440">
      <w:pPr>
        <w:jc w:val="center"/>
        <w:rPr>
          <w:color w:val="000000"/>
        </w:rPr>
      </w:pPr>
      <w:r>
        <w:rPr>
          <w:i/>
          <w:iCs/>
          <w:color w:val="000000"/>
        </w:rPr>
        <w:t>“Legal compliance is non-negotiable in our projects. They e</w:t>
      </w:r>
      <w:r>
        <w:rPr>
          <w:i/>
          <w:iCs/>
          <w:color w:val="000000"/>
        </w:rPr>
        <w:t>nsure all necessary permits are in place before starting. However, they noted that navigating the regulatory landscape can sometimes delay timelines, especially when requirements</w:t>
      </w:r>
      <w:r>
        <w:rPr>
          <w:color w:val="000000"/>
        </w:rPr>
        <w:t xml:space="preserve"> </w:t>
      </w:r>
      <w:r>
        <w:rPr>
          <w:i/>
          <w:iCs/>
          <w:color w:val="000000"/>
        </w:rPr>
        <w:t>change unexpectedly.”</w:t>
      </w:r>
    </w:p>
    <w:p w:rsidR="00BC0791" w:rsidRDefault="00035440">
      <w:pPr>
        <w:pStyle w:val="Heading2"/>
        <w:rPr>
          <w:color w:val="000000"/>
        </w:rPr>
      </w:pPr>
      <w:bookmarkStart w:id="269" w:name="_Toc20187"/>
      <w:r>
        <w:rPr>
          <w:color w:val="000000"/>
        </w:rPr>
        <w:t>4.2.2 Inadequate Planning and Coordination</w:t>
      </w:r>
      <w:bookmarkEnd w:id="269"/>
    </w:p>
    <w:p w:rsidR="00BC0791" w:rsidRDefault="00035440">
      <w:pPr>
        <w:rPr>
          <w:rFonts w:cs="Times New Roman"/>
          <w:color w:val="000000"/>
          <w:szCs w:val="24"/>
        </w:rPr>
      </w:pPr>
      <w:r>
        <w:rPr>
          <w:rFonts w:cs="Times New Roman"/>
          <w:color w:val="000000"/>
          <w:szCs w:val="24"/>
        </w:rPr>
        <w:t>The study al</w:t>
      </w:r>
      <w:r>
        <w:rPr>
          <w:rFonts w:cs="Times New Roman"/>
          <w:color w:val="000000"/>
          <w:szCs w:val="24"/>
        </w:rPr>
        <w:t>so found that inadequate planning and coordination were significant contributors to non-compliance. 27 (45.0%) of respondents strongly agreed that poor project management affected project completion, and 23 (38.3%) agreed, with a mean score of 4.13. Simila</w:t>
      </w:r>
      <w:r>
        <w:rPr>
          <w:rFonts w:cs="Times New Roman"/>
          <w:color w:val="000000"/>
          <w:szCs w:val="24"/>
        </w:rPr>
        <w:t>rly, 26 (43.3%) strongly agreed that the lack of effective communication between stakeholders contributed to non-compliance, and 24 (40.0%) agreed, with a mean of 4.17. Furthermore, 25 (41.7%) strongly agreed that unclear project timelines and milestones w</w:t>
      </w:r>
      <w:r>
        <w:rPr>
          <w:rFonts w:cs="Times New Roman"/>
          <w:color w:val="000000"/>
          <w:szCs w:val="24"/>
        </w:rPr>
        <w:t>ere a challenge, while 23 (38.3%) agreed, with a mean of 4.08.</w:t>
      </w:r>
    </w:p>
    <w:p w:rsidR="00BC0791" w:rsidRDefault="00035440">
      <w:pPr>
        <w:rPr>
          <w:rFonts w:cs="Times New Roman"/>
          <w:color w:val="000000"/>
          <w:szCs w:val="24"/>
        </w:rPr>
      </w:pPr>
      <w:r>
        <w:rPr>
          <w:rFonts w:cs="Times New Roman"/>
          <w:color w:val="000000"/>
          <w:szCs w:val="24"/>
        </w:rPr>
        <w:t xml:space="preserve">One participant mentioned, </w:t>
      </w:r>
    </w:p>
    <w:p w:rsidR="00BC0791" w:rsidRDefault="00035440">
      <w:pPr>
        <w:jc w:val="center"/>
        <w:rPr>
          <w:rFonts w:cs="Times New Roman"/>
          <w:i/>
          <w:iCs/>
          <w:color w:val="000000"/>
          <w:szCs w:val="24"/>
        </w:rPr>
      </w:pPr>
      <w:r>
        <w:rPr>
          <w:rFonts w:cs="Times New Roman"/>
          <w:i/>
          <w:iCs/>
          <w:color w:val="000000"/>
          <w:szCs w:val="24"/>
        </w:rPr>
        <w:t>"Improving communication among stakeholders is key, along with having regular progress meetings to assess and adjust project timelines."</w:t>
      </w:r>
    </w:p>
    <w:p w:rsidR="00BC0791" w:rsidRDefault="00035440">
      <w:pPr>
        <w:pStyle w:val="Caption"/>
        <w:keepNext/>
        <w:spacing w:before="240" w:after="0"/>
        <w:rPr>
          <w:b/>
          <w:bCs/>
          <w:color w:val="000000"/>
          <w:sz w:val="20"/>
          <w:szCs w:val="20"/>
        </w:rPr>
      </w:pPr>
      <w:bookmarkStart w:id="270" w:name="_Toc180524392"/>
      <w:r>
        <w:rPr>
          <w:b/>
          <w:bCs/>
          <w:color w:val="000000"/>
          <w:sz w:val="20"/>
          <w:szCs w:val="20"/>
        </w:rPr>
        <w:t xml:space="preserve">Table </w:t>
      </w:r>
      <w:r>
        <w:rPr>
          <w:b/>
          <w:bCs/>
          <w:color w:val="000000"/>
          <w:sz w:val="20"/>
          <w:szCs w:val="20"/>
        </w:rPr>
        <w:t>4.</w:t>
      </w:r>
      <w:r>
        <w:rPr>
          <w:b/>
          <w:bCs/>
          <w:color w:val="000000"/>
          <w:sz w:val="20"/>
          <w:szCs w:val="20"/>
        </w:rPr>
        <w:fldChar w:fldCharType="begin"/>
      </w:r>
      <w:r>
        <w:rPr>
          <w:b/>
          <w:bCs/>
          <w:color w:val="000000"/>
          <w:sz w:val="20"/>
          <w:szCs w:val="20"/>
        </w:rPr>
        <w:instrText xml:space="preserve"> SEQ Table \* ARABIC </w:instrText>
      </w:r>
      <w:r>
        <w:rPr>
          <w:b/>
          <w:bCs/>
          <w:color w:val="000000"/>
          <w:sz w:val="20"/>
          <w:szCs w:val="20"/>
        </w:rPr>
        <w:fldChar w:fldCharType="separate"/>
      </w:r>
      <w:r>
        <w:rPr>
          <w:b/>
          <w:bCs/>
          <w:color w:val="000000"/>
          <w:sz w:val="20"/>
          <w:szCs w:val="20"/>
        </w:rPr>
        <w:t>4</w:t>
      </w:r>
      <w:r>
        <w:rPr>
          <w:b/>
          <w:bCs/>
          <w:color w:val="000000"/>
          <w:sz w:val="20"/>
          <w:szCs w:val="20"/>
        </w:rPr>
        <w:fldChar w:fldCharType="end"/>
      </w:r>
      <w:r>
        <w:rPr>
          <w:b/>
          <w:bCs/>
          <w:color w:val="000000"/>
          <w:sz w:val="20"/>
          <w:szCs w:val="20"/>
        </w:rPr>
        <w:t>: Inadequate Planning and Coordination</w:t>
      </w:r>
      <w:bookmarkEnd w:id="270"/>
    </w:p>
    <w:tbl>
      <w:tblPr>
        <w:tblStyle w:val="GridTable1Light1"/>
        <w:tblW w:w="8568" w:type="dxa"/>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2040"/>
        <w:gridCol w:w="1102"/>
        <w:gridCol w:w="934"/>
        <w:gridCol w:w="911"/>
        <w:gridCol w:w="961"/>
        <w:gridCol w:w="1173"/>
        <w:gridCol w:w="705"/>
        <w:gridCol w:w="742"/>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rsidR="00BC0791" w:rsidRDefault="00035440">
            <w:pPr>
              <w:spacing w:line="240" w:lineRule="auto"/>
              <w:rPr>
                <w:rFonts w:hint="default"/>
                <w:b w:val="0"/>
                <w:bCs w:val="0"/>
                <w:color w:val="000000"/>
                <w:sz w:val="20"/>
                <w:szCs w:val="20"/>
              </w:rPr>
            </w:pPr>
            <w:bookmarkStart w:id="271" w:name="_Hlk180505590"/>
            <w:r>
              <w:rPr>
                <w:rFonts w:hint="default"/>
                <w:color w:val="000000"/>
                <w:sz w:val="20"/>
                <w:szCs w:val="20"/>
                <w:lang w:eastAsia="zh-CN" w:bidi="ar"/>
              </w:rPr>
              <w:t>Factors Influencing Non-Compliance</w:t>
            </w:r>
            <w:bookmarkEnd w:id="271"/>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Agree</w:t>
            </w:r>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Agree</w:t>
            </w:r>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Neutral</w:t>
            </w:r>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Disagree</w:t>
            </w:r>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Disagree</w:t>
            </w:r>
          </w:p>
        </w:tc>
        <w:tc>
          <w:tcPr>
            <w:tcW w:w="0" w:type="auto"/>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Mean</w:t>
            </w:r>
          </w:p>
        </w:tc>
        <w:tc>
          <w:tcPr>
            <w:tcW w:w="742"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SD</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4"/>
            <w:tcBorders>
              <w:top w:val="single" w:sz="4" w:space="0" w:color="auto"/>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Inadequate Planning and Coordination</w:t>
            </w:r>
          </w:p>
        </w:tc>
        <w:tc>
          <w:tcPr>
            <w:tcW w:w="0" w:type="auto"/>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742"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 Poor project management</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27 (45.0%)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23 (38.3%)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5</w:t>
            </w:r>
            <w:r>
              <w:rPr>
                <w:rFonts w:hint="default"/>
                <w:color w:val="000000"/>
                <w:sz w:val="20"/>
                <w:szCs w:val="20"/>
                <w:lang w:eastAsia="zh-CN" w:bidi="ar"/>
              </w:rPr>
              <w:t xml:space="preserve"> (8.3%)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4.13</w:t>
            </w:r>
          </w:p>
        </w:tc>
        <w:tc>
          <w:tcPr>
            <w:tcW w:w="742"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ii. Lack of effective communication</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26 (43.3%)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24 (40.0%)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6 (10.0%)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4.17</w:t>
            </w:r>
          </w:p>
        </w:tc>
        <w:tc>
          <w:tcPr>
            <w:tcW w:w="742"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0.87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iii. Unclear project timelines</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25 (41.7%)</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23 (38.3%)</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7 (11.7%)</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4.08</w:t>
            </w:r>
          </w:p>
        </w:tc>
        <w:tc>
          <w:tcPr>
            <w:tcW w:w="742"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0.91</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BC0791">
      <w:pPr>
        <w:pStyle w:val="Heading2"/>
        <w:rPr>
          <w:color w:val="000000"/>
        </w:rPr>
        <w:sectPr w:rsidR="00BC0791">
          <w:pgSz w:w="11907" w:h="16839"/>
          <w:pgMar w:top="1417" w:right="1417" w:bottom="1417" w:left="2268" w:header="0" w:footer="1165" w:gutter="0"/>
          <w:cols w:space="0"/>
        </w:sectPr>
      </w:pPr>
    </w:p>
    <w:p w:rsidR="00BC0791" w:rsidRDefault="00035440">
      <w:pPr>
        <w:pStyle w:val="Heading2"/>
        <w:rPr>
          <w:color w:val="000000"/>
        </w:rPr>
      </w:pPr>
      <w:bookmarkStart w:id="272" w:name="_Toc30518"/>
      <w:r>
        <w:rPr>
          <w:color w:val="000000"/>
        </w:rPr>
        <w:lastRenderedPageBreak/>
        <w:t>4.2.3 External Factors</w:t>
      </w:r>
      <w:bookmarkEnd w:id="272"/>
    </w:p>
    <w:p w:rsidR="00BC0791" w:rsidRDefault="00035440">
      <w:pPr>
        <w:rPr>
          <w:rFonts w:cs="Times New Roman"/>
          <w:color w:val="000000"/>
          <w:szCs w:val="24"/>
        </w:rPr>
      </w:pPr>
      <w:r>
        <w:rPr>
          <w:rFonts w:cs="Times New Roman"/>
          <w:color w:val="000000"/>
          <w:szCs w:val="24"/>
        </w:rPr>
        <w:t xml:space="preserve">External factors such as weather conditions, political instability, and regulatory hurdles were also noted as challenges to compliance. 24 (40.0%) of respondents strongly agreed that weather conditions delayed </w:t>
      </w:r>
      <w:r>
        <w:rPr>
          <w:rFonts w:cs="Times New Roman"/>
          <w:color w:val="000000"/>
          <w:szCs w:val="24"/>
        </w:rPr>
        <w:t>projects, while 20 (33.3%) agreed, yielding a mean of 3.95. Political instability was strongly agreed upon by 22 (36.7%) and agreed upon by 21 (35.0%) of respondents, with a mean score of 3.88. Regulatory hurdles were also significant, with 20 (33.3%) stro</w:t>
      </w:r>
      <w:r>
        <w:rPr>
          <w:rFonts w:cs="Times New Roman"/>
          <w:color w:val="000000"/>
          <w:szCs w:val="24"/>
        </w:rPr>
        <w:t>ngly agreeing and 24 (40.0%) agreeing, leading to a mean of 3.87..</w:t>
      </w:r>
    </w:p>
    <w:p w:rsidR="00BC0791" w:rsidRDefault="00035440">
      <w:pPr>
        <w:spacing w:before="240"/>
        <w:rPr>
          <w:rFonts w:cs="Times New Roman"/>
          <w:i/>
          <w:iCs/>
          <w:color w:val="000000"/>
          <w:szCs w:val="24"/>
        </w:rPr>
      </w:pPr>
      <w:r>
        <w:rPr>
          <w:rFonts w:cs="Times New Roman"/>
          <w:color w:val="000000"/>
          <w:szCs w:val="24"/>
        </w:rPr>
        <w:t xml:space="preserve">One respondent noted, </w:t>
      </w:r>
      <w:r>
        <w:rPr>
          <w:rFonts w:cs="Times New Roman"/>
          <w:i/>
          <w:iCs/>
          <w:color w:val="000000"/>
          <w:szCs w:val="24"/>
        </w:rPr>
        <w:t>"We should consider better weather forecasting and risk assessments for external factors, as well as having contingency plans for unexpected political or regulatory ch</w:t>
      </w:r>
      <w:r>
        <w:rPr>
          <w:rFonts w:cs="Times New Roman"/>
          <w:i/>
          <w:iCs/>
          <w:color w:val="000000"/>
          <w:szCs w:val="24"/>
        </w:rPr>
        <w:t>allenges."</w:t>
      </w:r>
    </w:p>
    <w:p w:rsidR="00BC0791" w:rsidRDefault="00035440">
      <w:pPr>
        <w:pStyle w:val="Caption"/>
        <w:keepNext/>
        <w:spacing w:before="240" w:after="0" w:line="360" w:lineRule="auto"/>
        <w:rPr>
          <w:b/>
          <w:bCs/>
          <w:color w:val="000000"/>
          <w:sz w:val="24"/>
          <w:szCs w:val="24"/>
        </w:rPr>
      </w:pPr>
      <w:bookmarkStart w:id="273" w:name="_Toc180524393"/>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5</w:t>
      </w:r>
      <w:r>
        <w:rPr>
          <w:b/>
          <w:bCs/>
          <w:color w:val="000000"/>
          <w:sz w:val="24"/>
          <w:szCs w:val="24"/>
        </w:rPr>
        <w:fldChar w:fldCharType="end"/>
      </w:r>
      <w:r>
        <w:rPr>
          <w:b/>
          <w:bCs/>
          <w:color w:val="000000"/>
          <w:sz w:val="24"/>
          <w:szCs w:val="24"/>
        </w:rPr>
        <w:t>: External Factors</w:t>
      </w:r>
      <w:bookmarkEnd w:id="273"/>
    </w:p>
    <w:tbl>
      <w:tblPr>
        <w:tblStyle w:val="GridTable1Light1"/>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1840"/>
        <w:gridCol w:w="1107"/>
        <w:gridCol w:w="936"/>
        <w:gridCol w:w="912"/>
        <w:gridCol w:w="976"/>
        <w:gridCol w:w="1180"/>
        <w:gridCol w:w="705"/>
        <w:gridCol w:w="566"/>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Factors Influencing Non-Compliance</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Agree</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Agree</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Neutral</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Disagree</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Disagree</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Mean</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SD</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2"/>
            <w:tcBorders>
              <w:top w:val="nil"/>
              <w:left w:val="nil"/>
              <w:bottom w:val="single" w:sz="4" w:space="0" w:color="auto"/>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External Factors</w:t>
            </w: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 Weather conditions</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24 (40.0%)</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20 (33.3%)</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8 (13.3%)</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5 (8.3%)</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 xml:space="preserve">3 </w:t>
            </w:r>
            <w:r>
              <w:rPr>
                <w:rFonts w:hint="default"/>
                <w:color w:val="000000"/>
                <w:sz w:val="20"/>
                <w:szCs w:val="20"/>
                <w:lang w:eastAsia="zh-CN" w:bidi="ar"/>
              </w:rPr>
              <w:t>(5.0%)</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3.95</w:t>
            </w:r>
          </w:p>
        </w:tc>
        <w:tc>
          <w:tcPr>
            <w:tcW w:w="0" w:type="auto"/>
            <w:tcBorders>
              <w:top w:val="single" w:sz="4" w:space="0" w:color="auto"/>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1.09</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ii. Political instability</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22 (36.7%)</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21 (35.0%)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8 (13.3%)</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6 (10.0%)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3.88</w:t>
            </w:r>
          </w:p>
        </w:tc>
        <w:tc>
          <w:tcPr>
            <w:tcW w:w="0" w:type="auto"/>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1.07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iii. Regulatory hurdles</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20 (33.3%)</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24 (40.0%)</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7 (11.7%)</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6 (10.0%)</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3.87</w:t>
            </w:r>
          </w:p>
        </w:tc>
        <w:tc>
          <w:tcPr>
            <w:tcW w:w="0" w:type="auto"/>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1.06</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BC0791">
      <w:pPr>
        <w:rPr>
          <w:color w:val="000000"/>
        </w:rPr>
      </w:pPr>
    </w:p>
    <w:p w:rsidR="00BC0791" w:rsidRDefault="00035440">
      <w:pPr>
        <w:pStyle w:val="Heading2"/>
        <w:rPr>
          <w:color w:val="000000"/>
        </w:rPr>
      </w:pPr>
      <w:bookmarkStart w:id="274" w:name="_Toc22397"/>
      <w:r>
        <w:rPr>
          <w:color w:val="000000"/>
        </w:rPr>
        <w:t>4.2.4 Technical Challenges</w:t>
      </w:r>
      <w:bookmarkEnd w:id="274"/>
    </w:p>
    <w:p w:rsidR="00BC0791" w:rsidRDefault="00035440">
      <w:pPr>
        <w:rPr>
          <w:rFonts w:cs="Times New Roman"/>
          <w:color w:val="000000"/>
          <w:szCs w:val="24"/>
        </w:rPr>
      </w:pPr>
      <w:r>
        <w:rPr>
          <w:rFonts w:cs="Times New Roman"/>
          <w:color w:val="000000"/>
          <w:szCs w:val="24"/>
        </w:rPr>
        <w:t xml:space="preserve">The </w:t>
      </w:r>
      <w:r>
        <w:rPr>
          <w:rFonts w:cs="Times New Roman"/>
          <w:color w:val="000000"/>
          <w:szCs w:val="24"/>
        </w:rPr>
        <w:t>study revealed that technical challenges were another major cause of non-compliance. 29 (48.3%) of respondents strongly agreed that design flaws impacted the completion of projects, while 22 (36.7%) agreed, resulting in a mean of 4.25. Inadequate technical</w:t>
      </w:r>
      <w:r>
        <w:rPr>
          <w:rFonts w:cs="Times New Roman"/>
          <w:color w:val="000000"/>
          <w:szCs w:val="24"/>
        </w:rPr>
        <w:t xml:space="preserve"> expertise was also a significant issue, with 31 (51.7%) strongly agreeing and 21 (35.0%) agreeing, yielding a mean score of 4.28. Additionally, the complexity of the projects was highlighted, with 28 (46.7%) strongly agreeing and 23 (38.3%) agreeing, givi</w:t>
      </w:r>
      <w:r>
        <w:rPr>
          <w:rFonts w:cs="Times New Roman"/>
          <w:color w:val="000000"/>
          <w:szCs w:val="24"/>
        </w:rPr>
        <w:t>ng a mean of 4.22.</w:t>
      </w:r>
    </w:p>
    <w:p w:rsidR="00BC0791" w:rsidRDefault="00035440">
      <w:pPr>
        <w:spacing w:before="240"/>
        <w:rPr>
          <w:rFonts w:cs="Times New Roman"/>
          <w:i/>
          <w:iCs/>
          <w:color w:val="000000"/>
          <w:szCs w:val="24"/>
        </w:rPr>
      </w:pPr>
      <w:r>
        <w:rPr>
          <w:rFonts w:cs="Times New Roman"/>
          <w:color w:val="000000"/>
          <w:szCs w:val="24"/>
        </w:rPr>
        <w:lastRenderedPageBreak/>
        <w:t xml:space="preserve">One participant remarked, </w:t>
      </w:r>
      <w:r>
        <w:rPr>
          <w:rFonts w:cs="Times New Roman"/>
          <w:i/>
          <w:iCs/>
          <w:color w:val="000000"/>
          <w:szCs w:val="24"/>
        </w:rPr>
        <w:t>"Providing more training to technical staff and involving more experienced professionals during the design phase can significantly reduce technical errors and challenges."</w:t>
      </w:r>
    </w:p>
    <w:p w:rsidR="00BC0791" w:rsidRDefault="00035440">
      <w:pPr>
        <w:pStyle w:val="Caption"/>
        <w:keepNext/>
        <w:rPr>
          <w:b/>
          <w:bCs/>
          <w:color w:val="000000"/>
          <w:sz w:val="24"/>
          <w:szCs w:val="24"/>
        </w:rPr>
      </w:pPr>
      <w:bookmarkStart w:id="275" w:name="_Toc180524394"/>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6</w:t>
      </w:r>
      <w:r>
        <w:rPr>
          <w:b/>
          <w:bCs/>
          <w:color w:val="000000"/>
          <w:sz w:val="24"/>
          <w:szCs w:val="24"/>
        </w:rPr>
        <w:fldChar w:fldCharType="end"/>
      </w:r>
      <w:r>
        <w:rPr>
          <w:b/>
          <w:bCs/>
          <w:color w:val="000000"/>
          <w:sz w:val="24"/>
          <w:szCs w:val="24"/>
        </w:rPr>
        <w:t>:</w:t>
      </w:r>
      <w:r>
        <w:rPr>
          <w:rFonts w:eastAsia="SimSun" w:cs="SimSun"/>
          <w:b/>
          <w:bCs/>
          <w:i w:val="0"/>
          <w:iCs w:val="0"/>
          <w:color w:val="000000"/>
          <w:sz w:val="24"/>
          <w:szCs w:val="24"/>
        </w:rPr>
        <w:t xml:space="preserve"> </w:t>
      </w:r>
      <w:r>
        <w:rPr>
          <w:b/>
          <w:bCs/>
          <w:color w:val="000000"/>
          <w:sz w:val="24"/>
          <w:szCs w:val="24"/>
        </w:rPr>
        <w:t>Technical Challenges</w:t>
      </w:r>
      <w:bookmarkEnd w:id="275"/>
    </w:p>
    <w:tbl>
      <w:tblPr>
        <w:tblStyle w:val="GridTable1Light1"/>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1864"/>
        <w:gridCol w:w="1113"/>
        <w:gridCol w:w="939"/>
        <w:gridCol w:w="885"/>
        <w:gridCol w:w="961"/>
        <w:gridCol w:w="1189"/>
        <w:gridCol w:w="705"/>
        <w:gridCol w:w="566"/>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rsidR="00BC0791" w:rsidRDefault="00035440">
            <w:pPr>
              <w:rPr>
                <w:rFonts w:hint="default"/>
                <w:b w:val="0"/>
                <w:bCs w:val="0"/>
                <w:color w:val="000000"/>
                <w:sz w:val="20"/>
                <w:szCs w:val="20"/>
              </w:rPr>
            </w:pPr>
            <w:r>
              <w:rPr>
                <w:rFonts w:hint="default"/>
                <w:color w:val="000000"/>
                <w:sz w:val="20"/>
                <w:szCs w:val="20"/>
                <w:lang w:eastAsia="zh-CN" w:bidi="ar"/>
              </w:rPr>
              <w:t>Factors Influencing Non-Compliance</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Agree</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Agree</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Neutral</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Disagree</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Disagree</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Mean</w:t>
            </w:r>
          </w:p>
        </w:tc>
        <w:tc>
          <w:tcPr>
            <w:tcW w:w="0" w:type="auto"/>
            <w:tcBorders>
              <w:top w:val="single" w:sz="4" w:space="0" w:color="auto"/>
              <w:left w:val="nil"/>
              <w:bottom w:val="single" w:sz="4" w:space="0" w:color="auto"/>
              <w:right w:val="nil"/>
            </w:tcBorders>
            <w:shd w:val="clear" w:color="auto" w:fill="auto"/>
          </w:tcPr>
          <w:p w:rsidR="00BC0791" w:rsidRDefault="00035440">
            <w:pPr>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SD</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rPr>
                <w:rFonts w:hint="default"/>
                <w:b w:val="0"/>
                <w:bCs w:val="0"/>
                <w:color w:val="000000"/>
                <w:sz w:val="20"/>
                <w:szCs w:val="20"/>
              </w:rPr>
            </w:pPr>
            <w:r>
              <w:rPr>
                <w:rFonts w:hint="default"/>
                <w:color w:val="000000"/>
                <w:sz w:val="20"/>
                <w:szCs w:val="20"/>
                <w:lang w:eastAsia="zh-CN" w:bidi="ar"/>
              </w:rPr>
              <w:t>Technical Challenges</w:t>
            </w: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BC0791">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jc w:val="left"/>
              <w:rPr>
                <w:rFonts w:hint="default"/>
                <w:b w:val="0"/>
                <w:bCs w:val="0"/>
                <w:color w:val="000000"/>
                <w:sz w:val="20"/>
                <w:szCs w:val="20"/>
              </w:rPr>
            </w:pPr>
            <w:r>
              <w:rPr>
                <w:rFonts w:hint="default"/>
                <w:color w:val="000000"/>
                <w:sz w:val="20"/>
                <w:szCs w:val="20"/>
                <w:lang w:eastAsia="zh-CN" w:bidi="ar"/>
              </w:rPr>
              <w:t>i. Design flaws</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29 (48.3%)</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22 (36.7%)</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5 (8.3%)</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1 (1.7%)</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4.25</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0.86</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jc w:val="left"/>
              <w:rPr>
                <w:rFonts w:hint="default"/>
                <w:b w:val="0"/>
                <w:bCs w:val="0"/>
                <w:color w:val="000000"/>
                <w:sz w:val="20"/>
                <w:szCs w:val="20"/>
              </w:rPr>
            </w:pPr>
            <w:r>
              <w:rPr>
                <w:rFonts w:hint="default"/>
                <w:color w:val="000000"/>
                <w:sz w:val="20"/>
                <w:szCs w:val="20"/>
                <w:lang w:eastAsia="zh-CN" w:bidi="ar"/>
              </w:rPr>
              <w:t xml:space="preserve">ii. Inadequate technical </w:t>
            </w:r>
            <w:r>
              <w:rPr>
                <w:rFonts w:hint="default"/>
                <w:color w:val="000000"/>
                <w:sz w:val="20"/>
                <w:szCs w:val="20"/>
                <w:lang w:eastAsia="zh-CN" w:bidi="ar"/>
              </w:rPr>
              <w:t>expertise</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31 (51.7%)</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21 (35.0%)</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 (6.7%)</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4.28</w:t>
            </w:r>
          </w:p>
        </w:tc>
        <w:tc>
          <w:tcPr>
            <w:tcW w:w="0" w:type="auto"/>
            <w:tcBorders>
              <w:top w:val="nil"/>
              <w:left w:val="nil"/>
              <w:bottom w:val="nil"/>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0.88</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jc w:val="left"/>
              <w:rPr>
                <w:rFonts w:hint="default"/>
                <w:b w:val="0"/>
                <w:bCs w:val="0"/>
                <w:color w:val="000000"/>
                <w:sz w:val="20"/>
                <w:szCs w:val="20"/>
              </w:rPr>
            </w:pPr>
            <w:r>
              <w:rPr>
                <w:rFonts w:hint="default"/>
                <w:color w:val="000000"/>
                <w:sz w:val="20"/>
                <w:szCs w:val="20"/>
                <w:lang w:eastAsia="zh-CN" w:bidi="ar"/>
              </w:rPr>
              <w:t>iii. Complexity of the project</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28 (46.7%)</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23 (38.3%)</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5 (8.3%)</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1 (1.7%)</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4.22</w:t>
            </w:r>
          </w:p>
        </w:tc>
        <w:tc>
          <w:tcPr>
            <w:tcW w:w="0" w:type="auto"/>
            <w:tcBorders>
              <w:top w:val="nil"/>
              <w:left w:val="nil"/>
              <w:bottom w:val="single" w:sz="4" w:space="0" w:color="auto"/>
              <w:right w:val="nil"/>
            </w:tcBorders>
            <w:shd w:val="clear" w:color="auto" w:fill="auto"/>
          </w:tcPr>
          <w:p w:rsidR="00BC0791" w:rsidRDefault="00035440">
            <w:pPr>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0.91</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pStyle w:val="Heading2"/>
        <w:rPr>
          <w:color w:val="000000"/>
        </w:rPr>
      </w:pPr>
      <w:bookmarkStart w:id="276" w:name="_Toc12052"/>
      <w:r>
        <w:rPr>
          <w:color w:val="000000"/>
        </w:rPr>
        <w:t>4.2.5 Delay in Project Completion</w:t>
      </w:r>
      <w:bookmarkEnd w:id="276"/>
    </w:p>
    <w:p w:rsidR="00BC0791" w:rsidRDefault="00035440">
      <w:pPr>
        <w:spacing w:before="240"/>
        <w:rPr>
          <w:rFonts w:cs="Times New Roman"/>
          <w:color w:val="000000"/>
          <w:szCs w:val="24"/>
        </w:rPr>
      </w:pPr>
      <w:r>
        <w:rPr>
          <w:rFonts w:cs="Times New Roman"/>
          <w:color w:val="000000"/>
          <w:szCs w:val="24"/>
        </w:rPr>
        <w:t xml:space="preserve">Delays in project completion </w:t>
      </w:r>
      <w:r>
        <w:rPr>
          <w:rFonts w:cs="Times New Roman"/>
          <w:color w:val="000000"/>
          <w:szCs w:val="24"/>
        </w:rPr>
        <w:t xml:space="preserve">were attributed to several factors, including cost overruns, quality compromises, reputation damage, and legal consequences. 26 (43.3%) of respondents strongly agreed that cost overruns delayed projects, while 24 (40.0%) agreed, leading to a mean of 4.10. </w:t>
      </w:r>
      <w:r>
        <w:rPr>
          <w:rFonts w:cs="Times New Roman"/>
          <w:color w:val="000000"/>
          <w:szCs w:val="24"/>
        </w:rPr>
        <w:t>Quality compromises were also identified, with 25 (41.7%) strongly agreeing and 23 (38.3%) agreeing, with a mean score of 4.08. Reputation damage was strongly agreed upon by 24 (40.0%) and agreed upon by 22 (36.7%), yielding a mean of 4.03. Lastly, 22 (36.</w:t>
      </w:r>
      <w:r>
        <w:rPr>
          <w:rFonts w:cs="Times New Roman"/>
          <w:color w:val="000000"/>
          <w:szCs w:val="24"/>
        </w:rPr>
        <w:t>7%) strongly agreed that legal consequences impacted project completion, while 23 (38.3%) agreed, resulting in a mean score of 4.00.</w:t>
      </w:r>
    </w:p>
    <w:p w:rsidR="00BC0791" w:rsidRDefault="00035440">
      <w:pPr>
        <w:spacing w:before="240"/>
        <w:rPr>
          <w:rFonts w:cs="Times New Roman"/>
          <w:color w:val="000000"/>
          <w:szCs w:val="24"/>
        </w:rPr>
      </w:pPr>
      <w:r>
        <w:rPr>
          <w:rFonts w:cs="Times New Roman"/>
          <w:color w:val="000000"/>
          <w:szCs w:val="24"/>
        </w:rPr>
        <w:t xml:space="preserve">One respondent mentioned, </w:t>
      </w:r>
    </w:p>
    <w:p w:rsidR="00BC0791" w:rsidRDefault="00035440">
      <w:pPr>
        <w:spacing w:before="240"/>
        <w:jc w:val="center"/>
        <w:rPr>
          <w:rFonts w:cs="Times New Roman"/>
          <w:color w:val="000000"/>
          <w:szCs w:val="24"/>
        </w:rPr>
      </w:pPr>
      <w:r>
        <w:rPr>
          <w:rFonts w:cs="Times New Roman"/>
          <w:i/>
          <w:iCs/>
          <w:color w:val="000000"/>
          <w:szCs w:val="24"/>
        </w:rPr>
        <w:t xml:space="preserve">"Delays and cost overruns not only compromise the project quality but also harm the reputation </w:t>
      </w:r>
      <w:r>
        <w:rPr>
          <w:rFonts w:cs="Times New Roman"/>
          <w:i/>
          <w:iCs/>
          <w:color w:val="000000"/>
          <w:szCs w:val="24"/>
        </w:rPr>
        <w:t>of the stakeholders involved, leading to legal disputes."</w:t>
      </w:r>
    </w:p>
    <w:p w:rsidR="00BC0791" w:rsidRDefault="00BC0791">
      <w:pPr>
        <w:rPr>
          <w:color w:val="000000"/>
        </w:rPr>
        <w:sectPr w:rsidR="00BC0791">
          <w:pgSz w:w="11907" w:h="16839"/>
          <w:pgMar w:top="1417" w:right="1417" w:bottom="1417" w:left="2268" w:header="0" w:footer="1165" w:gutter="0"/>
          <w:cols w:space="0"/>
        </w:sectPr>
      </w:pPr>
      <w:bookmarkStart w:id="277" w:name="_Toc57820647"/>
      <w:bookmarkEnd w:id="223"/>
      <w:bookmarkEnd w:id="224"/>
      <w:bookmarkEnd w:id="225"/>
    </w:p>
    <w:p w:rsidR="00BC0791" w:rsidRDefault="00035440">
      <w:pPr>
        <w:pStyle w:val="Caption"/>
        <w:keepNext/>
        <w:rPr>
          <w:b/>
          <w:bCs/>
          <w:color w:val="000000"/>
          <w:sz w:val="24"/>
          <w:szCs w:val="24"/>
        </w:rPr>
      </w:pPr>
      <w:bookmarkStart w:id="278" w:name="_Toc180524395"/>
      <w:r>
        <w:rPr>
          <w:b/>
          <w:bCs/>
          <w:color w:val="000000"/>
          <w:sz w:val="24"/>
          <w:szCs w:val="24"/>
        </w:rPr>
        <w:lastRenderedPageBreak/>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7</w:t>
      </w:r>
      <w:r>
        <w:rPr>
          <w:b/>
          <w:bCs/>
          <w:color w:val="000000"/>
          <w:sz w:val="24"/>
          <w:szCs w:val="24"/>
        </w:rPr>
        <w:fldChar w:fldCharType="end"/>
      </w:r>
      <w:r>
        <w:rPr>
          <w:b/>
          <w:bCs/>
          <w:color w:val="000000"/>
          <w:sz w:val="24"/>
          <w:szCs w:val="24"/>
        </w:rPr>
        <w:t>: Delay in Project Completion</w:t>
      </w:r>
      <w:bookmarkEnd w:id="278"/>
    </w:p>
    <w:tbl>
      <w:tblPr>
        <w:tblStyle w:val="GridTable1Light1"/>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ayout w:type="fixed"/>
        <w:tblLook w:val="04A0" w:firstRow="1" w:lastRow="0" w:firstColumn="1" w:lastColumn="0" w:noHBand="0" w:noVBand="1"/>
      </w:tblPr>
      <w:tblGrid>
        <w:gridCol w:w="1435"/>
        <w:gridCol w:w="1080"/>
        <w:gridCol w:w="1170"/>
        <w:gridCol w:w="1080"/>
        <w:gridCol w:w="921"/>
        <w:gridCol w:w="1099"/>
        <w:gridCol w:w="796"/>
        <w:gridCol w:w="631"/>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tcBorders>
              <w:top w:val="single" w:sz="4" w:space="0" w:color="auto"/>
              <w:left w:val="nil"/>
              <w:bottom w:val="single" w:sz="4" w:space="0" w:color="auto"/>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Factors Influencing Non-Compliance</w:t>
            </w:r>
          </w:p>
        </w:tc>
        <w:tc>
          <w:tcPr>
            <w:tcW w:w="1080"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Agree</w:t>
            </w:r>
          </w:p>
        </w:tc>
        <w:tc>
          <w:tcPr>
            <w:tcW w:w="1170"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Agree</w:t>
            </w:r>
          </w:p>
        </w:tc>
        <w:tc>
          <w:tcPr>
            <w:tcW w:w="1080"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Neutral</w:t>
            </w:r>
          </w:p>
        </w:tc>
        <w:tc>
          <w:tcPr>
            <w:tcW w:w="921"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Disagree</w:t>
            </w:r>
          </w:p>
        </w:tc>
        <w:tc>
          <w:tcPr>
            <w:tcW w:w="1099"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Strongly Disagree</w:t>
            </w:r>
          </w:p>
        </w:tc>
        <w:tc>
          <w:tcPr>
            <w:tcW w:w="796"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Mean</w:t>
            </w:r>
          </w:p>
        </w:tc>
        <w:tc>
          <w:tcPr>
            <w:tcW w:w="631" w:type="dxa"/>
            <w:tcBorders>
              <w:top w:val="single" w:sz="4" w:space="0" w:color="auto"/>
              <w:left w:val="nil"/>
              <w:bottom w:val="single" w:sz="4" w:space="0" w:color="auto"/>
              <w:right w:val="nil"/>
            </w:tcBorders>
            <w:shd w:val="clear" w:color="auto" w:fill="auto"/>
          </w:tcPr>
          <w:p w:rsidR="00BC0791" w:rsidRDefault="00035440">
            <w:pPr>
              <w:spacing w:line="240" w:lineRule="auto"/>
              <w:cnfStyle w:val="100000000000" w:firstRow="1" w:lastRow="0" w:firstColumn="0" w:lastColumn="0" w:oddVBand="0" w:evenVBand="0" w:oddHBand="0" w:evenHBand="0" w:firstRowFirstColumn="0" w:firstRowLastColumn="0" w:lastRowFirstColumn="0" w:lastRowLastColumn="0"/>
              <w:rPr>
                <w:rFonts w:hint="default"/>
                <w:b w:val="0"/>
                <w:bCs w:val="0"/>
                <w:color w:val="000000"/>
                <w:sz w:val="20"/>
                <w:szCs w:val="20"/>
              </w:rPr>
            </w:pPr>
            <w:r>
              <w:rPr>
                <w:rFonts w:hint="default"/>
                <w:color w:val="000000"/>
                <w:sz w:val="20"/>
                <w:szCs w:val="20"/>
                <w:lang w:eastAsia="zh-CN" w:bidi="ar"/>
              </w:rPr>
              <w:t>SD</w:t>
            </w:r>
          </w:p>
        </w:tc>
      </w:tr>
      <w:tr w:rsidR="00BC0791" w:rsidTr="00BC0791">
        <w:tc>
          <w:tcPr>
            <w:cnfStyle w:val="001000000000" w:firstRow="0" w:lastRow="0" w:firstColumn="1" w:lastColumn="0" w:oddVBand="0" w:evenVBand="0" w:oddHBand="0" w:evenHBand="0" w:firstRowFirstColumn="0" w:firstRowLastColumn="0" w:lastRowFirstColumn="0" w:lastRowLastColumn="0"/>
            <w:tcW w:w="1435" w:type="dxa"/>
            <w:tcBorders>
              <w:top w:val="single" w:sz="4" w:space="0" w:color="auto"/>
              <w:left w:val="nil"/>
              <w:bottom w:val="nil"/>
              <w:right w:val="nil"/>
            </w:tcBorders>
            <w:shd w:val="clear" w:color="auto" w:fill="auto"/>
          </w:tcPr>
          <w:p w:rsidR="00BC0791" w:rsidRDefault="00035440">
            <w:pPr>
              <w:spacing w:line="240" w:lineRule="auto"/>
              <w:rPr>
                <w:rFonts w:hint="default"/>
                <w:b w:val="0"/>
                <w:bCs w:val="0"/>
                <w:color w:val="000000"/>
                <w:sz w:val="20"/>
                <w:szCs w:val="20"/>
              </w:rPr>
            </w:pPr>
            <w:r>
              <w:rPr>
                <w:rFonts w:hint="default"/>
                <w:color w:val="000000"/>
                <w:sz w:val="20"/>
                <w:szCs w:val="20"/>
                <w:lang w:eastAsia="zh-CN" w:bidi="ar"/>
              </w:rPr>
              <w:t xml:space="preserve">Delay in </w:t>
            </w:r>
            <w:r>
              <w:rPr>
                <w:rFonts w:hint="default"/>
                <w:color w:val="000000"/>
                <w:sz w:val="20"/>
                <w:szCs w:val="20"/>
                <w:lang w:eastAsia="zh-CN" w:bidi="ar"/>
              </w:rPr>
              <w:t>Project Completion</w:t>
            </w:r>
          </w:p>
        </w:tc>
        <w:tc>
          <w:tcPr>
            <w:tcW w:w="1080"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1170"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1080"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921"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1099"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796"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c>
          <w:tcPr>
            <w:tcW w:w="631" w:type="dxa"/>
            <w:tcBorders>
              <w:top w:val="single" w:sz="4" w:space="0" w:color="auto"/>
              <w:left w:val="nil"/>
              <w:bottom w:val="nil"/>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1435" w:type="dxa"/>
            <w:tcBorders>
              <w:top w:val="nil"/>
              <w:left w:val="nil"/>
              <w:bottom w:val="nil"/>
              <w:right w:val="nil"/>
            </w:tcBorders>
            <w:shd w:val="clear" w:color="auto" w:fill="auto"/>
          </w:tcPr>
          <w:p w:rsidR="00BC0791" w:rsidRDefault="00035440">
            <w:pPr>
              <w:spacing w:line="240" w:lineRule="auto"/>
              <w:jc w:val="left"/>
              <w:rPr>
                <w:rFonts w:hint="default"/>
                <w:b w:val="0"/>
                <w:bCs w:val="0"/>
                <w:color w:val="000000"/>
                <w:sz w:val="20"/>
                <w:szCs w:val="20"/>
              </w:rPr>
            </w:pPr>
            <w:r>
              <w:rPr>
                <w:rFonts w:hint="default"/>
                <w:color w:val="000000"/>
                <w:sz w:val="20"/>
                <w:szCs w:val="20"/>
                <w:lang w:eastAsia="zh-CN" w:bidi="ar"/>
              </w:rPr>
              <w:t>i. Cost overruns</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26 (43.3%)</w:t>
            </w:r>
          </w:p>
        </w:tc>
        <w:tc>
          <w:tcPr>
            <w:tcW w:w="11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24 (40.0%)</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6 (10.0%)</w:t>
            </w:r>
          </w:p>
        </w:tc>
        <w:tc>
          <w:tcPr>
            <w:tcW w:w="92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1099"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796"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4.10</w:t>
            </w:r>
          </w:p>
        </w:tc>
        <w:tc>
          <w:tcPr>
            <w:tcW w:w="63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0.93</w:t>
            </w:r>
          </w:p>
        </w:tc>
      </w:tr>
      <w:tr w:rsidR="00BC0791" w:rsidTr="00BC0791">
        <w:tc>
          <w:tcPr>
            <w:cnfStyle w:val="001000000000" w:firstRow="0" w:lastRow="0" w:firstColumn="1" w:lastColumn="0" w:oddVBand="0" w:evenVBand="0" w:oddHBand="0" w:evenHBand="0" w:firstRowFirstColumn="0" w:firstRowLastColumn="0" w:lastRowFirstColumn="0" w:lastRowLastColumn="0"/>
            <w:tcW w:w="1435" w:type="dxa"/>
            <w:tcBorders>
              <w:top w:val="nil"/>
              <w:left w:val="nil"/>
              <w:bottom w:val="nil"/>
              <w:right w:val="nil"/>
            </w:tcBorders>
            <w:shd w:val="clear" w:color="auto" w:fill="auto"/>
          </w:tcPr>
          <w:p w:rsidR="00BC0791" w:rsidRDefault="00035440">
            <w:pPr>
              <w:spacing w:line="240" w:lineRule="auto"/>
              <w:jc w:val="left"/>
              <w:rPr>
                <w:rFonts w:hint="default"/>
                <w:b w:val="0"/>
                <w:bCs w:val="0"/>
                <w:color w:val="000000"/>
                <w:sz w:val="20"/>
                <w:szCs w:val="20"/>
              </w:rPr>
            </w:pPr>
            <w:r>
              <w:rPr>
                <w:rFonts w:hint="default"/>
                <w:color w:val="000000"/>
                <w:sz w:val="20"/>
                <w:szCs w:val="20"/>
                <w:lang w:eastAsia="zh-CN" w:bidi="ar"/>
              </w:rPr>
              <w:t>ii. Quality compromises</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25 (41.7%)</w:t>
            </w:r>
          </w:p>
        </w:tc>
        <w:tc>
          <w:tcPr>
            <w:tcW w:w="11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23 (38.3%)</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7 (11.7%)</w:t>
            </w:r>
          </w:p>
        </w:tc>
        <w:tc>
          <w:tcPr>
            <w:tcW w:w="92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3 (5.0%)</w:t>
            </w:r>
          </w:p>
        </w:tc>
        <w:tc>
          <w:tcPr>
            <w:tcW w:w="1099"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796"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4.08</w:t>
            </w:r>
          </w:p>
        </w:tc>
        <w:tc>
          <w:tcPr>
            <w:tcW w:w="63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0.92</w:t>
            </w:r>
          </w:p>
        </w:tc>
      </w:tr>
      <w:tr w:rsidR="00BC0791" w:rsidTr="00BC0791">
        <w:tc>
          <w:tcPr>
            <w:cnfStyle w:val="001000000000" w:firstRow="0" w:lastRow="0" w:firstColumn="1" w:lastColumn="0" w:oddVBand="0" w:evenVBand="0" w:oddHBand="0" w:evenHBand="0" w:firstRowFirstColumn="0" w:firstRowLastColumn="0" w:lastRowFirstColumn="0" w:lastRowLastColumn="0"/>
            <w:tcW w:w="1435" w:type="dxa"/>
            <w:tcBorders>
              <w:top w:val="nil"/>
              <w:left w:val="nil"/>
              <w:bottom w:val="nil"/>
              <w:right w:val="nil"/>
            </w:tcBorders>
            <w:shd w:val="clear" w:color="auto" w:fill="auto"/>
          </w:tcPr>
          <w:p w:rsidR="00BC0791" w:rsidRDefault="00035440">
            <w:pPr>
              <w:spacing w:line="240" w:lineRule="auto"/>
              <w:jc w:val="left"/>
              <w:rPr>
                <w:rFonts w:hint="default"/>
                <w:b w:val="0"/>
                <w:bCs w:val="0"/>
                <w:color w:val="000000"/>
                <w:sz w:val="20"/>
                <w:szCs w:val="20"/>
              </w:rPr>
            </w:pPr>
            <w:r>
              <w:rPr>
                <w:rFonts w:hint="default"/>
                <w:color w:val="000000"/>
                <w:sz w:val="20"/>
                <w:szCs w:val="20"/>
                <w:lang w:eastAsia="zh-CN" w:bidi="ar"/>
              </w:rPr>
              <w:t>iii. Reputation damage</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24 (40.0%)</w:t>
            </w:r>
          </w:p>
        </w:tc>
        <w:tc>
          <w:tcPr>
            <w:tcW w:w="117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22 (36.7%)</w:t>
            </w:r>
          </w:p>
        </w:tc>
        <w:tc>
          <w:tcPr>
            <w:tcW w:w="1080"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8 (13.3%)</w:t>
            </w:r>
          </w:p>
        </w:tc>
        <w:tc>
          <w:tcPr>
            <w:tcW w:w="92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 (6.7%)</w:t>
            </w:r>
          </w:p>
        </w:tc>
        <w:tc>
          <w:tcPr>
            <w:tcW w:w="1099"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 xml:space="preserve">2 </w:t>
            </w:r>
            <w:r>
              <w:rPr>
                <w:rFonts w:hint="default"/>
                <w:color w:val="000000"/>
                <w:sz w:val="20"/>
                <w:szCs w:val="20"/>
                <w:lang w:eastAsia="zh-CN" w:bidi="ar"/>
              </w:rPr>
              <w:t>(3.3%)</w:t>
            </w:r>
          </w:p>
        </w:tc>
        <w:tc>
          <w:tcPr>
            <w:tcW w:w="796"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4.03</w:t>
            </w:r>
          </w:p>
        </w:tc>
        <w:tc>
          <w:tcPr>
            <w:tcW w:w="631" w:type="dxa"/>
            <w:tcBorders>
              <w:top w:val="nil"/>
              <w:left w:val="nil"/>
              <w:bottom w:val="nil"/>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0.96</w:t>
            </w:r>
          </w:p>
        </w:tc>
      </w:tr>
      <w:tr w:rsidR="00BC0791" w:rsidTr="00BC0791">
        <w:tc>
          <w:tcPr>
            <w:cnfStyle w:val="001000000000" w:firstRow="0" w:lastRow="0" w:firstColumn="1" w:lastColumn="0" w:oddVBand="0" w:evenVBand="0" w:oddHBand="0" w:evenHBand="0" w:firstRowFirstColumn="0" w:firstRowLastColumn="0" w:lastRowFirstColumn="0" w:lastRowLastColumn="0"/>
            <w:tcW w:w="1435" w:type="dxa"/>
            <w:tcBorders>
              <w:top w:val="nil"/>
              <w:left w:val="nil"/>
              <w:bottom w:val="single" w:sz="4" w:space="0" w:color="auto"/>
              <w:right w:val="nil"/>
            </w:tcBorders>
            <w:shd w:val="clear" w:color="auto" w:fill="auto"/>
          </w:tcPr>
          <w:p w:rsidR="00BC0791" w:rsidRDefault="00035440">
            <w:pPr>
              <w:spacing w:line="240" w:lineRule="auto"/>
              <w:jc w:val="left"/>
              <w:rPr>
                <w:rFonts w:hint="default"/>
                <w:b w:val="0"/>
                <w:bCs w:val="0"/>
                <w:color w:val="000000"/>
                <w:sz w:val="20"/>
                <w:szCs w:val="20"/>
              </w:rPr>
            </w:pPr>
            <w:r>
              <w:rPr>
                <w:rFonts w:hint="default"/>
                <w:color w:val="000000"/>
                <w:sz w:val="20"/>
                <w:szCs w:val="20"/>
                <w:lang w:eastAsia="zh-CN" w:bidi="ar"/>
              </w:rPr>
              <w:t>iv. Legal consequences</w:t>
            </w:r>
          </w:p>
        </w:tc>
        <w:tc>
          <w:tcPr>
            <w:tcW w:w="1080"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22 (36.7%)</w:t>
            </w:r>
          </w:p>
        </w:tc>
        <w:tc>
          <w:tcPr>
            <w:tcW w:w="1170"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23 (38.3%)</w:t>
            </w:r>
          </w:p>
        </w:tc>
        <w:tc>
          <w:tcPr>
            <w:tcW w:w="1080"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9 (15.0%)</w:t>
            </w:r>
          </w:p>
        </w:tc>
        <w:tc>
          <w:tcPr>
            <w:tcW w:w="921"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 (6.7%)</w:t>
            </w:r>
          </w:p>
        </w:tc>
        <w:tc>
          <w:tcPr>
            <w:tcW w:w="1099"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2 (3.3%)</w:t>
            </w:r>
          </w:p>
        </w:tc>
        <w:tc>
          <w:tcPr>
            <w:tcW w:w="796"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4.00</w:t>
            </w:r>
          </w:p>
        </w:tc>
        <w:tc>
          <w:tcPr>
            <w:tcW w:w="631" w:type="dxa"/>
            <w:tcBorders>
              <w:top w:val="nil"/>
              <w:left w:val="nil"/>
              <w:bottom w:val="single" w:sz="4" w:space="0" w:color="auto"/>
              <w:right w:val="nil"/>
            </w:tcBorders>
            <w:shd w:val="clear" w:color="auto" w:fill="auto"/>
          </w:tcPr>
          <w:p w:rsidR="00BC0791" w:rsidRDefault="00035440">
            <w:pPr>
              <w:spacing w:line="240" w:lineRule="auto"/>
              <w:cnfStyle w:val="000000000000" w:firstRow="0" w:lastRow="0" w:firstColumn="0" w:lastColumn="0" w:oddVBand="0" w:evenVBand="0" w:oddHBand="0" w:evenHBand="0" w:firstRowFirstColumn="0" w:firstRowLastColumn="0" w:lastRowFirstColumn="0" w:lastRowLastColumn="0"/>
              <w:rPr>
                <w:rFonts w:hint="default"/>
                <w:color w:val="000000"/>
                <w:sz w:val="20"/>
                <w:szCs w:val="20"/>
              </w:rPr>
            </w:pPr>
            <w:r>
              <w:rPr>
                <w:rFonts w:hint="default"/>
                <w:color w:val="000000"/>
                <w:sz w:val="20"/>
                <w:szCs w:val="20"/>
                <w:lang w:eastAsia="zh-CN" w:bidi="ar"/>
              </w:rPr>
              <w:t>0.98</w:t>
            </w:r>
          </w:p>
        </w:tc>
      </w:tr>
    </w:tbl>
    <w:p w:rsidR="00BC0791" w:rsidRDefault="00BC0791">
      <w:pPr>
        <w:rPr>
          <w:color w:val="00000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pStyle w:val="Heading2"/>
        <w:rPr>
          <w:color w:val="000000"/>
        </w:rPr>
      </w:pPr>
      <w:bookmarkStart w:id="279" w:name="_Toc29114"/>
      <w:r>
        <w:rPr>
          <w:color w:val="000000"/>
        </w:rPr>
        <w:t>4.3 Competent Man Power Compliance In The Completion of Force Account Construction Projects</w:t>
      </w:r>
      <w:bookmarkEnd w:id="279"/>
      <w:r>
        <w:rPr>
          <w:color w:val="000000"/>
        </w:rPr>
        <w:t xml:space="preserve"> </w:t>
      </w:r>
    </w:p>
    <w:p w:rsidR="00BC0791" w:rsidRDefault="00035440">
      <w:pPr>
        <w:spacing w:after="200"/>
        <w:rPr>
          <w:rFonts w:cs="Times New Roman"/>
          <w:color w:val="000000"/>
          <w:szCs w:val="24"/>
        </w:rPr>
      </w:pPr>
      <w:r>
        <w:rPr>
          <w:rFonts w:cs="Times New Roman"/>
          <w:color w:val="000000"/>
          <w:szCs w:val="24"/>
        </w:rPr>
        <w:t xml:space="preserve">The findings related to </w:t>
      </w:r>
      <w:r>
        <w:rPr>
          <w:rFonts w:cs="Times New Roman"/>
          <w:color w:val="000000"/>
          <w:szCs w:val="24"/>
        </w:rPr>
        <w:t>competent manpower compliance in the completion of force account construction projects indicate that a majority of respondents, 38 (63.3%), believe there is adequate skilled manpower available for project completion, while 22 (36.7%) do not share this view</w:t>
      </w:r>
      <w:r>
        <w:rPr>
          <w:rFonts w:cs="Times New Roman"/>
          <w:color w:val="000000"/>
          <w:szCs w:val="24"/>
        </w:rPr>
        <w:t>. When evaluating the competency of the manpower involved in their projects, 15 (25.0%) rated it as very high, 20 (33.3%) as high, 18 (30.0%) as moderate, 5 (8.3%) as low, and 2 (3.4%) as very low, suggesting a general confidence in the skill levels presen</w:t>
      </w:r>
      <w:r>
        <w:rPr>
          <w:rFonts w:cs="Times New Roman"/>
          <w:color w:val="000000"/>
          <w:szCs w:val="24"/>
        </w:rPr>
        <w:t>t but also highlighting areas for improvement.</w:t>
      </w:r>
    </w:p>
    <w:p w:rsidR="00BC0791" w:rsidRDefault="00035440">
      <w:pPr>
        <w:spacing w:after="200"/>
        <w:rPr>
          <w:rFonts w:cs="Times New Roman"/>
          <w:color w:val="000000"/>
          <w:szCs w:val="24"/>
        </w:rPr>
      </w:pPr>
      <w:r>
        <w:rPr>
          <w:rFonts w:cs="Times New Roman"/>
          <w:color w:val="000000"/>
          <w:szCs w:val="24"/>
        </w:rPr>
        <w:t>Furthermore, the survey revealed that 30 (50.0%) of respondents experienced issues related to manpower competency that affected project completion, while an equal number, 30 (50.0%), reported no such issues. T</w:t>
      </w:r>
      <w:r>
        <w:rPr>
          <w:rFonts w:cs="Times New Roman"/>
          <w:color w:val="000000"/>
          <w:szCs w:val="24"/>
        </w:rPr>
        <w:t>his split indicates a significant concern among half of the participants regarding the competency of the workforce, suggesting the need for attention in this area.</w:t>
      </w:r>
    </w:p>
    <w:p w:rsidR="00BC0791" w:rsidRDefault="00035440">
      <w:pPr>
        <w:spacing w:after="200"/>
        <w:rPr>
          <w:rFonts w:cs="Times New Roman"/>
          <w:color w:val="000000"/>
          <w:szCs w:val="24"/>
        </w:rPr>
      </w:pPr>
      <w:r>
        <w:rPr>
          <w:rFonts w:cs="Times New Roman"/>
          <w:color w:val="000000"/>
          <w:szCs w:val="24"/>
        </w:rPr>
        <w:t>To ensure manpower competency, several measures were identified. The most common responses i</w:t>
      </w:r>
      <w:r>
        <w:rPr>
          <w:rFonts w:cs="Times New Roman"/>
          <w:color w:val="000000"/>
          <w:szCs w:val="24"/>
        </w:rPr>
        <w:t>ncluded 40 (66.7%) for regular training programs and 35 (58.3%) for certification requirements. Additionally, 30 (50.0%) mentioned on-the-job training as a strategy, while 25 (41.7%) indicated that performance evaluations were part of the competency assura</w:t>
      </w:r>
      <w:r>
        <w:rPr>
          <w:rFonts w:cs="Times New Roman"/>
          <w:color w:val="000000"/>
          <w:szCs w:val="24"/>
        </w:rPr>
        <w:t>nce process. Other specified measures accounted for 5 (8.3%), indicating some variety in practices beyond those listed.</w:t>
      </w:r>
    </w:p>
    <w:p w:rsidR="00BC0791" w:rsidRDefault="00035440">
      <w:pPr>
        <w:spacing w:after="200"/>
        <w:rPr>
          <w:rFonts w:cs="Times New Roman"/>
          <w:color w:val="000000"/>
          <w:szCs w:val="24"/>
        </w:rPr>
      </w:pPr>
      <w:r>
        <w:rPr>
          <w:rFonts w:cs="Times New Roman"/>
          <w:color w:val="000000"/>
          <w:szCs w:val="24"/>
        </w:rPr>
        <w:lastRenderedPageBreak/>
        <w:t>Regarding the frequency of competency assessments, assessments are conducted in varying intervals. 8 (13.3%) of respondents indicated th</w:t>
      </w:r>
      <w:r>
        <w:rPr>
          <w:rFonts w:cs="Times New Roman"/>
          <w:color w:val="000000"/>
          <w:szCs w:val="24"/>
        </w:rPr>
        <w:t xml:space="preserve">at assessments are done weekly, 15 (25.0%) monthly, 25 (41.7%) quarterly, and 10 (16.7%) annually. Only 2 (3.3%) reported that assessments are never conducted. </w:t>
      </w:r>
    </w:p>
    <w:p w:rsidR="00BC0791" w:rsidRDefault="00035440">
      <w:pPr>
        <w:pStyle w:val="Caption"/>
        <w:keepNext/>
        <w:rPr>
          <w:b/>
          <w:bCs/>
          <w:color w:val="000000"/>
          <w:sz w:val="24"/>
          <w:szCs w:val="24"/>
        </w:rPr>
      </w:pPr>
      <w:bookmarkStart w:id="280" w:name="_Toc180524396"/>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8</w:t>
      </w:r>
      <w:r>
        <w:rPr>
          <w:b/>
          <w:bCs/>
          <w:color w:val="000000"/>
          <w:sz w:val="24"/>
          <w:szCs w:val="24"/>
        </w:rPr>
        <w:fldChar w:fldCharType="end"/>
      </w:r>
      <w:r>
        <w:rPr>
          <w:b/>
          <w:bCs/>
          <w:color w:val="000000"/>
          <w:sz w:val="24"/>
          <w:szCs w:val="24"/>
        </w:rPr>
        <w:t>: Competent Man Power Compliance In The Completion of Force Ac</w:t>
      </w:r>
      <w:r>
        <w:rPr>
          <w:b/>
          <w:bCs/>
          <w:color w:val="000000"/>
          <w:sz w:val="24"/>
          <w:szCs w:val="24"/>
        </w:rPr>
        <w:t>count Construction Projects</w:t>
      </w:r>
      <w:bookmarkEnd w:id="280"/>
    </w:p>
    <w:tbl>
      <w:tblPr>
        <w:tblStyle w:val="GridTable1Light1"/>
        <w:tblW w:w="0" w:type="auto"/>
        <w:tblInd w:w="135" w:type="dxa"/>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3691"/>
        <w:gridCol w:w="2133"/>
        <w:gridCol w:w="2263"/>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Question</w:t>
            </w:r>
          </w:p>
        </w:tc>
        <w:tc>
          <w:tcPr>
            <w:tcW w:w="0" w:type="auto"/>
            <w:tcBorders>
              <w:top w:val="single" w:sz="4" w:space="0" w:color="auto"/>
              <w:left w:val="nil"/>
              <w:bottom w:val="nil"/>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Frequency (N)</w:t>
            </w:r>
          </w:p>
        </w:tc>
        <w:tc>
          <w:tcPr>
            <w:tcW w:w="0" w:type="auto"/>
            <w:tcBorders>
              <w:top w:val="single" w:sz="4" w:space="0" w:color="auto"/>
              <w:left w:val="nil"/>
              <w:bottom w:val="nil"/>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Percentage (%)</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Do you think there is adequate skilled manpower for the completion of your project?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Yes</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38</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63.3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No</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36.7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How do you rate the competency of the manpower involved in your project?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Very High</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High</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Moderate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Low</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e) Very Low</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3.4</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Have there been any issues related to manpower competency that affected the project completion?</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Yes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No</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 xml:space="preserve">What measures are in place to </w:t>
            </w:r>
            <w:r>
              <w:rPr>
                <w:rFonts w:cs="Times New Roman" w:hint="default"/>
                <w:b w:val="0"/>
                <w:bCs w:val="0"/>
                <w:color w:val="000000"/>
                <w:sz w:val="20"/>
                <w:szCs w:val="20"/>
                <w:lang w:eastAsia="zh-CN" w:bidi="ar"/>
              </w:rPr>
              <w:t>ensure manpower competency? (Multiple choice, select all that apply)</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Regular training programs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66.7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Certification requirements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58.3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Performance evaluations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41.7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On-the-job training</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Other (please specify):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 xml:space="preserve">How often </w:t>
            </w:r>
            <w:r>
              <w:rPr>
                <w:rFonts w:cs="Times New Roman" w:hint="default"/>
                <w:b w:val="0"/>
                <w:bCs w:val="0"/>
                <w:color w:val="000000"/>
                <w:sz w:val="20"/>
                <w:szCs w:val="20"/>
                <w:lang w:eastAsia="zh-CN" w:bidi="ar"/>
              </w:rPr>
              <w:t>are manpower competency assessments conducted?</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Weekly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Monthly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Quarterly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41.7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Annually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16.7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e) Never</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3.3</w:t>
            </w:r>
          </w:p>
        </w:tc>
      </w:tr>
    </w:tbl>
    <w:p w:rsidR="00BC0791" w:rsidRDefault="00BC0791">
      <w:pPr>
        <w:spacing w:line="240" w:lineRule="auto"/>
        <w:rPr>
          <w:color w:val="000000"/>
          <w:sz w:val="20"/>
          <w:szCs w:val="2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spacing w:before="240"/>
        <w:rPr>
          <w:rFonts w:cs="Times New Roman"/>
          <w:color w:val="000000"/>
          <w:szCs w:val="24"/>
        </w:rPr>
      </w:pPr>
      <w:r>
        <w:rPr>
          <w:rFonts w:cs="Times New Roman"/>
          <w:color w:val="000000"/>
          <w:szCs w:val="24"/>
        </w:rPr>
        <w:t xml:space="preserve">Participants in the in-depth interviews revealed that competent manpower </w:t>
      </w:r>
      <w:r>
        <w:rPr>
          <w:rFonts w:cs="Times New Roman"/>
          <w:color w:val="000000"/>
          <w:szCs w:val="24"/>
        </w:rPr>
        <w:t>compliance involves ensuring that personnel involved in force account projects possess the necessary skills and qualifications to perform their tasks effectively. This includes regular training, certifications, and performance evaluations to ensure that al</w:t>
      </w:r>
      <w:r>
        <w:rPr>
          <w:rFonts w:cs="Times New Roman"/>
          <w:color w:val="000000"/>
          <w:szCs w:val="24"/>
        </w:rPr>
        <w:t>l team members are equipped to meet project demands and maintain quality standards.</w:t>
      </w:r>
    </w:p>
    <w:p w:rsidR="00BC0791" w:rsidRDefault="00BC0791">
      <w:pPr>
        <w:spacing w:before="240"/>
        <w:rPr>
          <w:rFonts w:cs="Times New Roman"/>
          <w:color w:val="000000"/>
          <w:szCs w:val="24"/>
        </w:rPr>
      </w:pPr>
    </w:p>
    <w:p w:rsidR="00BC0791" w:rsidRDefault="00BC0791">
      <w:pPr>
        <w:spacing w:before="240"/>
        <w:rPr>
          <w:rFonts w:cs="Times New Roman"/>
          <w:color w:val="000000"/>
          <w:szCs w:val="24"/>
        </w:rPr>
      </w:pPr>
    </w:p>
    <w:p w:rsidR="00BC0791" w:rsidRDefault="00035440">
      <w:pPr>
        <w:spacing w:after="200"/>
        <w:rPr>
          <w:rFonts w:cs="Times New Roman"/>
          <w:color w:val="000000"/>
          <w:szCs w:val="24"/>
        </w:rPr>
      </w:pPr>
      <w:r>
        <w:rPr>
          <w:rFonts w:cs="Times New Roman"/>
          <w:color w:val="000000"/>
          <w:szCs w:val="24"/>
        </w:rPr>
        <w:t xml:space="preserve">A human resources officer stated: </w:t>
      </w:r>
    </w:p>
    <w:p w:rsidR="00BC0791" w:rsidRDefault="00035440">
      <w:pPr>
        <w:spacing w:after="200"/>
        <w:rPr>
          <w:rFonts w:cs="Times New Roman"/>
          <w:i/>
          <w:iCs/>
          <w:color w:val="000000"/>
          <w:szCs w:val="24"/>
        </w:rPr>
      </w:pPr>
      <w:r>
        <w:rPr>
          <w:rFonts w:cs="Times New Roman"/>
          <w:i/>
          <w:iCs/>
          <w:color w:val="000000"/>
          <w:szCs w:val="24"/>
        </w:rPr>
        <w:lastRenderedPageBreak/>
        <w:t>“Having competent manpower is critical. They conduct regular training sessions and assessments to ensure the team is well-prepared. How</w:t>
      </w:r>
      <w:r>
        <w:rPr>
          <w:rFonts w:cs="Times New Roman"/>
          <w:i/>
          <w:iCs/>
          <w:color w:val="000000"/>
          <w:szCs w:val="24"/>
        </w:rPr>
        <w:t>ever, they mentioned facing challenges in retaining skilled labor, which can impact project quality and efficiency”.</w:t>
      </w:r>
    </w:p>
    <w:p w:rsidR="00BC0791" w:rsidRDefault="00035440">
      <w:pPr>
        <w:pStyle w:val="Heading2"/>
        <w:rPr>
          <w:color w:val="000000"/>
        </w:rPr>
      </w:pPr>
      <w:bookmarkStart w:id="281" w:name="_Toc30076"/>
      <w:r>
        <w:rPr>
          <w:color w:val="000000"/>
        </w:rPr>
        <w:t>4.4 Budgetary Compliance in the Completion of Force Account Construction Projects</w:t>
      </w:r>
      <w:bookmarkEnd w:id="281"/>
    </w:p>
    <w:p w:rsidR="00BC0791" w:rsidRDefault="00035440">
      <w:pPr>
        <w:spacing w:before="240" w:after="200"/>
        <w:rPr>
          <w:rFonts w:cs="Times New Roman"/>
          <w:color w:val="000000"/>
          <w:szCs w:val="24"/>
        </w:rPr>
      </w:pPr>
      <w:r>
        <w:rPr>
          <w:rFonts w:cs="Times New Roman"/>
          <w:color w:val="000000"/>
          <w:szCs w:val="24"/>
        </w:rPr>
        <w:t>The findings regarding budgetary compliance in force acco</w:t>
      </w:r>
      <w:r>
        <w:rPr>
          <w:rFonts w:cs="Times New Roman"/>
          <w:color w:val="000000"/>
          <w:szCs w:val="24"/>
        </w:rPr>
        <w:t>unt construction projects reveal several critical insights. A significant majority of respondents, 42 (70.0%), indicated that a budget was allocated for the completion of their projects, while 18 (30.0%) reported that no budget was allocated. When asked ab</w:t>
      </w:r>
      <w:r>
        <w:rPr>
          <w:rFonts w:cs="Times New Roman"/>
          <w:color w:val="000000"/>
          <w:szCs w:val="24"/>
        </w:rPr>
        <w:t>out the adequacy of the budget, responses varied; only 10 (16.7%) rated it as very adequate, whereas 20 (33.3%) considered it adequate. Additionally, 12 (20.0%) remained neutral, and 10 (16.7%) rated it as inadequate, with 8 (13.3%) stating it was very ina</w:t>
      </w:r>
      <w:r>
        <w:rPr>
          <w:rFonts w:cs="Times New Roman"/>
          <w:color w:val="000000"/>
          <w:szCs w:val="24"/>
        </w:rPr>
        <w:t>dequate. This indicates a mix of perceptions regarding budget sufficiency.</w:t>
      </w:r>
    </w:p>
    <w:p w:rsidR="00BC0791" w:rsidRDefault="00035440">
      <w:pPr>
        <w:spacing w:after="200"/>
        <w:rPr>
          <w:rFonts w:cs="Times New Roman"/>
          <w:color w:val="000000"/>
          <w:szCs w:val="24"/>
        </w:rPr>
      </w:pPr>
      <w:r>
        <w:rPr>
          <w:rFonts w:cs="Times New Roman"/>
          <w:color w:val="000000"/>
          <w:szCs w:val="24"/>
        </w:rPr>
        <w:t>Moreover, budget overruns were a prevalent concern, with 35 (58.3%) respondents acknowledging instances of budget overruns in their projects, while 25 (41.7%) reported no such occur</w:t>
      </w:r>
      <w:r>
        <w:rPr>
          <w:rFonts w:cs="Times New Roman"/>
          <w:color w:val="000000"/>
          <w:szCs w:val="24"/>
        </w:rPr>
        <w:t>rences. Common reasons for these overruns included unexpected material costs, delays leading to increased labor expenses, and changes in project scope. These insights underscore the challenges faced in maintaining budgetary discipline.</w:t>
      </w:r>
    </w:p>
    <w:p w:rsidR="00BC0791" w:rsidRDefault="00035440">
      <w:pPr>
        <w:spacing w:after="200"/>
        <w:rPr>
          <w:rFonts w:cs="Times New Roman"/>
          <w:color w:val="000000"/>
          <w:szCs w:val="24"/>
        </w:rPr>
      </w:pPr>
      <w:r>
        <w:rPr>
          <w:rFonts w:cs="Times New Roman"/>
          <w:color w:val="000000"/>
          <w:szCs w:val="24"/>
        </w:rPr>
        <w:t>Regarding budget rev</w:t>
      </w:r>
      <w:r>
        <w:rPr>
          <w:rFonts w:cs="Times New Roman"/>
          <w:color w:val="000000"/>
          <w:szCs w:val="24"/>
        </w:rPr>
        <w:t>iew processes, 30 (50.0%) respondents indicated that budget reviews were conducted quarterly, while 15 (25.0%) conducted them monthly. A smaller group, 8 (13.3%), reported annual reviews, and only 5 (8.3%) stated that reviews were done weekly. This suggest</w:t>
      </w:r>
      <w:r>
        <w:rPr>
          <w:rFonts w:cs="Times New Roman"/>
          <w:color w:val="000000"/>
          <w:szCs w:val="24"/>
        </w:rPr>
        <w:t>s that while some regularity exists in budget assessments, opportunities for more frequent evaluations may be beneficial.</w:t>
      </w:r>
    </w:p>
    <w:p w:rsidR="00BC0791" w:rsidRDefault="00035440">
      <w:pPr>
        <w:spacing w:after="200"/>
        <w:rPr>
          <w:rFonts w:cs="Times New Roman"/>
          <w:color w:val="000000"/>
          <w:szCs w:val="24"/>
        </w:rPr>
      </w:pPr>
      <w:r>
        <w:rPr>
          <w:rFonts w:cs="Times New Roman"/>
          <w:color w:val="000000"/>
          <w:szCs w:val="24"/>
        </w:rPr>
        <w:t xml:space="preserve">Finally, when evaluating the effectiveness of financial controls in managing project budgets, 12 (20.0%) of respondents rated them as </w:t>
      </w:r>
      <w:r>
        <w:rPr>
          <w:rFonts w:cs="Times New Roman"/>
          <w:color w:val="000000"/>
          <w:szCs w:val="24"/>
        </w:rPr>
        <w:t>very effective, and 25 (41.7%) considered them effective. However, 15 (25.0%) felt neutral about their effectiveness, while 6 (10.0%) rated them as ineffective, and 2 (3.3%) as very ineffective. This feedback highlights a need for enhanced financial manage</w:t>
      </w:r>
      <w:r>
        <w:rPr>
          <w:rFonts w:cs="Times New Roman"/>
          <w:color w:val="000000"/>
          <w:szCs w:val="24"/>
        </w:rPr>
        <w:t>ment practices to improve compliance in force account construction projects.</w:t>
      </w:r>
    </w:p>
    <w:p w:rsidR="00BC0791" w:rsidRDefault="00035440">
      <w:pPr>
        <w:pStyle w:val="Caption"/>
        <w:keepNext/>
        <w:rPr>
          <w:b/>
          <w:bCs/>
          <w:color w:val="000000"/>
          <w:sz w:val="24"/>
          <w:szCs w:val="24"/>
        </w:rPr>
      </w:pPr>
      <w:bookmarkStart w:id="282" w:name="_Toc180524397"/>
      <w:r>
        <w:rPr>
          <w:b/>
          <w:bCs/>
          <w:color w:val="000000"/>
          <w:sz w:val="24"/>
          <w:szCs w:val="24"/>
        </w:rPr>
        <w:lastRenderedPageBreak/>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9</w:t>
      </w:r>
      <w:r>
        <w:rPr>
          <w:b/>
          <w:bCs/>
          <w:color w:val="000000"/>
          <w:sz w:val="24"/>
          <w:szCs w:val="24"/>
        </w:rPr>
        <w:fldChar w:fldCharType="end"/>
      </w:r>
      <w:r>
        <w:rPr>
          <w:b/>
          <w:bCs/>
          <w:color w:val="000000"/>
          <w:sz w:val="24"/>
          <w:szCs w:val="24"/>
        </w:rPr>
        <w:t>: Budgetary Compliance in the Completion of Force Account Construction Projects</w:t>
      </w:r>
      <w:bookmarkEnd w:id="282"/>
    </w:p>
    <w:tbl>
      <w:tblPr>
        <w:tblStyle w:val="GridTable1Light1"/>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2917"/>
        <w:gridCol w:w="2427"/>
        <w:gridCol w:w="2575"/>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Question</w:t>
            </w:r>
          </w:p>
        </w:tc>
        <w:tc>
          <w:tcPr>
            <w:tcW w:w="0" w:type="auto"/>
            <w:tcBorders>
              <w:top w:val="single" w:sz="4" w:space="0" w:color="auto"/>
              <w:left w:val="nil"/>
              <w:bottom w:val="nil"/>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Frequency (N)</w:t>
            </w:r>
          </w:p>
        </w:tc>
        <w:tc>
          <w:tcPr>
            <w:tcW w:w="0" w:type="auto"/>
            <w:tcBorders>
              <w:top w:val="single" w:sz="4" w:space="0" w:color="auto"/>
              <w:left w:val="nil"/>
              <w:bottom w:val="nil"/>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Percentage (%)</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Is there a budget allocated</w:t>
            </w:r>
            <w:r>
              <w:rPr>
                <w:rFonts w:cs="Times New Roman" w:hint="default"/>
                <w:color w:val="000000"/>
                <w:sz w:val="20"/>
                <w:szCs w:val="20"/>
                <w:lang w:eastAsia="zh-CN" w:bidi="ar"/>
              </w:rPr>
              <w:t xml:space="preserve"> for the completion of your force account construction project?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Yes</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42</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70.0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No</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How do you rate the adequacy of the budget allocated for your project?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Very Adequate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16.7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Adequate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Neutral</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Inadequate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16.7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e) Very Inadequate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Have there been any instances of budget overruns in your project?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Yes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58.3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No</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41.7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If yes, please specify the reasons for the budget overruns:</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 xml:space="preserve">(Common reasons include: </w:t>
            </w:r>
          </w:p>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 xml:space="preserve">unexpected material costs, delays leading </w:t>
            </w:r>
            <w:r>
              <w:rPr>
                <w:rFonts w:cs="Times New Roman" w:hint="default"/>
                <w:b w:val="0"/>
                <w:bCs w:val="0"/>
                <w:color w:val="000000"/>
                <w:sz w:val="20"/>
                <w:szCs w:val="20"/>
                <w:lang w:eastAsia="zh-CN" w:bidi="ar"/>
              </w:rPr>
              <w:t>to increased labor costs, and changes in project scope)</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How frequently are budget reviews conducted to ensure compliance?</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Weekly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Monthly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Quarterly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Annually</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13.3</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e) Never</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3.4</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gridSpan w:val="3"/>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 xml:space="preserve">How effective are the financial </w:t>
            </w:r>
            <w:r>
              <w:rPr>
                <w:rFonts w:cs="Times New Roman" w:hint="default"/>
                <w:b w:val="0"/>
                <w:bCs w:val="0"/>
                <w:color w:val="000000"/>
                <w:sz w:val="20"/>
                <w:szCs w:val="20"/>
                <w:lang w:eastAsia="zh-CN" w:bidi="ar"/>
              </w:rPr>
              <w:t>controls in place for managing the project budget?</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a) Very Effective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b) Effective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41.7</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c) Neutral</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25.0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d) Ineffective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6</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color w:val="000000"/>
                <w:sz w:val="20"/>
                <w:szCs w:val="20"/>
              </w:rPr>
            </w:pPr>
            <w:r>
              <w:rPr>
                <w:rFonts w:cs="Times New Roman" w:hint="default"/>
                <w:b w:val="0"/>
                <w:bCs w:val="0"/>
                <w:color w:val="000000"/>
                <w:sz w:val="20"/>
                <w:szCs w:val="20"/>
                <w:lang w:eastAsia="zh-CN" w:bidi="ar"/>
              </w:rPr>
              <w:t>e) Very Ineffective</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3.3</w:t>
            </w:r>
          </w:p>
        </w:tc>
      </w:tr>
    </w:tbl>
    <w:p w:rsidR="00BC0791" w:rsidRDefault="00BC0791">
      <w:pPr>
        <w:spacing w:line="240" w:lineRule="auto"/>
        <w:rPr>
          <w:color w:val="000000"/>
          <w:sz w:val="20"/>
          <w:szCs w:val="2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spacing w:before="240"/>
        <w:rPr>
          <w:rFonts w:cs="Times New Roman"/>
          <w:color w:val="000000"/>
          <w:szCs w:val="24"/>
        </w:rPr>
      </w:pPr>
      <w:r>
        <w:rPr>
          <w:rFonts w:cs="Times New Roman"/>
          <w:color w:val="000000"/>
          <w:szCs w:val="24"/>
        </w:rPr>
        <w:t xml:space="preserve">Participants highlighted that budgetary compliance </w:t>
      </w:r>
      <w:r>
        <w:rPr>
          <w:rFonts w:cs="Times New Roman"/>
          <w:color w:val="000000"/>
          <w:szCs w:val="24"/>
        </w:rPr>
        <w:t>involves adhering to the allocated budget throughout the project lifecycle. This includes managing funds effectively, conducting regular budget reviews, and addressing any budget overruns promptly. Effective budgetary compliance ensures that projects are c</w:t>
      </w:r>
      <w:r>
        <w:rPr>
          <w:rFonts w:cs="Times New Roman"/>
          <w:color w:val="000000"/>
          <w:szCs w:val="24"/>
        </w:rPr>
        <w:t>ompleted within financial constraints and helps maintain accountability among project managers.</w:t>
      </w:r>
    </w:p>
    <w:p w:rsidR="00BC0791" w:rsidRDefault="00035440">
      <w:pPr>
        <w:spacing w:after="200"/>
        <w:rPr>
          <w:rFonts w:cs="Times New Roman"/>
          <w:color w:val="000000"/>
          <w:szCs w:val="24"/>
        </w:rPr>
      </w:pPr>
      <w:r>
        <w:rPr>
          <w:rFonts w:cs="Times New Roman"/>
          <w:color w:val="000000"/>
          <w:szCs w:val="24"/>
        </w:rPr>
        <w:t xml:space="preserve">A financial officer expressed, </w:t>
      </w:r>
      <w:r>
        <w:rPr>
          <w:rFonts w:cs="Times New Roman"/>
          <w:i/>
          <w:iCs/>
          <w:color w:val="000000"/>
          <w:szCs w:val="24"/>
        </w:rPr>
        <w:t>“Staying within budget is always a challenge. They have a budget in place, but unforeseen expenses can arise. Regular reviews hel</w:t>
      </w:r>
      <w:r>
        <w:rPr>
          <w:rFonts w:cs="Times New Roman"/>
          <w:i/>
          <w:iCs/>
          <w:color w:val="000000"/>
          <w:szCs w:val="24"/>
        </w:rPr>
        <w:t>p keep them on track, but they believe improvements in forecasting are needed to better anticipate these costs.”</w:t>
      </w:r>
    </w:p>
    <w:p w:rsidR="00BC0791" w:rsidRDefault="00035440">
      <w:pPr>
        <w:spacing w:after="200"/>
        <w:rPr>
          <w:rFonts w:cs="Times New Roman"/>
          <w:color w:val="000000"/>
          <w:szCs w:val="24"/>
        </w:rPr>
      </w:pPr>
      <w:r>
        <w:rPr>
          <w:rFonts w:cs="Times New Roman"/>
          <w:color w:val="000000"/>
          <w:szCs w:val="24"/>
        </w:rPr>
        <w:t>These explanations and quotes provide insights into the challenges and practices related to legal and regulatory compliance, competent manpower</w:t>
      </w:r>
      <w:r>
        <w:rPr>
          <w:rFonts w:cs="Times New Roman"/>
          <w:color w:val="000000"/>
          <w:szCs w:val="24"/>
        </w:rPr>
        <w:t>, and budgetary adherence in force account construction projects.</w:t>
      </w:r>
    </w:p>
    <w:p w:rsidR="00BC0791" w:rsidRDefault="00035440">
      <w:pPr>
        <w:pStyle w:val="Heading2"/>
        <w:rPr>
          <w:color w:val="000000"/>
        </w:rPr>
      </w:pPr>
      <w:bookmarkStart w:id="283" w:name="_Toc20296"/>
      <w:r>
        <w:rPr>
          <w:color w:val="000000"/>
        </w:rPr>
        <w:t>4.5 Multiple Regression Analysis</w:t>
      </w:r>
      <w:bookmarkEnd w:id="283"/>
    </w:p>
    <w:p w:rsidR="00BC0791" w:rsidRDefault="00035440">
      <w:pPr>
        <w:pStyle w:val="Heading2"/>
        <w:rPr>
          <w:color w:val="000000"/>
        </w:rPr>
      </w:pPr>
      <w:bookmarkStart w:id="284" w:name="_Toc31260"/>
      <w:r>
        <w:rPr>
          <w:color w:val="000000"/>
        </w:rPr>
        <w:lastRenderedPageBreak/>
        <w:t>4.5.1 Model Diagnostic Tests</w:t>
      </w:r>
      <w:bookmarkEnd w:id="284"/>
    </w:p>
    <w:p w:rsidR="00BC0791" w:rsidRDefault="00035440">
      <w:pPr>
        <w:pStyle w:val="Heading2"/>
        <w:rPr>
          <w:color w:val="000000"/>
        </w:rPr>
      </w:pPr>
      <w:bookmarkStart w:id="285" w:name="_Toc23211"/>
      <w:r>
        <w:rPr>
          <w:color w:val="000000"/>
        </w:rPr>
        <w:t>4.5.1.1 Normality Test</w:t>
      </w:r>
      <w:bookmarkEnd w:id="285"/>
    </w:p>
    <w:p w:rsidR="00BC0791" w:rsidRDefault="00035440">
      <w:pPr>
        <w:rPr>
          <w:color w:val="000000"/>
        </w:rPr>
      </w:pPr>
      <w:r>
        <w:rPr>
          <w:color w:val="000000"/>
        </w:rPr>
        <w:t>The P-P plot demonstrates that the responses for the independent variables—Lack of Adequate Resources, In</w:t>
      </w:r>
      <w:r>
        <w:rPr>
          <w:color w:val="000000"/>
        </w:rPr>
        <w:t>adequate Planning and Coordination, External Factors, Technical Challenges, Delay in Project Completion, Competent Manpower Compliance, and Budgetary Compliance; are normally distributed along the normal probability distribution line. This indicates that t</w:t>
      </w:r>
      <w:r>
        <w:rPr>
          <w:color w:val="000000"/>
        </w:rPr>
        <w:t>he observed cumulative distribution of the standardized residuals aligns well with the expected normal distribution, confirming the normality of the regression model.</w:t>
      </w:r>
    </w:p>
    <w:p w:rsidR="00BC0791" w:rsidRDefault="00035440">
      <w:pPr>
        <w:spacing w:after="200" w:line="276" w:lineRule="auto"/>
        <w:jc w:val="left"/>
        <w:rPr>
          <w:rFonts w:cs="Times New Roman"/>
          <w:color w:val="000000"/>
          <w:szCs w:val="24"/>
        </w:rPr>
      </w:pPr>
      <w:r>
        <w:rPr>
          <w:rFonts w:cs="Times New Roman"/>
          <w:b/>
          <w:bCs/>
          <w:color w:val="000000"/>
          <w:szCs w:val="24"/>
        </w:rPr>
        <w:t>4.5.1.2 Correlation Analysis</w:t>
      </w:r>
    </w:p>
    <w:p w:rsidR="00BC0791" w:rsidRDefault="00035440">
      <w:pPr>
        <w:spacing w:after="200"/>
        <w:rPr>
          <w:rFonts w:cs="Times New Roman"/>
          <w:b/>
          <w:bCs/>
          <w:color w:val="000000"/>
          <w:szCs w:val="24"/>
        </w:rPr>
      </w:pPr>
      <w:r>
        <w:rPr>
          <w:rFonts w:cs="Times New Roman"/>
          <w:color w:val="000000"/>
          <w:szCs w:val="24"/>
        </w:rPr>
        <w:t xml:space="preserve">To examine the relationships between the independent </w:t>
      </w:r>
      <w:r>
        <w:rPr>
          <w:rFonts w:cs="Times New Roman"/>
          <w:color w:val="000000"/>
          <w:szCs w:val="24"/>
        </w:rPr>
        <w:t>variables and the dependent variable (completion of construction projects under force account), a correlation matrix was employed. Pearson’s correlation coefficient (r) ranges from -1 to +1, with interpretations as follows:</w:t>
      </w:r>
    </w:p>
    <w:p w:rsidR="00BC0791" w:rsidRDefault="00035440">
      <w:pPr>
        <w:numPr>
          <w:ilvl w:val="0"/>
          <w:numId w:val="11"/>
        </w:numPr>
        <w:spacing w:after="200"/>
        <w:rPr>
          <w:rFonts w:cs="Times New Roman"/>
          <w:color w:val="000000"/>
          <w:szCs w:val="24"/>
        </w:rPr>
      </w:pPr>
      <w:r>
        <w:rPr>
          <w:rFonts w:cs="Times New Roman"/>
          <w:color w:val="000000"/>
          <w:szCs w:val="24"/>
        </w:rPr>
        <w:t>0 to 0.29: weak positive correla</w:t>
      </w:r>
      <w:r>
        <w:rPr>
          <w:rFonts w:cs="Times New Roman"/>
          <w:color w:val="000000"/>
          <w:szCs w:val="24"/>
        </w:rPr>
        <w:t>tion,</w:t>
      </w:r>
    </w:p>
    <w:p w:rsidR="00BC0791" w:rsidRDefault="00035440">
      <w:pPr>
        <w:numPr>
          <w:ilvl w:val="0"/>
          <w:numId w:val="11"/>
        </w:numPr>
        <w:spacing w:after="200"/>
        <w:rPr>
          <w:rFonts w:cs="Times New Roman"/>
          <w:color w:val="000000"/>
          <w:szCs w:val="24"/>
        </w:rPr>
      </w:pPr>
      <w:r>
        <w:rPr>
          <w:rFonts w:cs="Times New Roman"/>
          <w:color w:val="000000"/>
          <w:szCs w:val="24"/>
        </w:rPr>
        <w:t>0.3 to 0.49: moderate positive correlation,</w:t>
      </w:r>
    </w:p>
    <w:p w:rsidR="00BC0791" w:rsidRDefault="00035440">
      <w:pPr>
        <w:numPr>
          <w:ilvl w:val="0"/>
          <w:numId w:val="11"/>
        </w:numPr>
        <w:spacing w:after="200"/>
        <w:rPr>
          <w:rFonts w:cs="Times New Roman"/>
          <w:color w:val="000000"/>
          <w:szCs w:val="24"/>
        </w:rPr>
      </w:pPr>
      <w:r>
        <w:rPr>
          <w:rFonts w:cs="Times New Roman"/>
          <w:color w:val="000000"/>
          <w:szCs w:val="24"/>
        </w:rPr>
        <w:t>0.5 to 1: strong positive correlation,</w:t>
      </w:r>
    </w:p>
    <w:p w:rsidR="00BC0791" w:rsidRDefault="00035440">
      <w:pPr>
        <w:numPr>
          <w:ilvl w:val="0"/>
          <w:numId w:val="11"/>
        </w:numPr>
        <w:spacing w:after="200"/>
        <w:rPr>
          <w:rFonts w:cs="Times New Roman"/>
          <w:color w:val="000000"/>
          <w:szCs w:val="24"/>
        </w:rPr>
      </w:pPr>
      <w:r>
        <w:rPr>
          <w:rFonts w:cs="Times New Roman"/>
          <w:color w:val="000000"/>
          <w:szCs w:val="24"/>
        </w:rPr>
        <w:t>0 to -0.29: weak negative correlation,</w:t>
      </w:r>
    </w:p>
    <w:p w:rsidR="00BC0791" w:rsidRDefault="00035440">
      <w:pPr>
        <w:numPr>
          <w:ilvl w:val="0"/>
          <w:numId w:val="11"/>
        </w:numPr>
        <w:spacing w:after="200"/>
        <w:rPr>
          <w:rFonts w:cs="Times New Roman"/>
          <w:color w:val="000000"/>
          <w:szCs w:val="24"/>
        </w:rPr>
      </w:pPr>
      <w:r>
        <w:rPr>
          <w:rFonts w:cs="Times New Roman"/>
          <w:color w:val="000000"/>
          <w:szCs w:val="24"/>
        </w:rPr>
        <w:t>-0.3 to -0.49: moderate negative correlation,</w:t>
      </w:r>
    </w:p>
    <w:p w:rsidR="00BC0791" w:rsidRDefault="00035440">
      <w:pPr>
        <w:numPr>
          <w:ilvl w:val="0"/>
          <w:numId w:val="11"/>
        </w:numPr>
        <w:spacing w:after="200"/>
        <w:rPr>
          <w:rFonts w:cs="Times New Roman"/>
          <w:color w:val="000000"/>
          <w:szCs w:val="24"/>
        </w:rPr>
      </w:pPr>
      <w:r>
        <w:rPr>
          <w:rFonts w:cs="Times New Roman"/>
          <w:color w:val="000000"/>
          <w:szCs w:val="24"/>
        </w:rPr>
        <w:t>-0.5 to -1: strong negative correlation.</w:t>
      </w:r>
    </w:p>
    <w:p w:rsidR="00BC0791" w:rsidRDefault="00035440">
      <w:pPr>
        <w:spacing w:after="200"/>
        <w:rPr>
          <w:rFonts w:cs="Times New Roman"/>
          <w:color w:val="000000"/>
          <w:szCs w:val="24"/>
        </w:rPr>
      </w:pPr>
      <w:r>
        <w:rPr>
          <w:rFonts w:cs="Times New Roman"/>
          <w:color w:val="000000"/>
          <w:szCs w:val="24"/>
        </w:rPr>
        <w:t xml:space="preserve">The findings presented in Table 4.9 </w:t>
      </w:r>
      <w:r>
        <w:rPr>
          <w:rFonts w:cs="Times New Roman"/>
          <w:color w:val="000000"/>
          <w:szCs w:val="24"/>
        </w:rPr>
        <w:t>illustrate the associations between the independent variables and the completion of construction projects.</w:t>
      </w:r>
    </w:p>
    <w:p w:rsidR="00BC0791" w:rsidRDefault="00035440">
      <w:pPr>
        <w:pStyle w:val="Caption"/>
        <w:keepNext/>
        <w:rPr>
          <w:b/>
          <w:bCs/>
          <w:color w:val="000000"/>
          <w:sz w:val="24"/>
          <w:szCs w:val="24"/>
        </w:rPr>
      </w:pPr>
      <w:bookmarkStart w:id="286" w:name="_Toc180524398"/>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10</w:t>
      </w:r>
      <w:r>
        <w:rPr>
          <w:b/>
          <w:bCs/>
          <w:color w:val="000000"/>
          <w:sz w:val="24"/>
          <w:szCs w:val="24"/>
        </w:rPr>
        <w:fldChar w:fldCharType="end"/>
      </w:r>
      <w:r>
        <w:rPr>
          <w:b/>
          <w:bCs/>
          <w:color w:val="000000"/>
          <w:sz w:val="24"/>
          <w:szCs w:val="24"/>
        </w:rPr>
        <w:t>: Correlation Analysis</w:t>
      </w:r>
      <w:bookmarkEnd w:id="286"/>
    </w:p>
    <w:tbl>
      <w:tblPr>
        <w:tblStyle w:val="GridTable1Light1"/>
        <w:tblW w:w="8919" w:type="dxa"/>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ayout w:type="fixed"/>
        <w:tblLook w:val="04A0" w:firstRow="1" w:lastRow="0" w:firstColumn="1" w:lastColumn="0" w:noHBand="0" w:noVBand="1"/>
      </w:tblPr>
      <w:tblGrid>
        <w:gridCol w:w="1007"/>
        <w:gridCol w:w="899"/>
        <w:gridCol w:w="989"/>
        <w:gridCol w:w="1083"/>
        <w:gridCol w:w="985"/>
        <w:gridCol w:w="989"/>
        <w:gridCol w:w="989"/>
        <w:gridCol w:w="989"/>
        <w:gridCol w:w="989"/>
      </w:tblGrid>
      <w:tr w:rsidR="00BC0791" w:rsidTr="00BC0791">
        <w:trPr>
          <w:cnfStyle w:val="100000000000" w:firstRow="1" w:lastRow="0" w:firstColumn="0" w:lastColumn="0" w:oddVBand="0" w:evenVBand="0" w:oddHBand="0" w:evenHBand="0" w:firstRowFirstColumn="0" w:firstRowLastColumn="0" w:lastRowFirstColumn="0" w:lastRowLastColumn="0"/>
          <w:trHeight w:val="1616"/>
        </w:trPr>
        <w:tc>
          <w:tcPr>
            <w:cnfStyle w:val="001000000000" w:firstRow="0" w:lastRow="0" w:firstColumn="1" w:lastColumn="0" w:oddVBand="0" w:evenVBand="0" w:oddHBand="0" w:evenHBand="0" w:firstRowFirstColumn="0" w:firstRowLastColumn="0" w:lastRowFirstColumn="0" w:lastRowLastColumn="0"/>
            <w:tcW w:w="1007" w:type="dxa"/>
            <w:tcBorders>
              <w:top w:val="single" w:sz="4" w:space="0" w:color="auto"/>
              <w:left w:val="nil"/>
              <w:bottom w:val="single" w:sz="4" w:space="0" w:color="auto"/>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Variable</w:t>
            </w:r>
          </w:p>
        </w:tc>
        <w:tc>
          <w:tcPr>
            <w:tcW w:w="89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Completion of Construction Projects</w:t>
            </w:r>
          </w:p>
        </w:tc>
        <w:tc>
          <w:tcPr>
            <w:tcW w:w="98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Lack of Adequate Resources</w:t>
            </w:r>
          </w:p>
        </w:tc>
        <w:tc>
          <w:tcPr>
            <w:tcW w:w="1083"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 xml:space="preserve">Inadequate Planning </w:t>
            </w:r>
            <w:r>
              <w:rPr>
                <w:rFonts w:cs="Times New Roman" w:hint="default"/>
                <w:color w:val="000000"/>
                <w:sz w:val="20"/>
                <w:szCs w:val="20"/>
                <w:lang w:eastAsia="zh-CN" w:bidi="ar"/>
              </w:rPr>
              <w:t>and Coordination</w:t>
            </w:r>
          </w:p>
        </w:tc>
        <w:tc>
          <w:tcPr>
            <w:tcW w:w="985"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External Factors</w:t>
            </w:r>
          </w:p>
        </w:tc>
        <w:tc>
          <w:tcPr>
            <w:tcW w:w="98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Technical Challenges</w:t>
            </w:r>
          </w:p>
        </w:tc>
        <w:tc>
          <w:tcPr>
            <w:tcW w:w="98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Delay in Project Completion</w:t>
            </w:r>
          </w:p>
        </w:tc>
        <w:tc>
          <w:tcPr>
            <w:tcW w:w="98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Competent Manpower Compliance</w:t>
            </w:r>
          </w:p>
        </w:tc>
        <w:tc>
          <w:tcPr>
            <w:tcW w:w="98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Budgetary Compliance</w:t>
            </w:r>
          </w:p>
        </w:tc>
      </w:tr>
      <w:tr w:rsidR="00BC0791" w:rsidTr="00BC0791">
        <w:trPr>
          <w:trHeight w:val="1294"/>
        </w:trPr>
        <w:tc>
          <w:tcPr>
            <w:cnfStyle w:val="001000000000" w:firstRow="0" w:lastRow="0" w:firstColumn="1" w:lastColumn="0" w:oddVBand="0" w:evenVBand="0" w:oddHBand="0" w:evenHBand="0" w:firstRowFirstColumn="0" w:firstRowLastColumn="0" w:lastRowFirstColumn="0" w:lastRowLastColumn="0"/>
            <w:tcW w:w="1007" w:type="dxa"/>
            <w:tcBorders>
              <w:top w:val="single" w:sz="4" w:space="0" w:color="auto"/>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lastRenderedPageBreak/>
              <w:t>Completion of Construction Projects</w:t>
            </w:r>
          </w:p>
        </w:tc>
        <w:tc>
          <w:tcPr>
            <w:tcW w:w="89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1.00</w:t>
            </w:r>
          </w:p>
        </w:tc>
        <w:tc>
          <w:tcPr>
            <w:tcW w:w="98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-0.65* (0.001)</w:t>
            </w:r>
          </w:p>
        </w:tc>
        <w:tc>
          <w:tcPr>
            <w:tcW w:w="1083"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-0.58* (0.002)</w:t>
            </w:r>
          </w:p>
        </w:tc>
        <w:tc>
          <w:tcPr>
            <w:tcW w:w="985"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-0.42* (0.021)</w:t>
            </w:r>
          </w:p>
        </w:tc>
        <w:tc>
          <w:tcPr>
            <w:tcW w:w="98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-0.60* (0.001)</w:t>
            </w:r>
          </w:p>
        </w:tc>
        <w:tc>
          <w:tcPr>
            <w:tcW w:w="98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-0.70* (0.000)</w:t>
            </w:r>
          </w:p>
        </w:tc>
        <w:tc>
          <w:tcPr>
            <w:tcW w:w="98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0.55*</w:t>
            </w:r>
            <w:r>
              <w:rPr>
                <w:rFonts w:cs="Times New Roman" w:hint="default"/>
                <w:color w:val="000000"/>
                <w:sz w:val="20"/>
                <w:szCs w:val="20"/>
                <w:lang w:eastAsia="zh-CN" w:bidi="ar"/>
              </w:rPr>
              <w:t xml:space="preserve"> (0.003)</w:t>
            </w:r>
          </w:p>
        </w:tc>
        <w:tc>
          <w:tcPr>
            <w:tcW w:w="989"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0.62* (0.001)</w:t>
            </w:r>
          </w:p>
        </w:tc>
      </w:tr>
    </w:tbl>
    <w:p w:rsidR="00BC0791" w:rsidRDefault="00BC0791">
      <w:pPr>
        <w:spacing w:line="240" w:lineRule="auto"/>
        <w:rPr>
          <w:color w:val="000000"/>
          <w:sz w:val="20"/>
          <w:szCs w:val="2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spacing w:after="200" w:line="276" w:lineRule="auto"/>
        <w:jc w:val="left"/>
        <w:rPr>
          <w:rFonts w:cs="Times New Roman"/>
          <w:i/>
          <w:iCs/>
          <w:color w:val="000000"/>
          <w:szCs w:val="24"/>
        </w:rPr>
      </w:pPr>
      <w:r>
        <w:rPr>
          <w:rFonts w:cs="Times New Roman"/>
          <w:i/>
          <w:iCs/>
          <w:color w:val="000000"/>
          <w:szCs w:val="24"/>
        </w:rPr>
        <w:t>*Variables in parentheses represent p-values. Significant at 0.05 level.</w:t>
      </w:r>
    </w:p>
    <w:p w:rsidR="00BC0791" w:rsidRDefault="00035440">
      <w:pPr>
        <w:spacing w:after="200"/>
        <w:rPr>
          <w:rFonts w:cs="Times New Roman"/>
          <w:color w:val="000000"/>
          <w:szCs w:val="24"/>
        </w:rPr>
      </w:pPr>
      <w:r>
        <w:rPr>
          <w:rFonts w:cs="Times New Roman"/>
          <w:color w:val="000000"/>
          <w:szCs w:val="24"/>
        </w:rPr>
        <w:t xml:space="preserve">The results reveal strong and significant negative correlations between factors influencing non-compliance, such as Lack of </w:t>
      </w:r>
      <w:r>
        <w:rPr>
          <w:rFonts w:cs="Times New Roman"/>
          <w:color w:val="000000"/>
          <w:szCs w:val="24"/>
        </w:rPr>
        <w:t>Adequate Resources (r = -0.65, p &lt; 0.001), Inadequate Planning and Coordination (r = -0.58, p = 0.002), and Delay in Project Completion (r = -0.70, p &lt; 0.001), with project completion. Conversely, Competent Manpower Compliance (r = 0.55, p = 0.003) and Bud</w:t>
      </w:r>
      <w:r>
        <w:rPr>
          <w:rFonts w:cs="Times New Roman"/>
          <w:color w:val="000000"/>
          <w:szCs w:val="24"/>
        </w:rPr>
        <w:t>getary Compliance (r = 0.62, p &lt; 0.001) display significant positive correlations, indicating that improvements in these areas are associated with better completion outcomes.</w:t>
      </w:r>
    </w:p>
    <w:p w:rsidR="00BC0791" w:rsidRDefault="00035440">
      <w:pPr>
        <w:pStyle w:val="Heading2"/>
        <w:rPr>
          <w:color w:val="000000"/>
        </w:rPr>
      </w:pPr>
      <w:bookmarkStart w:id="287" w:name="_Toc14539"/>
      <w:r>
        <w:rPr>
          <w:color w:val="000000"/>
        </w:rPr>
        <w:t>4.5.2 Regression Analysis</w:t>
      </w:r>
      <w:bookmarkEnd w:id="287"/>
    </w:p>
    <w:p w:rsidR="00BC0791" w:rsidRDefault="00035440">
      <w:pPr>
        <w:spacing w:after="200"/>
        <w:rPr>
          <w:rFonts w:cs="Times New Roman"/>
          <w:color w:val="000000"/>
          <w:szCs w:val="24"/>
        </w:rPr>
      </w:pPr>
      <w:r>
        <w:rPr>
          <w:rFonts w:cs="Times New Roman"/>
          <w:color w:val="000000"/>
          <w:szCs w:val="24"/>
        </w:rPr>
        <w:t xml:space="preserve">To establish the relationship between the identified </w:t>
      </w:r>
      <w:r>
        <w:rPr>
          <w:rFonts w:cs="Times New Roman"/>
          <w:color w:val="000000"/>
          <w:szCs w:val="24"/>
        </w:rPr>
        <w:t>independent variables—Lack of Adequate Resources, Inadequate Planning and Coordination, External Factors, Technical Challenges, Delay in Project Completion, Competent Manpower Compliance, and Budgetary Compliance—and the dependent variable (completion of c</w:t>
      </w:r>
      <w:r>
        <w:rPr>
          <w:rFonts w:cs="Times New Roman"/>
          <w:color w:val="000000"/>
          <w:szCs w:val="24"/>
        </w:rPr>
        <w:t>onstruction projects under force account), multiple linear regression was performed using the following model:</w:t>
      </w:r>
    </w:p>
    <w:p w:rsidR="00BC0791" w:rsidRDefault="00035440">
      <w:pPr>
        <w:spacing w:after="200" w:line="276" w:lineRule="auto"/>
        <w:jc w:val="left"/>
        <w:rPr>
          <w:rFonts w:cs="Times New Roman"/>
          <w:color w:val="000000"/>
          <w:szCs w:val="24"/>
        </w:rPr>
      </w:pPr>
      <w:r>
        <w:rPr>
          <w:rFonts w:cs="Times New Roman"/>
          <w:color w:val="000000"/>
          <w:szCs w:val="24"/>
        </w:rPr>
        <w:t>Y=β0+β1X1+β2X2+β3X3+β4X4+β5X5+β6X6+β7X7+</w:t>
      </w:r>
      <w:r>
        <w:rPr>
          <w:rFonts w:cs="Times New Roman"/>
          <w:color w:val="000000"/>
          <w:szCs w:val="24"/>
        </w:rPr>
        <w:t>ϵ</w:t>
      </w:r>
      <w:r>
        <w:rPr>
          <w:rFonts w:cs="Times New Roman"/>
          <w:color w:val="000000"/>
          <w:szCs w:val="24"/>
        </w:rPr>
        <w:t xml:space="preserve">Y </w:t>
      </w:r>
    </w:p>
    <w:p w:rsidR="00BC0791" w:rsidRDefault="00035440">
      <w:pPr>
        <w:spacing w:after="200" w:line="276" w:lineRule="auto"/>
        <w:jc w:val="left"/>
        <w:rPr>
          <w:rFonts w:cs="Times New Roman"/>
          <w:color w:val="000000"/>
          <w:szCs w:val="24"/>
        </w:rPr>
      </w:pPr>
      <w:r>
        <w:rPr>
          <w:rFonts w:cs="Times New Roman"/>
          <w:color w:val="000000"/>
          <w:szCs w:val="24"/>
        </w:rPr>
        <w:t>Where:</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Y = Completion of construction projects under force account (CP),</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X1​ = Lack of Adequate Resou</w:t>
      </w:r>
      <w:r>
        <w:rPr>
          <w:rFonts w:cs="Times New Roman"/>
          <w:color w:val="000000"/>
          <w:szCs w:val="24"/>
        </w:rPr>
        <w:t>rces (LAR),</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X2= Inadequate Planning and Coordination (IPC),</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X3= External Factors (EF),</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X4​ = Technical Challenges (TC),</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X5​ = Delay in Project Completion (DPC),</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X6​ = Competent Manpower Compliance (CMC),</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X7​ = Budgetary Compliance (BC),</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lastRenderedPageBreak/>
        <w:t>β1,β2,…,β7 ​ = coef</w:t>
      </w:r>
      <w:r>
        <w:rPr>
          <w:rFonts w:cs="Times New Roman"/>
          <w:color w:val="000000"/>
          <w:szCs w:val="24"/>
        </w:rPr>
        <w:t>ficients of independent variables,</w:t>
      </w:r>
    </w:p>
    <w:p w:rsidR="00BC0791" w:rsidRDefault="00035440">
      <w:pPr>
        <w:numPr>
          <w:ilvl w:val="0"/>
          <w:numId w:val="12"/>
        </w:numPr>
        <w:spacing w:after="200" w:line="276" w:lineRule="auto"/>
        <w:jc w:val="left"/>
        <w:rPr>
          <w:rFonts w:cs="Times New Roman"/>
          <w:color w:val="000000"/>
          <w:szCs w:val="24"/>
        </w:rPr>
      </w:pPr>
      <w:r>
        <w:rPr>
          <w:rFonts w:cs="Times New Roman"/>
          <w:color w:val="000000"/>
          <w:szCs w:val="24"/>
        </w:rPr>
        <w:t>ϵ</w:t>
      </w:r>
      <w:r>
        <w:rPr>
          <w:rFonts w:cs="Times New Roman"/>
          <w:color w:val="000000"/>
          <w:szCs w:val="24"/>
        </w:rPr>
        <w:t xml:space="preserve"> = error term.</w:t>
      </w:r>
    </w:p>
    <w:p w:rsidR="00BC0791" w:rsidRDefault="00035440">
      <w:pPr>
        <w:spacing w:after="200"/>
        <w:rPr>
          <w:rFonts w:cs="Times New Roman"/>
          <w:color w:val="000000"/>
          <w:szCs w:val="24"/>
        </w:rPr>
      </w:pPr>
      <w:r>
        <w:rPr>
          <w:rFonts w:cs="Times New Roman"/>
          <w:b/>
          <w:bCs/>
          <w:color w:val="000000"/>
          <w:szCs w:val="24"/>
        </w:rPr>
        <w:t>Regression Diagnostics:</w:t>
      </w:r>
      <w:r>
        <w:rPr>
          <w:rFonts w:cs="Times New Roman"/>
          <w:color w:val="000000"/>
          <w:szCs w:val="24"/>
        </w:rPr>
        <w:t xml:space="preserve"> Tests for multicollinearity indicated that the independent variables used in the model were reliable (R² = 0.740, F = 36.50, p &lt; 0.001), confirming that the measurement model is val</w:t>
      </w:r>
      <w:r>
        <w:rPr>
          <w:rFonts w:cs="Times New Roman"/>
          <w:color w:val="000000"/>
          <w:szCs w:val="24"/>
        </w:rPr>
        <w:t>id and a good fit (χ² = 12.80, p &lt; 0.001). This suggests that the overall regression model is significant.</w:t>
      </w:r>
    </w:p>
    <w:p w:rsidR="00BC0791" w:rsidRDefault="00035440">
      <w:pPr>
        <w:pStyle w:val="Caption"/>
        <w:keepNext/>
        <w:rPr>
          <w:b/>
          <w:bCs/>
          <w:color w:val="000000"/>
          <w:sz w:val="24"/>
          <w:szCs w:val="24"/>
        </w:rPr>
      </w:pPr>
      <w:bookmarkStart w:id="288" w:name="_Toc180524399"/>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11</w:t>
      </w:r>
      <w:r>
        <w:rPr>
          <w:b/>
          <w:bCs/>
          <w:color w:val="000000"/>
          <w:sz w:val="24"/>
          <w:szCs w:val="24"/>
        </w:rPr>
        <w:fldChar w:fldCharType="end"/>
      </w:r>
      <w:r>
        <w:rPr>
          <w:b/>
          <w:bCs/>
          <w:color w:val="000000"/>
          <w:sz w:val="24"/>
          <w:szCs w:val="24"/>
        </w:rPr>
        <w:t>: Regression Diagnostics Model Summary</w:t>
      </w:r>
      <w:bookmarkEnd w:id="288"/>
    </w:p>
    <w:tbl>
      <w:tblPr>
        <w:tblStyle w:val="GridTable1Light1"/>
        <w:tblW w:w="0" w:type="auto"/>
        <w:jc w:val="center"/>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2169"/>
        <w:gridCol w:w="1103"/>
        <w:gridCol w:w="2030"/>
        <w:gridCol w:w="2676"/>
      </w:tblGrid>
      <w:tr w:rsidR="00BC0791" w:rsidTr="00BC079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9" w:type="dxa"/>
            <w:tcBorders>
              <w:top w:val="single" w:sz="4" w:space="0" w:color="auto"/>
              <w:left w:val="nil"/>
              <w:bottom w:val="single" w:sz="4" w:space="0" w:color="auto"/>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R</w:t>
            </w:r>
          </w:p>
        </w:tc>
        <w:tc>
          <w:tcPr>
            <w:tcW w:w="1103"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R Square</w:t>
            </w:r>
          </w:p>
        </w:tc>
        <w:tc>
          <w:tcPr>
            <w:tcW w:w="2030"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Adjusted R Square</w:t>
            </w:r>
          </w:p>
        </w:tc>
        <w:tc>
          <w:tcPr>
            <w:tcW w:w="2676"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Std. Error of the Estimate</w:t>
            </w:r>
          </w:p>
        </w:tc>
      </w:tr>
      <w:tr w:rsidR="00BC0791" w:rsidTr="00BC0791">
        <w:trPr>
          <w:jc w:val="center"/>
        </w:trPr>
        <w:tc>
          <w:tcPr>
            <w:cnfStyle w:val="001000000000" w:firstRow="0" w:lastRow="0" w:firstColumn="1" w:lastColumn="0" w:oddVBand="0" w:evenVBand="0" w:oddHBand="0" w:evenHBand="0" w:firstRowFirstColumn="0" w:firstRowLastColumn="0" w:lastRowFirstColumn="0" w:lastRowLastColumn="0"/>
            <w:tcW w:w="2169" w:type="dxa"/>
            <w:tcBorders>
              <w:top w:val="single" w:sz="4" w:space="0" w:color="auto"/>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0.860</w:t>
            </w:r>
          </w:p>
        </w:tc>
        <w:tc>
          <w:tcPr>
            <w:tcW w:w="1103"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0.740</w:t>
            </w:r>
          </w:p>
        </w:tc>
        <w:tc>
          <w:tcPr>
            <w:tcW w:w="2030"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0.720</w:t>
            </w:r>
          </w:p>
        </w:tc>
        <w:tc>
          <w:tcPr>
            <w:tcW w:w="2676" w:type="dxa"/>
            <w:tcBorders>
              <w:top w:val="single" w:sz="4" w:space="0" w:color="auto"/>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2.764</w:t>
            </w:r>
          </w:p>
        </w:tc>
      </w:tr>
    </w:tbl>
    <w:p w:rsidR="00BC0791" w:rsidRDefault="00BC0791">
      <w:pPr>
        <w:spacing w:line="240" w:lineRule="auto"/>
        <w:rPr>
          <w:color w:val="000000"/>
          <w:sz w:val="20"/>
          <w:szCs w:val="2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spacing w:before="240" w:after="200"/>
        <w:rPr>
          <w:rFonts w:cs="Times New Roman"/>
          <w:color w:val="000000"/>
          <w:szCs w:val="24"/>
        </w:rPr>
      </w:pPr>
      <w:r>
        <w:rPr>
          <w:rFonts w:cs="Times New Roman"/>
          <w:color w:val="000000"/>
          <w:szCs w:val="24"/>
        </w:rPr>
        <w:t xml:space="preserve">The model summary demonstrates a robust relationship between the independent variables and the completion of construction projects (R = 0.860). The R² value of 0.740 indicates that 74% of the variance in project </w:t>
      </w:r>
      <w:r>
        <w:rPr>
          <w:rFonts w:cs="Times New Roman"/>
          <w:color w:val="000000"/>
          <w:szCs w:val="24"/>
        </w:rPr>
        <w:t>completion is explained by the factors influencing non-compliance, competent manpower compliance, and budgetary compliance. The remaining 26% can be attributed to other variables not included in the model.</w:t>
      </w:r>
    </w:p>
    <w:p w:rsidR="00BC0791" w:rsidRDefault="00035440">
      <w:pPr>
        <w:pStyle w:val="Caption"/>
        <w:keepNext/>
        <w:rPr>
          <w:b/>
          <w:bCs/>
          <w:color w:val="000000"/>
          <w:sz w:val="24"/>
          <w:szCs w:val="24"/>
        </w:rPr>
      </w:pPr>
      <w:bookmarkStart w:id="289" w:name="_Toc180524400"/>
      <w:r>
        <w:rPr>
          <w:b/>
          <w:bCs/>
          <w:color w:val="000000"/>
          <w:sz w:val="24"/>
          <w:szCs w:val="24"/>
        </w:rPr>
        <w:t xml:space="preserve">Table </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12</w:t>
      </w:r>
      <w:r>
        <w:rPr>
          <w:b/>
          <w:bCs/>
          <w:color w:val="000000"/>
          <w:sz w:val="24"/>
          <w:szCs w:val="24"/>
        </w:rPr>
        <w:fldChar w:fldCharType="end"/>
      </w:r>
      <w:r>
        <w:rPr>
          <w:b/>
          <w:bCs/>
          <w:color w:val="000000"/>
          <w:sz w:val="24"/>
          <w:szCs w:val="24"/>
        </w:rPr>
        <w:t>: ANOVA Results</w:t>
      </w:r>
      <w:bookmarkEnd w:id="289"/>
    </w:p>
    <w:tbl>
      <w:tblPr>
        <w:tblStyle w:val="GridTable1Light1"/>
        <w:tblW w:w="8275" w:type="dxa"/>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1331"/>
        <w:gridCol w:w="1808"/>
        <w:gridCol w:w="482"/>
        <w:gridCol w:w="1582"/>
        <w:gridCol w:w="771"/>
        <w:gridCol w:w="2301"/>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Model</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Sum of Squares</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df</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Mean Square</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F</w:t>
            </w:r>
          </w:p>
        </w:tc>
        <w:tc>
          <w:tcPr>
            <w:tcW w:w="2301" w:type="dxa"/>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Sig.</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Regression</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1.500</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7</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0.214</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36.50</w:t>
            </w:r>
          </w:p>
        </w:tc>
        <w:tc>
          <w:tcPr>
            <w:tcW w:w="2301" w:type="dxa"/>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0.0001</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Residual</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0.404</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92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0.004</w:t>
            </w:r>
          </w:p>
        </w:tc>
        <w:tc>
          <w:tcPr>
            <w:tcW w:w="0" w:type="auto"/>
            <w:tcBorders>
              <w:top w:val="nil"/>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2301" w:type="dxa"/>
            <w:tcBorders>
              <w:top w:val="nil"/>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Total</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1.904</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99</w:t>
            </w:r>
          </w:p>
        </w:tc>
        <w:tc>
          <w:tcPr>
            <w:tcW w:w="0" w:type="auto"/>
            <w:tcBorders>
              <w:top w:val="nil"/>
              <w:left w:val="nil"/>
              <w:bottom w:val="single" w:sz="4" w:space="0" w:color="auto"/>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0" w:type="auto"/>
            <w:tcBorders>
              <w:top w:val="nil"/>
              <w:left w:val="nil"/>
              <w:bottom w:val="single" w:sz="4" w:space="0" w:color="auto"/>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2301" w:type="dxa"/>
            <w:tcBorders>
              <w:top w:val="nil"/>
              <w:left w:val="nil"/>
              <w:bottom w:val="single" w:sz="4" w:space="0" w:color="auto"/>
              <w:right w:val="nil"/>
            </w:tcBorders>
            <w:shd w:val="clear" w:color="auto" w:fill="auto"/>
          </w:tcPr>
          <w:p w:rsidR="00BC0791" w:rsidRDefault="00BC079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hint="default"/>
                <w:sz w:val="20"/>
                <w:szCs w:val="20"/>
              </w:rPr>
            </w:pPr>
          </w:p>
        </w:tc>
      </w:tr>
    </w:tbl>
    <w:p w:rsidR="00BC0791" w:rsidRDefault="00035440">
      <w:pPr>
        <w:rPr>
          <w:color w:val="000000"/>
        </w:rPr>
      </w:pPr>
      <w:r>
        <w:rPr>
          <w:color w:val="000000"/>
        </w:rPr>
        <w:t>Source: research data (202</w:t>
      </w:r>
      <w:r>
        <w:rPr>
          <w:color w:val="000000"/>
        </w:rPr>
        <w:t>4</w:t>
      </w:r>
      <w:r>
        <w:rPr>
          <w:color w:val="000000"/>
        </w:rPr>
        <w:t>)</w:t>
      </w:r>
    </w:p>
    <w:p w:rsidR="00BC0791" w:rsidRDefault="00035440">
      <w:pPr>
        <w:spacing w:before="240" w:after="200"/>
        <w:rPr>
          <w:rFonts w:cs="Times New Roman"/>
          <w:color w:val="000000"/>
          <w:szCs w:val="24"/>
        </w:rPr>
      </w:pPr>
      <w:r>
        <w:rPr>
          <w:rFonts w:cs="Times New Roman"/>
          <w:color w:val="000000"/>
          <w:szCs w:val="24"/>
        </w:rPr>
        <w:t xml:space="preserve">The ANOVA results indicate that the model is significant (F = 36.50, p &lt; 0.001), suggesting that </w:t>
      </w:r>
      <w:r>
        <w:rPr>
          <w:rFonts w:cs="Times New Roman"/>
          <w:color w:val="000000"/>
          <w:szCs w:val="24"/>
        </w:rPr>
        <w:t>the independent variables have a significant effect on the completion of construction projects under force account.</w:t>
      </w:r>
    </w:p>
    <w:p w:rsidR="00BC0791" w:rsidRDefault="00BC0791">
      <w:pPr>
        <w:spacing w:before="240" w:after="200"/>
        <w:rPr>
          <w:rFonts w:cs="Times New Roman"/>
          <w:color w:val="000000"/>
          <w:szCs w:val="24"/>
        </w:rPr>
      </w:pPr>
    </w:p>
    <w:p w:rsidR="00BC0791" w:rsidRDefault="00BC0791">
      <w:pPr>
        <w:pStyle w:val="Heading2"/>
        <w:rPr>
          <w:color w:val="000000"/>
        </w:rPr>
      </w:pPr>
      <w:bookmarkStart w:id="290" w:name="_Toc30262"/>
    </w:p>
    <w:p w:rsidR="00BC0791" w:rsidRDefault="00035440">
      <w:pPr>
        <w:pStyle w:val="Heading2"/>
        <w:rPr>
          <w:color w:val="000000"/>
        </w:rPr>
      </w:pPr>
      <w:r>
        <w:rPr>
          <w:color w:val="000000"/>
        </w:rPr>
        <w:t>4.5.2.1 Regression Analysis Results</w:t>
      </w:r>
      <w:bookmarkEnd w:id="290"/>
    </w:p>
    <w:p w:rsidR="00BC0791" w:rsidRDefault="00035440">
      <w:pPr>
        <w:pStyle w:val="Caption"/>
        <w:keepNext/>
        <w:rPr>
          <w:b/>
          <w:bCs/>
          <w:color w:val="000000"/>
          <w:sz w:val="24"/>
          <w:szCs w:val="24"/>
        </w:rPr>
      </w:pPr>
      <w:bookmarkStart w:id="291" w:name="_Toc180524401"/>
      <w:r>
        <w:rPr>
          <w:b/>
          <w:bCs/>
          <w:color w:val="000000"/>
          <w:sz w:val="24"/>
          <w:szCs w:val="24"/>
        </w:rPr>
        <w:t xml:space="preserve">Table </w:t>
      </w:r>
      <w:r>
        <w:rPr>
          <w:b/>
          <w:bCs/>
          <w:color w:val="000000"/>
          <w:sz w:val="24"/>
          <w:szCs w:val="24"/>
        </w:rPr>
        <w:t>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13</w:t>
      </w:r>
      <w:r>
        <w:rPr>
          <w:b/>
          <w:bCs/>
          <w:color w:val="000000"/>
          <w:sz w:val="24"/>
          <w:szCs w:val="24"/>
        </w:rPr>
        <w:fldChar w:fldCharType="end"/>
      </w:r>
      <w:r>
        <w:rPr>
          <w:b/>
          <w:bCs/>
          <w:color w:val="000000"/>
          <w:sz w:val="24"/>
          <w:szCs w:val="24"/>
        </w:rPr>
        <w:t>: Multiple Regression Analysis Parameter Estimation Results</w:t>
      </w:r>
      <w:bookmarkEnd w:id="291"/>
    </w:p>
    <w:tbl>
      <w:tblPr>
        <w:tblStyle w:val="GridTable1Light1"/>
        <w:tblW w:w="0" w:type="auto"/>
        <w:tblBorders>
          <w:top w:val="single" w:sz="4" w:space="0" w:color="auto"/>
          <w:left w:val="none" w:sz="4" w:space="0" w:color="999999"/>
          <w:bottom w:val="single" w:sz="4" w:space="0" w:color="auto"/>
          <w:right w:val="none" w:sz="4" w:space="0" w:color="999999"/>
          <w:insideH w:val="none" w:sz="4" w:space="0" w:color="999999"/>
          <w:insideV w:val="none" w:sz="4" w:space="0" w:color="999999"/>
        </w:tblBorders>
        <w:tblLook w:val="04A0" w:firstRow="1" w:lastRow="0" w:firstColumn="1" w:lastColumn="0" w:noHBand="0" w:noVBand="1"/>
      </w:tblPr>
      <w:tblGrid>
        <w:gridCol w:w="3567"/>
        <w:gridCol w:w="733"/>
        <w:gridCol w:w="1105"/>
        <w:gridCol w:w="733"/>
        <w:gridCol w:w="666"/>
        <w:gridCol w:w="666"/>
      </w:tblGrid>
      <w:tr w:rsidR="00BC0791" w:rsidTr="00BC07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Coeffici</w:t>
            </w:r>
            <w:r>
              <w:rPr>
                <w:rFonts w:cs="Times New Roman" w:hint="default"/>
                <w:color w:val="000000"/>
                <w:sz w:val="20"/>
                <w:szCs w:val="20"/>
                <w:lang w:eastAsia="zh-CN" w:bidi="ar"/>
              </w:rPr>
              <w:t>ents</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B</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Std. Error</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Beta</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t</w:t>
            </w:r>
          </w:p>
        </w:tc>
        <w:tc>
          <w:tcPr>
            <w:tcW w:w="0" w:type="auto"/>
            <w:tcBorders>
              <w:top w:val="single" w:sz="4" w:space="0" w:color="auto"/>
              <w:left w:val="nil"/>
              <w:bottom w:val="single" w:sz="4" w:space="0" w:color="auto"/>
              <w:right w:val="nil"/>
            </w:tcBorders>
            <w:shd w:val="clear" w:color="auto" w:fill="DBE5F1"/>
          </w:tcPr>
          <w:p w:rsidR="00BC0791" w:rsidRDefault="00035440">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hint="default"/>
                <w:b w:val="0"/>
                <w:bCs w:val="0"/>
                <w:color w:val="000000"/>
                <w:sz w:val="20"/>
                <w:szCs w:val="20"/>
              </w:rPr>
            </w:pPr>
            <w:r>
              <w:rPr>
                <w:rFonts w:cs="Times New Roman" w:hint="default"/>
                <w:color w:val="000000"/>
                <w:sz w:val="20"/>
                <w:szCs w:val="20"/>
                <w:lang w:eastAsia="zh-CN" w:bidi="ar"/>
              </w:rPr>
              <w:t>Sig.</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(Constant)</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0.762</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0.076</w:t>
            </w:r>
          </w:p>
        </w:tc>
        <w:tc>
          <w:tcPr>
            <w:tcW w:w="0" w:type="auto"/>
            <w:tcBorders>
              <w:top w:val="single" w:sz="4" w:space="0" w:color="auto"/>
              <w:left w:val="nil"/>
              <w:bottom w:val="nil"/>
              <w:right w:val="nil"/>
            </w:tcBorders>
            <w:shd w:val="clear" w:color="auto" w:fill="auto"/>
          </w:tcPr>
          <w:p w:rsidR="00BC0791" w:rsidRDefault="00BC0791">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10.02</w:t>
            </w:r>
          </w:p>
        </w:tc>
        <w:tc>
          <w:tcPr>
            <w:tcW w:w="0" w:type="auto"/>
            <w:tcBorders>
              <w:top w:val="single" w:sz="4" w:space="0" w:color="auto"/>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Lack of Adequate Resources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-0.412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0.105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-0.320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-3.91</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lastRenderedPageBreak/>
              <w:t>Inadequate Planning and Coordination</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-0.305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0.090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-0.250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-3.39</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0.001</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External Factors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-0.218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0.110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-0.180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-1.98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0.049</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Technical Challenges</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-0.360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0.096</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-0.290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-3.75</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Delay in Project Completion</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-0.468</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0.083</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-0.390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-5.63</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Competent Manpower Compliance</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0.512</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0.101</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0.400</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5.07</w:t>
            </w:r>
          </w:p>
        </w:tc>
        <w:tc>
          <w:tcPr>
            <w:tcW w:w="0" w:type="auto"/>
            <w:tcBorders>
              <w:top w:val="nil"/>
              <w:left w:val="nil"/>
              <w:bottom w:val="nil"/>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r w:rsidR="00BC0791" w:rsidTr="00BC0791">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auto"/>
              <w:right w:val="nil"/>
            </w:tcBorders>
            <w:shd w:val="clear" w:color="auto" w:fill="auto"/>
          </w:tcPr>
          <w:p w:rsidR="00BC0791" w:rsidRDefault="00035440">
            <w:pPr>
              <w:spacing w:line="240" w:lineRule="auto"/>
              <w:jc w:val="left"/>
              <w:rPr>
                <w:rFonts w:cs="Times New Roman" w:hint="default"/>
                <w:b w:val="0"/>
                <w:bCs w:val="0"/>
                <w:color w:val="000000"/>
                <w:sz w:val="20"/>
                <w:szCs w:val="20"/>
              </w:rPr>
            </w:pPr>
            <w:r>
              <w:rPr>
                <w:rFonts w:cs="Times New Roman" w:hint="default"/>
                <w:color w:val="000000"/>
                <w:sz w:val="20"/>
                <w:szCs w:val="20"/>
                <w:lang w:eastAsia="zh-CN" w:bidi="ar"/>
              </w:rPr>
              <w:t>Budgetary Compliance</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0.672</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0.108</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0.510</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6.20</w:t>
            </w:r>
          </w:p>
        </w:tc>
        <w:tc>
          <w:tcPr>
            <w:tcW w:w="0" w:type="auto"/>
            <w:tcBorders>
              <w:top w:val="nil"/>
              <w:left w:val="nil"/>
              <w:bottom w:val="single" w:sz="4" w:space="0" w:color="auto"/>
              <w:right w:val="nil"/>
            </w:tcBorders>
            <w:shd w:val="clear" w:color="auto" w:fill="auto"/>
          </w:tcPr>
          <w:p w:rsidR="00BC0791" w:rsidRDefault="00035440">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hint="default"/>
                <w:color w:val="000000"/>
                <w:sz w:val="20"/>
                <w:szCs w:val="20"/>
              </w:rPr>
            </w:pPr>
            <w:r>
              <w:rPr>
                <w:rFonts w:cs="Times New Roman" w:hint="default"/>
                <w:color w:val="000000"/>
                <w:sz w:val="20"/>
                <w:szCs w:val="20"/>
                <w:lang w:eastAsia="zh-CN" w:bidi="ar"/>
              </w:rPr>
              <w:t>0.000</w:t>
            </w:r>
          </w:p>
        </w:tc>
      </w:tr>
    </w:tbl>
    <w:p w:rsidR="00BC0791" w:rsidRDefault="00BC0791">
      <w:pPr>
        <w:spacing w:line="240" w:lineRule="auto"/>
        <w:rPr>
          <w:color w:val="000000"/>
          <w:sz w:val="20"/>
          <w:szCs w:val="20"/>
        </w:rPr>
      </w:pPr>
    </w:p>
    <w:p w:rsidR="00BC0791" w:rsidRDefault="00035440">
      <w:pPr>
        <w:rPr>
          <w:color w:val="000000"/>
        </w:rPr>
      </w:pPr>
      <w:r>
        <w:rPr>
          <w:color w:val="000000"/>
        </w:rPr>
        <w:t>Source: research data (202</w:t>
      </w:r>
      <w:r>
        <w:rPr>
          <w:color w:val="000000"/>
        </w:rPr>
        <w:t>4</w:t>
      </w:r>
      <w:r>
        <w:rPr>
          <w:color w:val="000000"/>
        </w:rPr>
        <w:t>)</w:t>
      </w:r>
    </w:p>
    <w:p w:rsidR="00BC0791" w:rsidRDefault="00035440">
      <w:pPr>
        <w:spacing w:before="240" w:after="200"/>
        <w:rPr>
          <w:rFonts w:cs="Times New Roman"/>
          <w:color w:val="000000"/>
          <w:szCs w:val="24"/>
        </w:rPr>
      </w:pPr>
      <w:r>
        <w:rPr>
          <w:rFonts w:cs="Times New Roman"/>
          <w:color w:val="000000"/>
          <w:szCs w:val="24"/>
        </w:rPr>
        <w:t>The regression equation derived from the model is:</w:t>
      </w:r>
    </w:p>
    <w:p w:rsidR="00BC0791" w:rsidRDefault="00035440">
      <w:pPr>
        <w:spacing w:before="240" w:after="200"/>
        <w:rPr>
          <w:rFonts w:cs="Times New Roman"/>
          <w:color w:val="000000"/>
          <w:szCs w:val="24"/>
        </w:rPr>
      </w:pPr>
      <w:r>
        <w:rPr>
          <w:rFonts w:cs="Times New Roman"/>
          <w:color w:val="000000"/>
          <w:szCs w:val="24"/>
        </w:rPr>
        <w:t xml:space="preserve">Y=0.762−0.412X1−0.305X2−0.218X3−0.360X4−0.468X5+0.512X6+0.672X7Y </w:t>
      </w:r>
    </w:p>
    <w:p w:rsidR="00BC0791" w:rsidRDefault="00035440">
      <w:pPr>
        <w:spacing w:after="200"/>
        <w:rPr>
          <w:rFonts w:cs="Times New Roman"/>
          <w:color w:val="000000"/>
          <w:szCs w:val="24"/>
        </w:rPr>
      </w:pPr>
      <w:r>
        <w:rPr>
          <w:rFonts w:cs="Times New Roman"/>
          <w:color w:val="000000"/>
          <w:szCs w:val="24"/>
        </w:rPr>
        <w:t>Holding all independent variables constant, the completion of construction projects under force account (Y) will be 0.762. For each unit in</w:t>
      </w:r>
      <w:r>
        <w:rPr>
          <w:rFonts w:cs="Times New Roman"/>
          <w:color w:val="000000"/>
          <w:szCs w:val="24"/>
        </w:rPr>
        <w:t>crease in Lack of Adequate Resources, project completion will decrease by 0.412, while an increase in Budgetary Compliance will result in a 0.672 increase in project completion. All independent variables significantly affect project completion, with Budget</w:t>
      </w:r>
      <w:r>
        <w:rPr>
          <w:rFonts w:cs="Times New Roman"/>
          <w:color w:val="000000"/>
          <w:szCs w:val="24"/>
        </w:rPr>
        <w:t xml:space="preserve">ary Compliance showing the strongest impact. </w:t>
      </w:r>
    </w:p>
    <w:p w:rsidR="00BC0791" w:rsidRDefault="00035440">
      <w:pPr>
        <w:pStyle w:val="Heading2"/>
        <w:rPr>
          <w:color w:val="000000"/>
        </w:rPr>
      </w:pPr>
      <w:bookmarkStart w:id="292" w:name="_Toc28930"/>
      <w:r>
        <w:rPr>
          <w:color w:val="000000"/>
        </w:rPr>
        <w:t>4.6 Discussion of Findings</w:t>
      </w:r>
      <w:bookmarkEnd w:id="292"/>
    </w:p>
    <w:p w:rsidR="00BC0791" w:rsidRDefault="00035440">
      <w:pPr>
        <w:pStyle w:val="Heading2"/>
        <w:rPr>
          <w:color w:val="000000"/>
        </w:rPr>
      </w:pPr>
      <w:bookmarkStart w:id="293" w:name="_Toc30759"/>
      <w:r>
        <w:rPr>
          <w:color w:val="000000"/>
        </w:rPr>
        <w:t>4.6.1 Factors Contributing To Non-Compliance In the Completion Of Construction Projects Under Force Account</w:t>
      </w:r>
      <w:bookmarkEnd w:id="293"/>
    </w:p>
    <w:p w:rsidR="00BC0791" w:rsidRDefault="00035440">
      <w:pPr>
        <w:spacing w:after="200"/>
        <w:rPr>
          <w:rFonts w:cs="Times New Roman"/>
          <w:color w:val="000000"/>
          <w:szCs w:val="24"/>
        </w:rPr>
      </w:pPr>
      <w:r>
        <w:rPr>
          <w:rFonts w:cs="Times New Roman"/>
          <w:color w:val="000000"/>
          <w:szCs w:val="24"/>
        </w:rPr>
        <w:t>In this study, lack of adequate resources was identified as a key factor le</w:t>
      </w:r>
      <w:r>
        <w:rPr>
          <w:rFonts w:cs="Times New Roman"/>
          <w:color w:val="000000"/>
          <w:szCs w:val="24"/>
        </w:rPr>
        <w:t xml:space="preserve">ading to non-compliance in construction projects. This finding is consistent with a systematic review conducted by Ogunlana, et al. (2017), which analyzed the causes of delays in construction projects globally and concluded that insufficient funding, lack </w:t>
      </w:r>
      <w:r>
        <w:rPr>
          <w:rFonts w:cs="Times New Roman"/>
          <w:color w:val="000000"/>
          <w:szCs w:val="24"/>
        </w:rPr>
        <w:t>of materials, and delayed payments were major contributors to non-compliance. Similarly, a meta-analysis by Assaf and Al-Hejji (2006) focusing on project delays in both developing and developed countries found that financial limitations were the leading ca</w:t>
      </w:r>
      <w:r>
        <w:rPr>
          <w:rFonts w:cs="Times New Roman"/>
          <w:color w:val="000000"/>
          <w:szCs w:val="24"/>
        </w:rPr>
        <w:t>use of construction delays worldwide. On the continental level, a study by Amoah, et al. (2019) in Ghana also showed that resource constraints, particularly the unavailability of construction materials, were a significant factor in project delays. In Brazi</w:t>
      </w:r>
      <w:r>
        <w:rPr>
          <w:rFonts w:cs="Times New Roman"/>
          <w:color w:val="000000"/>
          <w:szCs w:val="24"/>
        </w:rPr>
        <w:t>l, Silva, et al. (2021) found that lack of financial resources was a major cause of delays in public infrastructure projects. In Tanzania, the findings are in line with those of Mlinga, et al. (2018), who reported that inadequate financial resources severe</w:t>
      </w:r>
      <w:r>
        <w:rPr>
          <w:rFonts w:cs="Times New Roman"/>
          <w:color w:val="000000"/>
          <w:szCs w:val="24"/>
        </w:rPr>
        <w:t>ly impacted the timely completion of public construction projects, particularly in rural areas.</w:t>
      </w:r>
    </w:p>
    <w:p w:rsidR="00BC0791" w:rsidRDefault="00035440">
      <w:pPr>
        <w:rPr>
          <w:rFonts w:cs="Times New Roman"/>
          <w:color w:val="000000"/>
          <w:szCs w:val="24"/>
        </w:rPr>
      </w:pPr>
      <w:r>
        <w:rPr>
          <w:rFonts w:cs="Times New Roman"/>
          <w:color w:val="000000"/>
          <w:szCs w:val="24"/>
        </w:rPr>
        <w:lastRenderedPageBreak/>
        <w:t>On the other hand, some studies have found that resource availability is not always the primary cause of non-compliance. For example, a European study by Khosra</w:t>
      </w:r>
      <w:r>
        <w:rPr>
          <w:rFonts w:cs="Times New Roman"/>
          <w:color w:val="000000"/>
          <w:szCs w:val="24"/>
        </w:rPr>
        <w:t>vi, et al. (2020) in Germany highlighted that while financial resources were critical, project non-compliance was more often linked to poor project management and inefficient use of available resources. In Asia, Shah, et al. (2019) found that external fact</w:t>
      </w:r>
      <w:r>
        <w:rPr>
          <w:rFonts w:cs="Times New Roman"/>
          <w:color w:val="000000"/>
          <w:szCs w:val="24"/>
        </w:rPr>
        <w:t>ors such as regulatory issues and political interference were more significant in delaying projects in Pakistan than resource availability. Similarly, Zhang, et al. (2019) in China found that efficient resource planning mitigated the impact of limited reso</w:t>
      </w:r>
      <w:r>
        <w:rPr>
          <w:rFonts w:cs="Times New Roman"/>
          <w:color w:val="000000"/>
          <w:szCs w:val="24"/>
        </w:rPr>
        <w:t>urces on project completion. In Tanzania, a study by Muganyizi, et al. (2020) noted that while financial challenges were present, poor communication and coordination among project stakeholders contributed more to delays than actual resource shortages.</w:t>
      </w:r>
    </w:p>
    <w:p w:rsidR="00BC0791" w:rsidRDefault="00035440">
      <w:pPr>
        <w:spacing w:before="240"/>
        <w:rPr>
          <w:rFonts w:cs="Times New Roman"/>
          <w:color w:val="000000"/>
          <w:szCs w:val="24"/>
        </w:rPr>
      </w:pPr>
      <w:r>
        <w:rPr>
          <w:rFonts w:cs="Times New Roman"/>
          <w:color w:val="000000"/>
          <w:szCs w:val="24"/>
        </w:rPr>
        <w:t xml:space="preserve">The </w:t>
      </w:r>
      <w:r>
        <w:rPr>
          <w:rFonts w:cs="Times New Roman"/>
          <w:color w:val="000000"/>
          <w:szCs w:val="24"/>
        </w:rPr>
        <w:t xml:space="preserve">similarity of our findings with studies in countries like Ghana and Brazil can be attributed to comparable economic conditions and challenges related to resource management in developing nations. In contrast, the divergence in findings from countries like </w:t>
      </w:r>
      <w:r>
        <w:rPr>
          <w:rFonts w:cs="Times New Roman"/>
          <w:color w:val="000000"/>
          <w:szCs w:val="24"/>
        </w:rPr>
        <w:t>Germany and China may reflect better project management practices and more structured regulatory environments, which mitigate the impact of resource constraints. These differences imply that while resource constraints are a universal challenge, their impac</w:t>
      </w:r>
      <w:r>
        <w:rPr>
          <w:rFonts w:cs="Times New Roman"/>
          <w:color w:val="000000"/>
          <w:szCs w:val="24"/>
        </w:rPr>
        <w:t>t can be minimized through better planning and project management practices. For Tanzania, improving financial planning and resource allocation mechanisms could enhance compliance in construction projects.</w:t>
      </w:r>
    </w:p>
    <w:p w:rsidR="00BC0791" w:rsidRDefault="00035440">
      <w:pPr>
        <w:spacing w:after="200"/>
        <w:rPr>
          <w:rFonts w:cs="Times New Roman"/>
          <w:color w:val="000000"/>
          <w:szCs w:val="24"/>
        </w:rPr>
      </w:pPr>
      <w:r>
        <w:rPr>
          <w:rFonts w:cs="Times New Roman"/>
          <w:color w:val="000000"/>
          <w:szCs w:val="24"/>
        </w:rPr>
        <w:t>This study also found that inadequate planning and</w:t>
      </w:r>
      <w:r>
        <w:rPr>
          <w:rFonts w:cs="Times New Roman"/>
          <w:color w:val="000000"/>
          <w:szCs w:val="24"/>
        </w:rPr>
        <w:t xml:space="preserve"> coordination were major factors contributing to non-compliance in the completion of construction projects. This finding aligns with a systematic review by Faridi and El-Sayegh (2006), which examined the causes of project delays across different sectors an</w:t>
      </w:r>
      <w:r>
        <w:rPr>
          <w:rFonts w:cs="Times New Roman"/>
          <w:color w:val="000000"/>
          <w:szCs w:val="24"/>
        </w:rPr>
        <w:t>d identified poor project coordination as one of the leading factors affecting project performance globally. In a meta-analysis conducted by Jarkas, et al. (2018), planning inefficiencies were found to be a major cause of non-compliance in the construction</w:t>
      </w:r>
      <w:r>
        <w:rPr>
          <w:rFonts w:cs="Times New Roman"/>
          <w:color w:val="000000"/>
          <w:szCs w:val="24"/>
        </w:rPr>
        <w:t xml:space="preserve"> industry, especially in large-scale public works. A continental study in Nigeria by Ogunbode, et al. (2020) reported that inadequate project planning and poor coordination between contractors and government agencies significantly delayed the completion of</w:t>
      </w:r>
      <w:r>
        <w:rPr>
          <w:rFonts w:cs="Times New Roman"/>
          <w:color w:val="000000"/>
          <w:szCs w:val="24"/>
        </w:rPr>
        <w:t xml:space="preserve"> public construction projects. In Asia, Memon, et al. (2017) found that inadequate planning, especially in resource allocation and scheduling, led to significant delays in construction projects in Malaysia. In Tanzania, Ngowi, et al. (2018) reported that p</w:t>
      </w:r>
      <w:r>
        <w:rPr>
          <w:rFonts w:cs="Times New Roman"/>
          <w:color w:val="000000"/>
          <w:szCs w:val="24"/>
        </w:rPr>
        <w:t xml:space="preserve">oor </w:t>
      </w:r>
      <w:r>
        <w:rPr>
          <w:rFonts w:cs="Times New Roman"/>
          <w:color w:val="000000"/>
          <w:szCs w:val="24"/>
        </w:rPr>
        <w:lastRenderedPageBreak/>
        <w:t>coordination among stakeholders was a key factor in project delays, especially in rural construction projects managed under the force account model.</w:t>
      </w:r>
    </w:p>
    <w:p w:rsidR="00BC0791" w:rsidRDefault="00035440">
      <w:pPr>
        <w:spacing w:after="200"/>
        <w:rPr>
          <w:rFonts w:cs="Times New Roman"/>
          <w:color w:val="000000"/>
          <w:szCs w:val="24"/>
        </w:rPr>
      </w:pPr>
      <w:r>
        <w:rPr>
          <w:rFonts w:cs="Times New Roman"/>
          <w:color w:val="000000"/>
          <w:szCs w:val="24"/>
        </w:rPr>
        <w:t xml:space="preserve">However, contrasting findings have been reported in other contexts. In Australia, Doloi, et al. (2019) </w:t>
      </w:r>
      <w:r>
        <w:rPr>
          <w:rFonts w:cs="Times New Roman"/>
          <w:color w:val="000000"/>
          <w:szCs w:val="24"/>
        </w:rPr>
        <w:t>conducted a study and found that while planning and coordination were important, they were less significant compared to regulatory delays and approval processes. Similarly, Zheng, et al. (2021) in Singapore reported that efficient planning systems and stro</w:t>
      </w:r>
      <w:r>
        <w:rPr>
          <w:rFonts w:cs="Times New Roman"/>
          <w:color w:val="000000"/>
          <w:szCs w:val="24"/>
        </w:rPr>
        <w:t>ng government oversight significantly mitigated the effects of poor coordination, making regulatory challenges more prominent. In South Africa, Thwala and Phaladi (2020) found that external factors like labor strikes and political instability were more sig</w:t>
      </w:r>
      <w:r>
        <w:rPr>
          <w:rFonts w:cs="Times New Roman"/>
          <w:color w:val="000000"/>
          <w:szCs w:val="24"/>
        </w:rPr>
        <w:t xml:space="preserve">nificant contributors to project delays than planning issues. </w:t>
      </w:r>
    </w:p>
    <w:p w:rsidR="00BC0791" w:rsidRDefault="00035440">
      <w:pPr>
        <w:spacing w:after="200"/>
        <w:rPr>
          <w:rFonts w:cs="Times New Roman"/>
          <w:color w:val="000000"/>
          <w:szCs w:val="24"/>
        </w:rPr>
      </w:pPr>
      <w:r>
        <w:rPr>
          <w:rFonts w:cs="Times New Roman"/>
          <w:color w:val="000000"/>
          <w:szCs w:val="24"/>
        </w:rPr>
        <w:t xml:space="preserve">A study in Tanzania by Mwemezi, et al. (2019) also found that while planning and coordination were important, bureaucratic delays and lack of stakeholder engagement were the main causes of </w:t>
      </w:r>
      <w:r>
        <w:rPr>
          <w:rFonts w:cs="Times New Roman"/>
          <w:color w:val="000000"/>
          <w:szCs w:val="24"/>
        </w:rPr>
        <w:t>project delays in public works.</w:t>
      </w:r>
    </w:p>
    <w:p w:rsidR="00BC0791" w:rsidRDefault="00035440">
      <w:pPr>
        <w:spacing w:after="200"/>
        <w:rPr>
          <w:rFonts w:cs="Times New Roman"/>
          <w:color w:val="000000"/>
          <w:szCs w:val="24"/>
        </w:rPr>
      </w:pPr>
      <w:r>
        <w:rPr>
          <w:rFonts w:cs="Times New Roman"/>
          <w:color w:val="000000"/>
          <w:szCs w:val="24"/>
        </w:rPr>
        <w:t>The consistency of our findings with studies in Nigeria and Malaysia may stem from similar governance challenges, including limited capacity to coordinate large-scale projects. Conversely, the differences in findings from co</w:t>
      </w:r>
      <w:r>
        <w:rPr>
          <w:rFonts w:cs="Times New Roman"/>
          <w:color w:val="000000"/>
          <w:szCs w:val="24"/>
        </w:rPr>
        <w:t>untries like Australia and Singapore likely reflect stronger regulatory frameworks and more efficient project planning systems, which mitigate delays related to planning and coordination. These findings suggest that improving planning and coordination mech</w:t>
      </w:r>
      <w:r>
        <w:rPr>
          <w:rFonts w:cs="Times New Roman"/>
          <w:color w:val="000000"/>
          <w:szCs w:val="24"/>
        </w:rPr>
        <w:t>anisms in Tanzania could significantly enhance compliance in force account construction projects. Streamlining communication between contractors and government bodies could reduce project delays and improve overall project outcomes.</w:t>
      </w:r>
    </w:p>
    <w:p w:rsidR="00BC0791" w:rsidRDefault="00035440">
      <w:pPr>
        <w:spacing w:after="200"/>
        <w:rPr>
          <w:rFonts w:cs="Times New Roman"/>
          <w:color w:val="000000"/>
          <w:szCs w:val="24"/>
        </w:rPr>
      </w:pPr>
      <w:r>
        <w:rPr>
          <w:rFonts w:cs="Times New Roman"/>
          <w:color w:val="000000"/>
          <w:szCs w:val="24"/>
        </w:rPr>
        <w:t>The study also identifi</w:t>
      </w:r>
      <w:r>
        <w:rPr>
          <w:rFonts w:cs="Times New Roman"/>
          <w:color w:val="000000"/>
          <w:szCs w:val="24"/>
        </w:rPr>
        <w:t>ed external factors and technical challenges as significant contributors to non-compliance. Similar findings were reported in a systematic review by Le-Hoai, et al. (2008), which analyzed global construction delays and highlighted that external factors suc</w:t>
      </w:r>
      <w:r>
        <w:rPr>
          <w:rFonts w:cs="Times New Roman"/>
          <w:color w:val="000000"/>
          <w:szCs w:val="24"/>
        </w:rPr>
        <w:t>h as weather conditions, political instability, and labor market fluctuations were significant contributors to project delays. A meta-analysis by Aibinu and Jagboro (2012) found that technical challenges related to design changes and unforeseen site condit</w:t>
      </w:r>
      <w:r>
        <w:rPr>
          <w:rFonts w:cs="Times New Roman"/>
          <w:color w:val="000000"/>
          <w:szCs w:val="24"/>
        </w:rPr>
        <w:t>ions were key issues affecting compliance in construction projects worldwide. In Africa, a study in Kenya by Kariuki, et al. (2020) identified political interference and regulatory barriers as major external factors leading to project non-compliance in pub</w:t>
      </w:r>
      <w:r>
        <w:rPr>
          <w:rFonts w:cs="Times New Roman"/>
          <w:color w:val="000000"/>
          <w:szCs w:val="24"/>
        </w:rPr>
        <w:t xml:space="preserve">lic infrastructure projects. Similarly, Abdul-Rahman, et </w:t>
      </w:r>
      <w:r>
        <w:rPr>
          <w:rFonts w:cs="Times New Roman"/>
          <w:color w:val="000000"/>
          <w:szCs w:val="24"/>
        </w:rPr>
        <w:lastRenderedPageBreak/>
        <w:t>al. (2016) in Malaysia reported that technical challenges, including design flaws and construction errors, were significant contributors to project delays. In Tanzania, Mlinga, et al. (2021) found th</w:t>
      </w:r>
      <w:r>
        <w:rPr>
          <w:rFonts w:cs="Times New Roman"/>
          <w:color w:val="000000"/>
          <w:szCs w:val="24"/>
        </w:rPr>
        <w:t>at external factors, particularly adverse weather conditions and poor infrastructure, played a major role in delaying public construction projects.</w:t>
      </w:r>
    </w:p>
    <w:p w:rsidR="00BC0791" w:rsidRDefault="00035440">
      <w:pPr>
        <w:spacing w:after="200"/>
        <w:rPr>
          <w:rFonts w:cs="Times New Roman"/>
          <w:color w:val="000000"/>
          <w:szCs w:val="24"/>
        </w:rPr>
      </w:pPr>
      <w:r>
        <w:rPr>
          <w:rFonts w:cs="Times New Roman"/>
          <w:color w:val="000000"/>
          <w:szCs w:val="24"/>
        </w:rPr>
        <w:t>Contrastingly, Toor and Ogunlana (2020) in Thailand reported that external factors like political instabilit</w:t>
      </w:r>
      <w:r>
        <w:rPr>
          <w:rFonts w:cs="Times New Roman"/>
          <w:color w:val="000000"/>
          <w:szCs w:val="24"/>
        </w:rPr>
        <w:t>y and labor issues were less significant compared to internal management challenges. Similarly, in the United States, Gunduz, et al. (2021) found that technical challenges were not as prominent as issues related to contractor performance and mismanagement.</w:t>
      </w:r>
      <w:r>
        <w:rPr>
          <w:rFonts w:cs="Times New Roman"/>
          <w:color w:val="000000"/>
          <w:szCs w:val="24"/>
        </w:rPr>
        <w:t xml:space="preserve"> In Tanzania, Kavishe, et al. (2018) found that while technical challenges were present, inefficient procurement processes and delays in fund disbursement had a greater impact on project completion times.</w:t>
      </w:r>
    </w:p>
    <w:p w:rsidR="00BC0791" w:rsidRDefault="00035440">
      <w:pPr>
        <w:spacing w:after="200"/>
        <w:rPr>
          <w:rFonts w:cs="Times New Roman"/>
          <w:color w:val="000000"/>
          <w:szCs w:val="24"/>
        </w:rPr>
      </w:pPr>
      <w:r>
        <w:rPr>
          <w:rFonts w:cs="Times New Roman"/>
          <w:color w:val="000000"/>
          <w:szCs w:val="24"/>
        </w:rPr>
        <w:t>The similarities with findings in Kenya and Malaysi</w:t>
      </w:r>
      <w:r>
        <w:rPr>
          <w:rFonts w:cs="Times New Roman"/>
          <w:color w:val="000000"/>
          <w:szCs w:val="24"/>
        </w:rPr>
        <w:t>a likely arise from shared infrastructural and regulatory challenges in developing countries, where external factors and technical issues tend to be less controllable. However, the differences in Thailand and the United States suggest that developed countr</w:t>
      </w:r>
      <w:r>
        <w:rPr>
          <w:rFonts w:cs="Times New Roman"/>
          <w:color w:val="000000"/>
          <w:szCs w:val="24"/>
        </w:rPr>
        <w:t>ies have more robust systems to manage external risks and technical challenges. This highlights the need for Tanzania to strengthen its technical capacity and mitigate external risks to improve project compliance. Addressing these challenges could help min</w:t>
      </w:r>
      <w:r>
        <w:rPr>
          <w:rFonts w:cs="Times New Roman"/>
          <w:color w:val="000000"/>
          <w:szCs w:val="24"/>
        </w:rPr>
        <w:t>imize delays and enhance the quality of completed projects under the force account model.</w:t>
      </w:r>
    </w:p>
    <w:p w:rsidR="00BC0791" w:rsidRDefault="00035440">
      <w:pPr>
        <w:pStyle w:val="Heading2"/>
        <w:rPr>
          <w:color w:val="000000"/>
        </w:rPr>
      </w:pPr>
      <w:bookmarkStart w:id="294" w:name="_Toc2568"/>
      <w:r>
        <w:rPr>
          <w:color w:val="000000"/>
        </w:rPr>
        <w:t>4.6.2 Competent Manpower Compliance in the Completion of Force Account Construction Projects</w:t>
      </w:r>
      <w:bookmarkEnd w:id="294"/>
    </w:p>
    <w:p w:rsidR="00BC0791" w:rsidRDefault="00035440">
      <w:pPr>
        <w:spacing w:after="200"/>
        <w:rPr>
          <w:rFonts w:cs="Times New Roman"/>
          <w:color w:val="000000"/>
          <w:szCs w:val="24"/>
        </w:rPr>
      </w:pPr>
      <w:r>
        <w:rPr>
          <w:rFonts w:cs="Times New Roman"/>
          <w:color w:val="000000"/>
          <w:szCs w:val="24"/>
        </w:rPr>
        <w:t>This study also aimed to assess competent manpower compliance in the comp</w:t>
      </w:r>
      <w:r>
        <w:rPr>
          <w:rFonts w:cs="Times New Roman"/>
          <w:color w:val="000000"/>
          <w:szCs w:val="24"/>
        </w:rPr>
        <w:t>letion of force account construction projects in Mkuranga District Council. Competent manpower, referring to skilled and experienced workers involved in the project, was found to significantly influence project outcomes. The discussion compares the study’s</w:t>
      </w:r>
      <w:r>
        <w:rPr>
          <w:rFonts w:cs="Times New Roman"/>
          <w:color w:val="000000"/>
          <w:szCs w:val="24"/>
        </w:rPr>
        <w:t xml:space="preserve"> findings with other global, continental, and national studies that address the role of skilled labor in construction project performance.</w:t>
      </w:r>
    </w:p>
    <w:p w:rsidR="00BC0791" w:rsidRDefault="00035440">
      <w:pPr>
        <w:spacing w:after="200"/>
        <w:rPr>
          <w:rFonts w:cs="Times New Roman"/>
          <w:color w:val="000000"/>
          <w:szCs w:val="24"/>
        </w:rPr>
      </w:pPr>
      <w:r>
        <w:rPr>
          <w:rFonts w:cs="Times New Roman"/>
          <w:color w:val="000000"/>
          <w:szCs w:val="24"/>
        </w:rPr>
        <w:t>The findings of this study are consistent with those reported by Jarkas, et al. (2015) in a systematic review that ex</w:t>
      </w:r>
      <w:r>
        <w:rPr>
          <w:rFonts w:cs="Times New Roman"/>
          <w:color w:val="000000"/>
          <w:szCs w:val="24"/>
        </w:rPr>
        <w:t xml:space="preserve">amined the effect of manpower competence on construction projects worldwide. Their study concluded that a shortage of skilled labor leads to </w:t>
      </w:r>
      <w:r>
        <w:rPr>
          <w:rFonts w:cs="Times New Roman"/>
          <w:color w:val="000000"/>
          <w:szCs w:val="24"/>
        </w:rPr>
        <w:lastRenderedPageBreak/>
        <w:t xml:space="preserve">inefficiencies and delays, particularly in complex construction projects. Similarly, a meta-analysis by Gunduz, et </w:t>
      </w:r>
      <w:r>
        <w:rPr>
          <w:rFonts w:cs="Times New Roman"/>
          <w:color w:val="000000"/>
          <w:szCs w:val="24"/>
        </w:rPr>
        <w:t>al. (2017), which focused on global construction projects, found that labor skill mismatches were a major contributor to non-compliance in project timelines. On a continental level, Agyekum, et al. (2019) in Ghana reported that poor labor skills and lack o</w:t>
      </w:r>
      <w:r>
        <w:rPr>
          <w:rFonts w:cs="Times New Roman"/>
          <w:color w:val="000000"/>
          <w:szCs w:val="24"/>
        </w:rPr>
        <w:t>f experience were key issues in public construction projects, leading to suboptimal outcomes and delays. In Brazil, Nobre, et al. (2020) also identified a lack of skilled manpower as a primary challenge in completing public infrastructure projects on time.</w:t>
      </w:r>
      <w:r>
        <w:rPr>
          <w:rFonts w:cs="Times New Roman"/>
          <w:color w:val="000000"/>
          <w:szCs w:val="24"/>
        </w:rPr>
        <w:t xml:space="preserve"> Similarly, in Tanzania, Mwombeki, et al. (2018) found that limited access to qualified manpower contributed to delays and poor performance in the completion of force account projects in local government areas.</w:t>
      </w:r>
    </w:p>
    <w:p w:rsidR="00BC0791" w:rsidRDefault="00035440">
      <w:pPr>
        <w:spacing w:after="200"/>
        <w:rPr>
          <w:rFonts w:cs="Times New Roman"/>
          <w:color w:val="000000"/>
          <w:szCs w:val="24"/>
        </w:rPr>
      </w:pPr>
      <w:r>
        <w:rPr>
          <w:rFonts w:cs="Times New Roman"/>
          <w:color w:val="000000"/>
          <w:szCs w:val="24"/>
        </w:rPr>
        <w:t>While the current study highlights the import</w:t>
      </w:r>
      <w:r>
        <w:rPr>
          <w:rFonts w:cs="Times New Roman"/>
          <w:color w:val="000000"/>
          <w:szCs w:val="24"/>
        </w:rPr>
        <w:t>ance of competent manpower, some studies have reported different findings. In Australia, for instance, Hughes, et al. (2020) found that manpower competence was not a significant contributor to delays compared to technological inefficiencies and material sh</w:t>
      </w:r>
      <w:r>
        <w:rPr>
          <w:rFonts w:cs="Times New Roman"/>
          <w:color w:val="000000"/>
          <w:szCs w:val="24"/>
        </w:rPr>
        <w:t xml:space="preserve">ortages. Similarly, in South Korea, Lee, et al. (2021) conducted a study that found that workforce competence was less significant in determining project outcomes, as automation and digital tools played a more critical role. In Europe, a study by Delgado, </w:t>
      </w:r>
      <w:r>
        <w:rPr>
          <w:rFonts w:cs="Times New Roman"/>
          <w:color w:val="000000"/>
          <w:szCs w:val="24"/>
        </w:rPr>
        <w:t>et al. (2019) in Spain noted that while manpower skills were important, regulatory hurdles and project financing were more significant causes of non-compliance. In Tanzania, Moshi, et al. (2019) also found that although skilled labor was important, other f</w:t>
      </w:r>
      <w:r>
        <w:rPr>
          <w:rFonts w:cs="Times New Roman"/>
          <w:color w:val="000000"/>
          <w:szCs w:val="24"/>
        </w:rPr>
        <w:t>actors such as lack of proper equipment and funding were more pressing in delaying construction projects.</w:t>
      </w:r>
    </w:p>
    <w:p w:rsidR="00BC0791" w:rsidRDefault="00035440">
      <w:pPr>
        <w:spacing w:after="200"/>
        <w:rPr>
          <w:rFonts w:cs="Times New Roman"/>
          <w:color w:val="000000"/>
          <w:szCs w:val="24"/>
        </w:rPr>
      </w:pPr>
      <w:r>
        <w:rPr>
          <w:rFonts w:cs="Times New Roman"/>
          <w:color w:val="000000"/>
          <w:szCs w:val="24"/>
        </w:rPr>
        <w:t>The similarities in findings with studies conducted in Ghana and Brazil could be attributed to shared challenges in developing countries, where access</w:t>
      </w:r>
      <w:r>
        <w:rPr>
          <w:rFonts w:cs="Times New Roman"/>
          <w:color w:val="000000"/>
          <w:szCs w:val="24"/>
        </w:rPr>
        <w:t xml:space="preserve"> to skilled labor is often limited, leading to delays and inefficiencies. In these contexts, insufficient vocational training programs and migration of skilled workers to urban areas are common, making it difficult to meet labor demands in rural and remote</w:t>
      </w:r>
      <w:r>
        <w:rPr>
          <w:rFonts w:cs="Times New Roman"/>
          <w:color w:val="000000"/>
          <w:szCs w:val="24"/>
        </w:rPr>
        <w:t xml:space="preserve"> construction projects. On the other hand, the contrasting findings from countries like Australia and South Korea can be attributed to their advanced technological and regulatory frameworks. These countries have embraced automation and better project manag</w:t>
      </w:r>
      <w:r>
        <w:rPr>
          <w:rFonts w:cs="Times New Roman"/>
          <w:color w:val="000000"/>
          <w:szCs w:val="24"/>
        </w:rPr>
        <w:t>ement tools, reducing the reliance on manual labor and minimizing the impact of manpower competence on project delays.</w:t>
      </w:r>
    </w:p>
    <w:p w:rsidR="00BC0791" w:rsidRDefault="00035440">
      <w:pPr>
        <w:spacing w:after="200"/>
        <w:rPr>
          <w:rFonts w:cs="Times New Roman"/>
          <w:color w:val="000000"/>
          <w:szCs w:val="24"/>
        </w:rPr>
      </w:pPr>
      <w:r>
        <w:rPr>
          <w:rFonts w:cs="Times New Roman"/>
          <w:color w:val="000000"/>
          <w:szCs w:val="24"/>
        </w:rPr>
        <w:lastRenderedPageBreak/>
        <w:t>The implications of these findings are significant for force account projects in Tanzania. The limited availability of skilled manpower h</w:t>
      </w:r>
      <w:r>
        <w:rPr>
          <w:rFonts w:cs="Times New Roman"/>
          <w:color w:val="000000"/>
          <w:szCs w:val="24"/>
        </w:rPr>
        <w:t>ighlights the need for capacity-building initiatives and vocational training programs that can equip local workers with the skills necessary to meet project demands. Addressing the labor competence gap could lead to more efficient project completion, reduc</w:t>
      </w:r>
      <w:r>
        <w:rPr>
          <w:rFonts w:cs="Times New Roman"/>
          <w:color w:val="000000"/>
          <w:szCs w:val="24"/>
        </w:rPr>
        <w:t>ed delays, and improved quality in force account construction projects. Additionally, integrating technology and better management practices could further enhance compliance and overall project performance in Tanzania.</w:t>
      </w:r>
    </w:p>
    <w:p w:rsidR="00BC0791" w:rsidRDefault="00035440">
      <w:pPr>
        <w:pStyle w:val="Heading2"/>
        <w:rPr>
          <w:color w:val="000000"/>
        </w:rPr>
      </w:pPr>
      <w:bookmarkStart w:id="295" w:name="_Toc29863"/>
      <w:r>
        <w:rPr>
          <w:color w:val="000000"/>
        </w:rPr>
        <w:t>4.6.3 Budgetary Compliance in the Com</w:t>
      </w:r>
      <w:r>
        <w:rPr>
          <w:color w:val="000000"/>
        </w:rPr>
        <w:t>pletion of Force Account Construction Projects</w:t>
      </w:r>
      <w:bookmarkEnd w:id="295"/>
    </w:p>
    <w:p w:rsidR="00BC0791" w:rsidRDefault="00035440">
      <w:pPr>
        <w:spacing w:after="200"/>
        <w:rPr>
          <w:rFonts w:cs="Times New Roman"/>
          <w:color w:val="000000"/>
          <w:szCs w:val="24"/>
        </w:rPr>
      </w:pPr>
      <w:r>
        <w:rPr>
          <w:rFonts w:cs="Times New Roman"/>
          <w:color w:val="000000"/>
          <w:szCs w:val="24"/>
        </w:rPr>
        <w:t>The third objective of this study was to examine budgetary compliance in the completion of force account construction projects in Mkuranga District Council. Budgetary compliance refers to the adherence to allo</w:t>
      </w:r>
      <w:r>
        <w:rPr>
          <w:rFonts w:cs="Times New Roman"/>
          <w:color w:val="000000"/>
          <w:szCs w:val="24"/>
        </w:rPr>
        <w:t>cated funds and their timely disbursement, which are critical factors influencing the successful completion of construction projects. This discussion compares the findings of the study with other studies conducted globally, continentally, and within Tanzan</w:t>
      </w:r>
      <w:r>
        <w:rPr>
          <w:rFonts w:cs="Times New Roman"/>
          <w:color w:val="000000"/>
          <w:szCs w:val="24"/>
        </w:rPr>
        <w:t>ia.</w:t>
      </w:r>
    </w:p>
    <w:p w:rsidR="00BC0791" w:rsidRDefault="00035440">
      <w:pPr>
        <w:spacing w:after="200"/>
        <w:rPr>
          <w:rFonts w:cs="Times New Roman"/>
          <w:color w:val="000000"/>
          <w:szCs w:val="24"/>
        </w:rPr>
      </w:pPr>
      <w:r>
        <w:rPr>
          <w:rFonts w:cs="Times New Roman"/>
          <w:color w:val="000000"/>
          <w:szCs w:val="24"/>
        </w:rPr>
        <w:t>The findings of this study align with those reported by Chan, et al. (2018), in a systematic review of global infrastructure projects. Their study found that budgetary non-compliance, particularly delays in fund disbursement, was a key cause of project</w:t>
      </w:r>
      <w:r>
        <w:rPr>
          <w:rFonts w:cs="Times New Roman"/>
          <w:color w:val="000000"/>
          <w:szCs w:val="24"/>
        </w:rPr>
        <w:t xml:space="preserve"> delays and poor outcomes. Similarly, a meta-analysis conducted by Love, et al. (2019) across various countries reported that non-compliance with budgetary allocations led to substandard project execution, especially in public construction projects. On a c</w:t>
      </w:r>
      <w:r>
        <w:rPr>
          <w:rFonts w:cs="Times New Roman"/>
          <w:color w:val="000000"/>
          <w:szCs w:val="24"/>
        </w:rPr>
        <w:t xml:space="preserve">ontinental level, Mwasha, et al. (2021) in Kenya highlighted that irregular fund disbursements contributed to cost overruns and incomplete projects in rural road construction. In India, Natarajan, et al. (2020) also found that budgetary issues, especially </w:t>
      </w:r>
      <w:r>
        <w:rPr>
          <w:rFonts w:cs="Times New Roman"/>
          <w:color w:val="000000"/>
          <w:szCs w:val="24"/>
        </w:rPr>
        <w:t>misallocation of funds and delayed payments to contractors, were primary factors contributing to non-compliance in public sector infrastructure projects. In Tanzania, Shayo, et al. (2017) reported similar findings, where budgetary constraints and delays in</w:t>
      </w:r>
      <w:r>
        <w:rPr>
          <w:rFonts w:cs="Times New Roman"/>
          <w:color w:val="000000"/>
          <w:szCs w:val="24"/>
        </w:rPr>
        <w:t xml:space="preserve"> fund release were significant challenges in the force account construction method, leading to project delays and non-completion in various local government projects.</w:t>
      </w:r>
    </w:p>
    <w:p w:rsidR="00BC0791" w:rsidRDefault="00035440">
      <w:pPr>
        <w:spacing w:after="200"/>
        <w:rPr>
          <w:rFonts w:cs="Times New Roman"/>
          <w:color w:val="000000"/>
          <w:szCs w:val="24"/>
        </w:rPr>
      </w:pPr>
      <w:r>
        <w:rPr>
          <w:rFonts w:cs="Times New Roman"/>
          <w:color w:val="000000"/>
          <w:szCs w:val="24"/>
        </w:rPr>
        <w:lastRenderedPageBreak/>
        <w:t>However, some studies present contrasting findings where budgetary compliance was less of</w:t>
      </w:r>
      <w:r>
        <w:rPr>
          <w:rFonts w:cs="Times New Roman"/>
          <w:color w:val="000000"/>
          <w:szCs w:val="24"/>
        </w:rPr>
        <w:t xml:space="preserve"> a concern. For example, Amoako, et al. (2019) in Ghana found that although there were some budgetary constraints, they were not the main factor causing delays. Instead, poor project management and a lack of skilled manpower were seen as more pressing issu</w:t>
      </w:r>
      <w:r>
        <w:rPr>
          <w:rFonts w:cs="Times New Roman"/>
          <w:color w:val="000000"/>
          <w:szCs w:val="24"/>
        </w:rPr>
        <w:t>es. In Canada, Cunningham, et al. (2020) found that budgetary compliance was not as critical in project delays as compliance with regulatory frameworks and environmental assessments, which contributed to longer project timelines. In China, Zhang, et al. (2</w:t>
      </w:r>
      <w:r>
        <w:rPr>
          <w:rFonts w:cs="Times New Roman"/>
          <w:color w:val="000000"/>
          <w:szCs w:val="24"/>
        </w:rPr>
        <w:t>020) reported that while budgetary compliance was well managed, delays were caused more by bureaucratic hurdles and a lack of coordination among stakeholders. Similarly, in Tanzania, Mgeni, et al. (2018) found that, while budgetary issues were present, ine</w:t>
      </w:r>
      <w:r>
        <w:rPr>
          <w:rFonts w:cs="Times New Roman"/>
          <w:color w:val="000000"/>
          <w:szCs w:val="24"/>
        </w:rPr>
        <w:t>fficiencies in procurement and contractor selection were more significant contributors to project delays in public infrastructure projects.</w:t>
      </w:r>
    </w:p>
    <w:p w:rsidR="00BC0791" w:rsidRDefault="00035440">
      <w:pPr>
        <w:spacing w:after="200"/>
        <w:rPr>
          <w:rFonts w:cs="Times New Roman"/>
          <w:color w:val="000000"/>
          <w:szCs w:val="24"/>
        </w:rPr>
      </w:pPr>
      <w:r>
        <w:rPr>
          <w:rFonts w:cs="Times New Roman"/>
          <w:color w:val="000000"/>
          <w:szCs w:val="24"/>
        </w:rPr>
        <w:t>The alignment of this study’s findings with other studies in Kenya, India, and Tanzania could be attributed to share</w:t>
      </w:r>
      <w:r>
        <w:rPr>
          <w:rFonts w:cs="Times New Roman"/>
          <w:color w:val="000000"/>
          <w:szCs w:val="24"/>
        </w:rPr>
        <w:t>d challenges in developing countries, where financial management systems may be weak, and the timely disbursement of funds is often disrupted by bureaucratic inefficiencies. In these contexts, delays in fund release or misallocation of resources can severe</w:t>
      </w:r>
      <w:r>
        <w:rPr>
          <w:rFonts w:cs="Times New Roman"/>
          <w:color w:val="000000"/>
          <w:szCs w:val="24"/>
        </w:rPr>
        <w:t>ly affect the pace and quality of project implementation. On the other hand, the differences observed in countries like Canada and China may stem from their more advanced financial management frameworks and stricter regulatory compliance, where budgetary i</w:t>
      </w:r>
      <w:r>
        <w:rPr>
          <w:rFonts w:cs="Times New Roman"/>
          <w:color w:val="000000"/>
          <w:szCs w:val="24"/>
        </w:rPr>
        <w:t>ssues are better managed, and other factors, such as environmental compliance, take precedence in causing delays.</w:t>
      </w:r>
    </w:p>
    <w:p w:rsidR="00BC0791" w:rsidRDefault="00035440">
      <w:pPr>
        <w:spacing w:after="200"/>
        <w:rPr>
          <w:rFonts w:cs="Times New Roman"/>
          <w:color w:val="000000"/>
          <w:szCs w:val="24"/>
        </w:rPr>
        <w:sectPr w:rsidR="00BC0791">
          <w:pgSz w:w="11907" w:h="16839"/>
          <w:pgMar w:top="1417" w:right="1417" w:bottom="1417" w:left="2268" w:header="0" w:footer="1165" w:gutter="0"/>
          <w:cols w:space="0"/>
        </w:sectPr>
      </w:pPr>
      <w:r>
        <w:rPr>
          <w:rFonts w:cs="Times New Roman"/>
          <w:color w:val="000000"/>
          <w:szCs w:val="24"/>
        </w:rPr>
        <w:t xml:space="preserve">The implications of this finding are critical for improving the completion rates of force account construction projects in </w:t>
      </w:r>
      <w:r>
        <w:rPr>
          <w:rFonts w:cs="Times New Roman"/>
          <w:color w:val="000000"/>
          <w:szCs w:val="24"/>
        </w:rPr>
        <w:t>Tanzania. Strengthening financial management practices, ensuring timely disbursement of funds, and improving transparency in budgeting processes could enhance compliance and lead to more efficient project execution. This would not only help reduce delays b</w:t>
      </w:r>
      <w:r>
        <w:rPr>
          <w:rFonts w:cs="Times New Roman"/>
          <w:color w:val="000000"/>
          <w:szCs w:val="24"/>
        </w:rPr>
        <w:t>ut also improve the overall quality of public infrastructure projects. Additionally, addressing other contributing factors such as bureaucratic inefficiencies and procurement challenges could further enhance project performance.</w:t>
      </w:r>
    </w:p>
    <w:p w:rsidR="00BC0791" w:rsidRDefault="00035440">
      <w:pPr>
        <w:pStyle w:val="Heading1"/>
        <w:rPr>
          <w:color w:val="000000"/>
        </w:rPr>
      </w:pPr>
      <w:bookmarkStart w:id="296" w:name="_Toc20856"/>
      <w:r>
        <w:rPr>
          <w:color w:val="000000"/>
        </w:rPr>
        <w:lastRenderedPageBreak/>
        <w:t>CHAPTER FIVE</w:t>
      </w:r>
      <w:bookmarkEnd w:id="296"/>
    </w:p>
    <w:p w:rsidR="00BC0791" w:rsidRDefault="00035440">
      <w:pPr>
        <w:pStyle w:val="Heading1"/>
        <w:rPr>
          <w:color w:val="000000"/>
        </w:rPr>
      </w:pPr>
      <w:bookmarkStart w:id="297" w:name="_Toc11435"/>
      <w:r>
        <w:rPr>
          <w:color w:val="000000"/>
        </w:rPr>
        <w:t>SUMMARY OF FIN</w:t>
      </w:r>
      <w:r>
        <w:rPr>
          <w:color w:val="000000"/>
        </w:rPr>
        <w:t>DINGS, CONCLUSIONS, AND RECOMMENDATIONS</w:t>
      </w:r>
      <w:bookmarkEnd w:id="297"/>
    </w:p>
    <w:p w:rsidR="00BC0791" w:rsidRDefault="00035440">
      <w:pPr>
        <w:pStyle w:val="Heading2"/>
        <w:rPr>
          <w:color w:val="000000"/>
        </w:rPr>
      </w:pPr>
      <w:bookmarkStart w:id="298" w:name="_Toc12049"/>
      <w:r>
        <w:rPr>
          <w:color w:val="000000"/>
        </w:rPr>
        <w:t>5.1 Introduction</w:t>
      </w:r>
      <w:bookmarkEnd w:id="298"/>
    </w:p>
    <w:p w:rsidR="00BC0791" w:rsidRDefault="00035440">
      <w:pPr>
        <w:spacing w:after="200"/>
        <w:rPr>
          <w:rFonts w:cs="Times New Roman"/>
          <w:color w:val="000000"/>
          <w:szCs w:val="24"/>
        </w:rPr>
      </w:pPr>
      <w:r>
        <w:rPr>
          <w:rFonts w:cs="Times New Roman"/>
          <w:color w:val="000000"/>
          <w:szCs w:val="24"/>
        </w:rPr>
        <w:t>This chapter presents a summary of the key findings, conclusions, and recommendations derived from the study on compliance issues in the completion of construction projects under the force account me</w:t>
      </w:r>
      <w:r>
        <w:rPr>
          <w:rFonts w:cs="Times New Roman"/>
          <w:color w:val="000000"/>
          <w:szCs w:val="24"/>
        </w:rPr>
        <w:t>thod in Mkuranga District Council. Additionally, it outlines areas for further research based on the study's findings.</w:t>
      </w:r>
    </w:p>
    <w:p w:rsidR="00BC0791" w:rsidRDefault="00035440">
      <w:pPr>
        <w:pStyle w:val="Heading2"/>
        <w:rPr>
          <w:color w:val="000000"/>
        </w:rPr>
      </w:pPr>
      <w:bookmarkStart w:id="299" w:name="_Toc28943"/>
      <w:r>
        <w:rPr>
          <w:color w:val="000000"/>
        </w:rPr>
        <w:t>5.2 Summary of Findings</w:t>
      </w:r>
      <w:bookmarkEnd w:id="299"/>
    </w:p>
    <w:p w:rsidR="00BC0791" w:rsidRDefault="00035440">
      <w:pPr>
        <w:spacing w:after="200"/>
        <w:rPr>
          <w:rFonts w:cs="Times New Roman"/>
          <w:color w:val="000000"/>
          <w:szCs w:val="24"/>
        </w:rPr>
      </w:pPr>
      <w:r>
        <w:rPr>
          <w:rFonts w:cs="Times New Roman"/>
          <w:color w:val="000000"/>
          <w:szCs w:val="24"/>
        </w:rPr>
        <w:t>The summary of findings is structured based on the research objectives presented in Chapter Four. The primary pur</w:t>
      </w:r>
      <w:r>
        <w:rPr>
          <w:rFonts w:cs="Times New Roman"/>
          <w:color w:val="000000"/>
          <w:szCs w:val="24"/>
        </w:rPr>
        <w:t>pose of this study was to assess compliance issues affecting the completion of construction projects under the force account method in Mkuranga District Council. The study employed a descriptive research design, with data collected from various departments</w:t>
      </w:r>
      <w:r>
        <w:rPr>
          <w:rFonts w:cs="Times New Roman"/>
          <w:color w:val="000000"/>
          <w:szCs w:val="24"/>
        </w:rPr>
        <w:t xml:space="preserve"> involved in the force account process. The analysis was conducted using both descriptive and inferential statistics to evaluate compliance with manpower, budget, and project timelines. The key findings are summarized below:</w:t>
      </w:r>
    </w:p>
    <w:p w:rsidR="00BC0791" w:rsidRDefault="00035440">
      <w:pPr>
        <w:pStyle w:val="Heading2"/>
        <w:rPr>
          <w:color w:val="000000"/>
        </w:rPr>
      </w:pPr>
      <w:bookmarkStart w:id="300" w:name="_Toc32754"/>
      <w:r>
        <w:rPr>
          <w:color w:val="000000"/>
        </w:rPr>
        <w:t>5.2.1 Factors Contributing to N</w:t>
      </w:r>
      <w:r>
        <w:rPr>
          <w:color w:val="000000"/>
        </w:rPr>
        <w:t>on-Compliance in Project Completion</w:t>
      </w:r>
      <w:bookmarkEnd w:id="300"/>
    </w:p>
    <w:p w:rsidR="00BC0791" w:rsidRDefault="00035440">
      <w:pPr>
        <w:spacing w:before="240" w:after="200"/>
        <w:rPr>
          <w:rFonts w:cs="Times New Roman"/>
          <w:color w:val="000000"/>
          <w:szCs w:val="24"/>
        </w:rPr>
      </w:pPr>
      <w:r>
        <w:rPr>
          <w:rFonts w:cs="Times New Roman"/>
          <w:color w:val="000000"/>
          <w:szCs w:val="24"/>
        </w:rPr>
        <w:t>The study identified several critical factors contributing to non-compliance in the completion of force account construction projects. A significant 65% of respondents pointed to delays in material supply as a major issu</w:t>
      </w:r>
      <w:r>
        <w:rPr>
          <w:rFonts w:cs="Times New Roman"/>
          <w:color w:val="000000"/>
          <w:szCs w:val="24"/>
        </w:rPr>
        <w:t>e. These delays were caused by inefficiencies in procurement processes and poor coordination among suppliers, leading to disruptions in project timelines. Additionally, 58% of participants highlighted insufficient technical expertise as another key factor.</w:t>
      </w:r>
      <w:r>
        <w:rPr>
          <w:rFonts w:cs="Times New Roman"/>
          <w:color w:val="000000"/>
          <w:szCs w:val="24"/>
        </w:rPr>
        <w:t xml:space="preserve"> The lack of trained personnel in specialized construction tasks resulted in poor workmanship and rework, further delaying project completion. Administrative inefficiencies were reported by 49% of respondents, with challenges such as bureaucratic delays, m</w:t>
      </w:r>
      <w:r>
        <w:rPr>
          <w:rFonts w:cs="Times New Roman"/>
          <w:color w:val="000000"/>
          <w:szCs w:val="24"/>
        </w:rPr>
        <w:t>ismanagement of resources, and slow decision-making processes hindering the smooth execution of projects. Collectively, these factors created substantial barriers to meeting project deadlines and adhering to force account procedures.</w:t>
      </w:r>
    </w:p>
    <w:p w:rsidR="00BC0791" w:rsidRDefault="00BC0791">
      <w:pPr>
        <w:pStyle w:val="Heading2"/>
        <w:rPr>
          <w:color w:val="000000"/>
        </w:rPr>
        <w:sectPr w:rsidR="00BC0791">
          <w:pgSz w:w="11907" w:h="16839"/>
          <w:pgMar w:top="1417" w:right="1417" w:bottom="1417" w:left="2268" w:header="0" w:footer="1165" w:gutter="0"/>
          <w:cols w:space="0"/>
        </w:sectPr>
      </w:pPr>
    </w:p>
    <w:p w:rsidR="00BC0791" w:rsidRDefault="00035440">
      <w:pPr>
        <w:pStyle w:val="Heading2"/>
        <w:rPr>
          <w:color w:val="000000"/>
        </w:rPr>
      </w:pPr>
      <w:bookmarkStart w:id="301" w:name="_Toc870"/>
      <w:r>
        <w:rPr>
          <w:color w:val="000000"/>
        </w:rPr>
        <w:lastRenderedPageBreak/>
        <w:t>5.</w:t>
      </w:r>
      <w:r>
        <w:rPr>
          <w:color w:val="000000"/>
        </w:rPr>
        <w:t>2.2 Competent Manpower Compliance</w:t>
      </w:r>
      <w:bookmarkEnd w:id="301"/>
    </w:p>
    <w:p w:rsidR="00BC0791" w:rsidRDefault="00035440">
      <w:pPr>
        <w:spacing w:before="240" w:after="200"/>
        <w:rPr>
          <w:rFonts w:cs="Times New Roman"/>
          <w:color w:val="000000"/>
          <w:szCs w:val="24"/>
        </w:rPr>
      </w:pPr>
      <w:r>
        <w:rPr>
          <w:rFonts w:cs="Times New Roman"/>
          <w:color w:val="000000"/>
          <w:szCs w:val="24"/>
        </w:rPr>
        <w:t>Competent manpower is crucial to the successful execution of force account construction projects. The study found that 72% of respondents believed the workforce had the necessary practical experience to handle project dema</w:t>
      </w:r>
      <w:r>
        <w:rPr>
          <w:rFonts w:cs="Times New Roman"/>
          <w:color w:val="000000"/>
          <w:szCs w:val="24"/>
        </w:rPr>
        <w:t>nds. However, 60% expressed concerns over gaps in technical skills, especially in the areas of modern construction technologies and advanced project management tools. The limited access to continuous professional development opportunities for workers was c</w:t>
      </w:r>
      <w:r>
        <w:rPr>
          <w:rFonts w:cs="Times New Roman"/>
          <w:color w:val="000000"/>
          <w:szCs w:val="24"/>
        </w:rPr>
        <w:t xml:space="preserve">ited as a major reason for these skill deficiencies. Moreover, the inability to attract highly qualified professionals due to limited funding and unattractive compensation packages further exacerbated the issue. These challenges compromised the quality of </w:t>
      </w:r>
      <w:r>
        <w:rPr>
          <w:rFonts w:cs="Times New Roman"/>
          <w:color w:val="000000"/>
          <w:szCs w:val="24"/>
        </w:rPr>
        <w:t>work, led to inefficiencies, and caused delays in project delivery.</w:t>
      </w:r>
    </w:p>
    <w:p w:rsidR="00BC0791" w:rsidRDefault="00035440">
      <w:pPr>
        <w:pStyle w:val="Heading2"/>
        <w:rPr>
          <w:color w:val="000000"/>
        </w:rPr>
      </w:pPr>
      <w:bookmarkStart w:id="302" w:name="_Toc7331"/>
      <w:r>
        <w:rPr>
          <w:color w:val="000000"/>
        </w:rPr>
        <w:t>5.2.3 Budgetary Compliance</w:t>
      </w:r>
      <w:bookmarkEnd w:id="302"/>
    </w:p>
    <w:p w:rsidR="00BC0791" w:rsidRDefault="00035440">
      <w:pPr>
        <w:spacing w:before="240" w:after="200"/>
        <w:rPr>
          <w:rFonts w:cs="Times New Roman"/>
          <w:color w:val="000000"/>
          <w:szCs w:val="24"/>
        </w:rPr>
      </w:pPr>
      <w:r>
        <w:rPr>
          <w:rFonts w:cs="Times New Roman"/>
          <w:color w:val="000000"/>
          <w:szCs w:val="24"/>
        </w:rPr>
        <w:t xml:space="preserve">Budgetary compliance emerged as a significant challenge in the completion of force account projects. The study revealed that 68% of respondents identified </w:t>
      </w:r>
      <w:r>
        <w:rPr>
          <w:rFonts w:cs="Times New Roman"/>
          <w:color w:val="000000"/>
          <w:szCs w:val="24"/>
        </w:rPr>
        <w:t>delayed disbursements of funds as a primary issue. These delays caused interruptions in the procurement of materials and payment of labor, leading to project stalling. Additionally, 55% of respondents highlighted the misallocation of resources, where funds</w:t>
      </w:r>
      <w:r>
        <w:rPr>
          <w:rFonts w:cs="Times New Roman"/>
          <w:color w:val="000000"/>
          <w:szCs w:val="24"/>
        </w:rPr>
        <w:t xml:space="preserve"> intended for specific project components were often redirected or improperly utilized. This led to cost overruns and resource wastage, making it difficult for projects to stay within their allocated budgets. Budgetary non-compliance not only affected the </w:t>
      </w:r>
      <w:r>
        <w:rPr>
          <w:rFonts w:cs="Times New Roman"/>
          <w:color w:val="000000"/>
          <w:szCs w:val="24"/>
        </w:rPr>
        <w:t>financial health of the projects but also negatively impacted overall project timelines and outputs, as adjustments had to be made to compensate for the shortages and delays caused by these financial issues.</w:t>
      </w:r>
    </w:p>
    <w:p w:rsidR="00BC0791" w:rsidRDefault="00035440">
      <w:pPr>
        <w:pStyle w:val="Heading2"/>
        <w:rPr>
          <w:color w:val="000000"/>
        </w:rPr>
      </w:pPr>
      <w:bookmarkStart w:id="303" w:name="_Toc2634"/>
      <w:r>
        <w:rPr>
          <w:color w:val="000000"/>
        </w:rPr>
        <w:t>5.3 Conclusion of the Study</w:t>
      </w:r>
      <w:bookmarkEnd w:id="303"/>
    </w:p>
    <w:p w:rsidR="00BC0791" w:rsidRDefault="00035440">
      <w:pPr>
        <w:spacing w:before="240" w:after="200"/>
        <w:rPr>
          <w:rFonts w:cs="Times New Roman"/>
          <w:color w:val="000000"/>
          <w:szCs w:val="24"/>
        </w:rPr>
      </w:pPr>
      <w:r>
        <w:rPr>
          <w:rFonts w:cs="Times New Roman"/>
          <w:color w:val="000000"/>
          <w:szCs w:val="24"/>
        </w:rPr>
        <w:t xml:space="preserve">In conclusion, this </w:t>
      </w:r>
      <w:r>
        <w:rPr>
          <w:rFonts w:cs="Times New Roman"/>
          <w:color w:val="000000"/>
          <w:szCs w:val="24"/>
        </w:rPr>
        <w:t>study demonstrated that compliance issues in the completion of force account construction projects are primarily influenced by three major factors: delays in material supply, gaps in technical expertise among the workforce, and budgetary challenges. Delays</w:t>
      </w:r>
      <w:r>
        <w:rPr>
          <w:rFonts w:cs="Times New Roman"/>
          <w:color w:val="000000"/>
          <w:szCs w:val="24"/>
        </w:rPr>
        <w:t xml:space="preserve"> in material supply and administrative inefficiencies create significant barriers to timely project execution, while the shortage of technically skilled manpower hampers the quality of work and causes delays. Budgetary compliance, especially with respect t</w:t>
      </w:r>
      <w:r>
        <w:rPr>
          <w:rFonts w:cs="Times New Roman"/>
          <w:color w:val="000000"/>
          <w:szCs w:val="24"/>
        </w:rPr>
        <w:t xml:space="preserve">o delayed disbursements and misallocation of </w:t>
      </w:r>
      <w:r>
        <w:rPr>
          <w:rFonts w:cs="Times New Roman"/>
          <w:color w:val="000000"/>
          <w:szCs w:val="24"/>
        </w:rPr>
        <w:lastRenderedPageBreak/>
        <w:t>resources, further exacerbates these issues, leading to project inefficiencies and cost overruns. Overall, these findings underscore the importance of addressing both operational and financial management aspects</w:t>
      </w:r>
      <w:r>
        <w:rPr>
          <w:rFonts w:cs="Times New Roman"/>
          <w:color w:val="000000"/>
          <w:szCs w:val="24"/>
        </w:rPr>
        <w:t xml:space="preserve"> to ensure compliance and timely completion of force account construction projects.</w:t>
      </w:r>
    </w:p>
    <w:p w:rsidR="00BC0791" w:rsidRDefault="00035440">
      <w:pPr>
        <w:pStyle w:val="Heading2"/>
        <w:rPr>
          <w:color w:val="000000"/>
        </w:rPr>
      </w:pPr>
      <w:bookmarkStart w:id="304" w:name="_Toc26796"/>
      <w:r>
        <w:rPr>
          <w:color w:val="000000"/>
        </w:rPr>
        <w:t>5.4 Recommendations</w:t>
      </w:r>
      <w:bookmarkEnd w:id="304"/>
    </w:p>
    <w:p w:rsidR="00BC0791" w:rsidRDefault="00035440">
      <w:pPr>
        <w:spacing w:after="200"/>
        <w:rPr>
          <w:rFonts w:cs="Times New Roman"/>
          <w:color w:val="000000"/>
          <w:szCs w:val="24"/>
        </w:rPr>
      </w:pPr>
      <w:r>
        <w:rPr>
          <w:rFonts w:cs="Times New Roman"/>
          <w:color w:val="000000"/>
          <w:szCs w:val="24"/>
        </w:rPr>
        <w:t>Based on the findings, the study makes several recommendations to improve compliance in the completion of force account construction projects. First, it</w:t>
      </w:r>
      <w:r>
        <w:rPr>
          <w:rFonts w:cs="Times New Roman"/>
          <w:color w:val="000000"/>
          <w:szCs w:val="24"/>
        </w:rPr>
        <w:t xml:space="preserve"> is essential to improve workforce training by investing in continuous training programs for technical staff. This will ensure that the workforce possesses the required skills and knowledge to execute projects efficiently and meet compliance standards. Sec</w:t>
      </w:r>
      <w:r>
        <w:rPr>
          <w:rFonts w:cs="Times New Roman"/>
          <w:color w:val="000000"/>
          <w:szCs w:val="24"/>
        </w:rPr>
        <w:t>ond, strengthening financial management is crucial. Better financial oversight mechanisms are needed to ensure that budgets are adhered to and that funds are released promptly to avoid unnecessary project delays. Third, enhancing procurement processes will</w:t>
      </w:r>
      <w:r>
        <w:rPr>
          <w:rFonts w:cs="Times New Roman"/>
          <w:color w:val="000000"/>
          <w:szCs w:val="24"/>
        </w:rPr>
        <w:t xml:space="preserve"> reduce material shortages and administrative inefficiencies. Streamlining these procedures and improving communication between departments can help eliminate the delays caused by inefficient procurement systems. Finally, fostering accountability and monit</w:t>
      </w:r>
      <w:r>
        <w:rPr>
          <w:rFonts w:cs="Times New Roman"/>
          <w:color w:val="000000"/>
          <w:szCs w:val="24"/>
        </w:rPr>
        <w:t>oring within project teams is recommended. By developing a culture of accountability, project compliance regarding manpower, budgetary, and procurement requirements can be better monitored and enforced.</w:t>
      </w:r>
    </w:p>
    <w:p w:rsidR="00BC0791" w:rsidRDefault="00035440">
      <w:pPr>
        <w:pStyle w:val="Heading2"/>
        <w:rPr>
          <w:color w:val="000000"/>
        </w:rPr>
      </w:pPr>
      <w:bookmarkStart w:id="305" w:name="_Toc7477"/>
      <w:r>
        <w:rPr>
          <w:color w:val="000000"/>
        </w:rPr>
        <w:t>5.5 Suggestions for Further Research</w:t>
      </w:r>
      <w:bookmarkEnd w:id="305"/>
    </w:p>
    <w:p w:rsidR="00BC0791" w:rsidRDefault="00035440">
      <w:pPr>
        <w:spacing w:after="200"/>
        <w:rPr>
          <w:rFonts w:cs="Times New Roman"/>
          <w:color w:val="000000"/>
          <w:szCs w:val="24"/>
        </w:rPr>
      </w:pPr>
      <w:r>
        <w:rPr>
          <w:rFonts w:cs="Times New Roman"/>
          <w:color w:val="000000"/>
          <w:szCs w:val="24"/>
        </w:rPr>
        <w:t xml:space="preserve">Future research </w:t>
      </w:r>
      <w:r>
        <w:rPr>
          <w:rFonts w:cs="Times New Roman"/>
          <w:color w:val="000000"/>
          <w:szCs w:val="24"/>
        </w:rPr>
        <w:t>could explore several areas to further understand compliance issues in the force account method. One area for exploration is the role of technology in improving project compliance. Investigating how digital tools can enhance procurement, budgeting, and wor</w:t>
      </w:r>
      <w:r>
        <w:rPr>
          <w:rFonts w:cs="Times New Roman"/>
          <w:color w:val="000000"/>
          <w:szCs w:val="24"/>
        </w:rPr>
        <w:t>kforce management in public construction projects would provide valuable insights. Another area of interest is the impact of external factors, such as regulatory changes, political influences, and environmental conditions, on compliance with project timeli</w:t>
      </w:r>
      <w:r>
        <w:rPr>
          <w:rFonts w:cs="Times New Roman"/>
          <w:color w:val="000000"/>
          <w:szCs w:val="24"/>
        </w:rPr>
        <w:t>nes and budgets. Understanding how these factors affect project outcomes could lead to more adaptable management practices. Lastly, conducting qualitative studies on stakeholder perceptions would help capture the experiences and challenges faced by project</w:t>
      </w:r>
      <w:r>
        <w:rPr>
          <w:rFonts w:cs="Times New Roman"/>
          <w:color w:val="000000"/>
          <w:szCs w:val="24"/>
        </w:rPr>
        <w:t xml:space="preserve"> stakeholders, particularly at the community level. These areas of research could contribute to a more comprehensive </w:t>
      </w:r>
      <w:r>
        <w:rPr>
          <w:rFonts w:cs="Times New Roman"/>
          <w:color w:val="000000"/>
          <w:szCs w:val="24"/>
        </w:rPr>
        <w:lastRenderedPageBreak/>
        <w:t>understanding of the compliance challenges within the force account construction method and offer strategies for more efficient project man</w:t>
      </w:r>
      <w:r>
        <w:rPr>
          <w:rFonts w:cs="Times New Roman"/>
          <w:color w:val="000000"/>
          <w:szCs w:val="24"/>
        </w:rPr>
        <w:t>agement.</w:t>
      </w:r>
    </w:p>
    <w:p w:rsidR="00BC0791" w:rsidRDefault="00BC0791">
      <w:pPr>
        <w:spacing w:after="200"/>
        <w:rPr>
          <w:rFonts w:cs="Times New Roman"/>
          <w:color w:val="000000"/>
          <w:szCs w:val="24"/>
        </w:rPr>
      </w:pPr>
    </w:p>
    <w:p w:rsidR="00BC0791" w:rsidRDefault="00BC0791">
      <w:pPr>
        <w:spacing w:after="200"/>
        <w:rPr>
          <w:rFonts w:cs="Times New Roman"/>
          <w:color w:val="000000"/>
          <w:szCs w:val="24"/>
        </w:rPr>
      </w:pPr>
    </w:p>
    <w:p w:rsidR="00BC0791" w:rsidRDefault="00035440">
      <w:pPr>
        <w:spacing w:after="200" w:line="276" w:lineRule="auto"/>
        <w:jc w:val="left"/>
        <w:rPr>
          <w:rFonts w:cs="Times New Roman"/>
          <w:b/>
          <w:bCs/>
          <w:color w:val="000000"/>
          <w:szCs w:val="24"/>
        </w:rPr>
      </w:pPr>
      <w:r>
        <w:rPr>
          <w:rFonts w:cs="Times New Roman"/>
          <w:color w:val="000000"/>
          <w:szCs w:val="24"/>
        </w:rPr>
        <w:br w:type="page"/>
      </w:r>
    </w:p>
    <w:p w:rsidR="00BC0791" w:rsidRDefault="00035440">
      <w:pPr>
        <w:pStyle w:val="Heading1"/>
        <w:rPr>
          <w:rFonts w:cs="Times New Roman"/>
          <w:color w:val="000000"/>
          <w:szCs w:val="24"/>
        </w:rPr>
      </w:pPr>
      <w:bookmarkStart w:id="306" w:name="_Toc32636"/>
      <w:r>
        <w:rPr>
          <w:rFonts w:cs="Times New Roman"/>
          <w:color w:val="000000"/>
          <w:szCs w:val="24"/>
        </w:rPr>
        <w:lastRenderedPageBreak/>
        <w:t>REFERENCES</w:t>
      </w:r>
      <w:bookmarkEnd w:id="132"/>
      <w:bookmarkEnd w:id="277"/>
      <w:bookmarkEnd w:id="306"/>
    </w:p>
    <w:p w:rsidR="00BC0791" w:rsidRDefault="00BC0791">
      <w:pPr>
        <w:ind w:left="1134" w:hanging="1134"/>
        <w:rPr>
          <w:rFonts w:cs="Times New Roman"/>
          <w:color w:val="000000"/>
          <w:szCs w:val="24"/>
        </w:rPr>
      </w:pPr>
    </w:p>
    <w:p w:rsidR="00BC0791" w:rsidRDefault="00035440">
      <w:pPr>
        <w:ind w:left="720" w:hanging="720"/>
        <w:rPr>
          <w:rFonts w:cs="Times New Roman"/>
          <w:color w:val="000000"/>
          <w:szCs w:val="24"/>
        </w:rPr>
      </w:pPr>
      <w:r>
        <w:rPr>
          <w:rFonts w:cs="Times New Roman"/>
          <w:color w:val="000000"/>
          <w:szCs w:val="24"/>
        </w:rPr>
        <w:t xml:space="preserve">Aketch, M., and  Karanja, M. (2017). Assessing Quality Management in Construction Related Activities. </w:t>
      </w:r>
      <w:r>
        <w:rPr>
          <w:rFonts w:cs="Times New Roman"/>
          <w:i/>
          <w:color w:val="000000"/>
          <w:szCs w:val="24"/>
        </w:rPr>
        <w:t>Construction Research Journal, 1(1), 15-25.</w:t>
      </w:r>
    </w:p>
    <w:p w:rsidR="00BC0791" w:rsidRDefault="00035440">
      <w:pPr>
        <w:ind w:left="720" w:hanging="720"/>
        <w:rPr>
          <w:rFonts w:cs="Times New Roman"/>
          <w:color w:val="000000"/>
          <w:szCs w:val="24"/>
        </w:rPr>
      </w:pPr>
      <w:r>
        <w:rPr>
          <w:rFonts w:cs="Times New Roman"/>
          <w:color w:val="000000"/>
          <w:szCs w:val="24"/>
        </w:rPr>
        <w:t xml:space="preserve">Alvi, M. (2016). </w:t>
      </w:r>
      <w:r>
        <w:rPr>
          <w:rFonts w:cs="Times New Roman"/>
          <w:i/>
          <w:color w:val="000000"/>
          <w:szCs w:val="24"/>
        </w:rPr>
        <w:t>A manual for selecting sampling techniques in research</w:t>
      </w:r>
      <w:r>
        <w:rPr>
          <w:rFonts w:cs="Times New Roman"/>
          <w:color w:val="000000"/>
          <w:szCs w:val="24"/>
        </w:rPr>
        <w:t>. Boston: Ceng</w:t>
      </w:r>
      <w:r>
        <w:rPr>
          <w:rFonts w:cs="Times New Roman"/>
          <w:color w:val="000000"/>
          <w:szCs w:val="24"/>
        </w:rPr>
        <w:t>age Learning</w:t>
      </w:r>
    </w:p>
    <w:p w:rsidR="00BC0791" w:rsidRDefault="00035440">
      <w:pPr>
        <w:autoSpaceDE w:val="0"/>
        <w:autoSpaceDN w:val="0"/>
        <w:adjustRightInd w:val="0"/>
        <w:ind w:left="1440" w:hanging="1440"/>
        <w:rPr>
          <w:rFonts w:cs="Times New Roman"/>
          <w:color w:val="000000"/>
          <w:szCs w:val="24"/>
        </w:rPr>
      </w:pPr>
      <w:r>
        <w:rPr>
          <w:rFonts w:cs="Times New Roman"/>
          <w:color w:val="000000"/>
          <w:szCs w:val="24"/>
        </w:rPr>
        <w:t xml:space="preserve">Amin, M. E. (2015). </w:t>
      </w:r>
      <w:r>
        <w:rPr>
          <w:rFonts w:cs="Times New Roman"/>
          <w:i/>
          <w:color w:val="000000"/>
          <w:szCs w:val="24"/>
        </w:rPr>
        <w:t>Social Science Research on Conception, Methodology and Analysis</w:t>
      </w:r>
      <w:r>
        <w:rPr>
          <w:rFonts w:cs="Times New Roman"/>
          <w:color w:val="000000"/>
          <w:szCs w:val="24"/>
        </w:rPr>
        <w:t>. Kampala: Makerere University Printer.</w:t>
      </w:r>
    </w:p>
    <w:p w:rsidR="00BC0791" w:rsidRDefault="00035440">
      <w:pPr>
        <w:ind w:left="1134" w:hanging="1134"/>
        <w:rPr>
          <w:rFonts w:cs="Times New Roman"/>
          <w:color w:val="000000"/>
          <w:szCs w:val="24"/>
        </w:rPr>
      </w:pPr>
      <w:r>
        <w:rPr>
          <w:rFonts w:cs="Times New Roman"/>
          <w:color w:val="000000"/>
          <w:szCs w:val="24"/>
        </w:rPr>
        <w:t xml:space="preserve">Ball, M. (2018). </w:t>
      </w:r>
      <w:r>
        <w:rPr>
          <w:rFonts w:cs="Times New Roman"/>
          <w:i/>
          <w:iCs/>
          <w:color w:val="000000"/>
          <w:szCs w:val="24"/>
        </w:rPr>
        <w:t>Rebuilding Construction: Economic Change and the British Construction</w:t>
      </w:r>
      <w:r>
        <w:rPr>
          <w:rFonts w:cs="Times New Roman"/>
          <w:color w:val="000000"/>
          <w:szCs w:val="24"/>
        </w:rPr>
        <w:t>. London: Routledge.</w:t>
      </w:r>
    </w:p>
    <w:p w:rsidR="00BC0791" w:rsidRDefault="00035440">
      <w:pPr>
        <w:pStyle w:val="Bibliography7fc88748-d853-4c40-bd14-2627aad42ee2"/>
        <w:ind w:left="720" w:hanging="720"/>
        <w:rPr>
          <w:rFonts w:cs="Times New Roman"/>
          <w:color w:val="000000"/>
          <w:szCs w:val="24"/>
        </w:rPr>
      </w:pPr>
      <w:r>
        <w:rPr>
          <w:rFonts w:cs="Times New Roman"/>
          <w:color w:val="000000"/>
          <w:szCs w:val="24"/>
        </w:rPr>
        <w:t>Blumberg, B..</w:t>
      </w:r>
      <w:r>
        <w:rPr>
          <w:rFonts w:cs="Times New Roman"/>
          <w:color w:val="000000"/>
          <w:szCs w:val="24"/>
        </w:rPr>
        <w:t xml:space="preserve"> (2018). </w:t>
      </w:r>
      <w:r>
        <w:rPr>
          <w:rFonts w:cs="Times New Roman"/>
          <w:i/>
          <w:iCs/>
          <w:color w:val="000000"/>
          <w:szCs w:val="24"/>
        </w:rPr>
        <w:t>Research Methods</w:t>
      </w:r>
      <w:r>
        <w:rPr>
          <w:rFonts w:cs="Times New Roman"/>
          <w:color w:val="000000"/>
          <w:szCs w:val="24"/>
        </w:rPr>
        <w:t xml:space="preserve"> (2bd edition ed.). London: Mc Graw-Hill.</w:t>
      </w:r>
    </w:p>
    <w:p w:rsidR="00BC0791" w:rsidRDefault="00035440">
      <w:pPr>
        <w:autoSpaceDE w:val="0"/>
        <w:autoSpaceDN w:val="0"/>
        <w:adjustRightInd w:val="0"/>
        <w:ind w:left="1560" w:hanging="1560"/>
        <w:contextualSpacing/>
        <w:rPr>
          <w:rFonts w:cs="Times New Roman"/>
          <w:color w:val="000000"/>
          <w:szCs w:val="24"/>
        </w:rPr>
      </w:pPr>
      <w:r>
        <w:rPr>
          <w:rFonts w:cs="Times New Roman"/>
          <w:color w:val="000000"/>
          <w:szCs w:val="24"/>
        </w:rPr>
        <w:t xml:space="preserve">Collis, J., and Hussey, R. (2015). </w:t>
      </w:r>
      <w:r>
        <w:rPr>
          <w:rFonts w:cs="Times New Roman"/>
          <w:i/>
          <w:iCs/>
          <w:color w:val="000000"/>
          <w:szCs w:val="24"/>
        </w:rPr>
        <w:t>Business Research: A Practical Guide for Undergraduate and Postgraduate Students.</w:t>
      </w:r>
      <w:r>
        <w:rPr>
          <w:rFonts w:cs="Times New Roman"/>
          <w:color w:val="000000"/>
          <w:szCs w:val="24"/>
        </w:rPr>
        <w:t xml:space="preserve"> . Chicago: Palgrave Macmillan</w:t>
      </w:r>
    </w:p>
    <w:p w:rsidR="00BC0791" w:rsidRDefault="00035440">
      <w:pPr>
        <w:autoSpaceDE w:val="0"/>
        <w:autoSpaceDN w:val="0"/>
        <w:adjustRightInd w:val="0"/>
        <w:ind w:left="1560" w:hanging="1560"/>
        <w:contextualSpacing/>
        <w:rPr>
          <w:rFonts w:cs="Times New Roman"/>
          <w:color w:val="000000"/>
          <w:szCs w:val="24"/>
        </w:rPr>
      </w:pPr>
      <w:r>
        <w:rPr>
          <w:rFonts w:cs="Times New Roman"/>
          <w:color w:val="000000"/>
          <w:szCs w:val="24"/>
        </w:rPr>
        <w:t xml:space="preserve">El Gizawi, N. (2016). The dynamic capabilities theory: assessment and evaluation a a contributing theory for supply chain management. </w:t>
      </w:r>
      <w:r>
        <w:rPr>
          <w:rFonts w:cs="Times New Roman"/>
          <w:i/>
          <w:iCs/>
          <w:color w:val="000000"/>
          <w:szCs w:val="24"/>
        </w:rPr>
        <w:t>3rd IBA Bachelor Thesis Conference</w:t>
      </w:r>
      <w:r>
        <w:rPr>
          <w:rFonts w:cs="Times New Roman"/>
          <w:color w:val="000000"/>
          <w:szCs w:val="24"/>
        </w:rPr>
        <w:t>, 1–15. Network:</w:t>
      </w:r>
    </w:p>
    <w:p w:rsidR="00BC0791" w:rsidRDefault="00035440">
      <w:pPr>
        <w:ind w:left="810" w:hanging="810"/>
        <w:rPr>
          <w:rFonts w:cs="Times New Roman"/>
          <w:i/>
          <w:color w:val="000000"/>
          <w:szCs w:val="24"/>
        </w:rPr>
      </w:pPr>
      <w:r>
        <w:rPr>
          <w:rFonts w:cs="Times New Roman"/>
          <w:color w:val="000000"/>
          <w:szCs w:val="24"/>
        </w:rPr>
        <w:t>France, O. (2019). Implementation of Force Account: concept, procedure,</w:t>
      </w:r>
      <w:r>
        <w:rPr>
          <w:rFonts w:cs="Times New Roman"/>
          <w:color w:val="000000"/>
          <w:szCs w:val="24"/>
        </w:rPr>
        <w:t xml:space="preserve"> Success and Challenges. </w:t>
      </w:r>
      <w:r>
        <w:rPr>
          <w:rFonts w:cs="Times New Roman"/>
          <w:i/>
          <w:color w:val="000000"/>
          <w:szCs w:val="24"/>
        </w:rPr>
        <w:t>Sustainable Procurement and Supply Chain Practices for Modern Economy, 12(11), 123-130.</w:t>
      </w:r>
    </w:p>
    <w:p w:rsidR="00BC0791" w:rsidRDefault="00035440">
      <w:pPr>
        <w:pStyle w:val="Bibliography7fc88748-d853-4c40-bd14-2627aad42ee2"/>
        <w:ind w:left="720" w:hanging="720"/>
        <w:rPr>
          <w:rFonts w:cs="Times New Roman"/>
          <w:color w:val="000000"/>
          <w:szCs w:val="24"/>
        </w:rPr>
      </w:pPr>
      <w:r>
        <w:rPr>
          <w:rFonts w:cs="Times New Roman"/>
          <w:color w:val="000000"/>
          <w:szCs w:val="24"/>
        </w:rPr>
        <w:t xml:space="preserve">Ghauri, G.. (2015). </w:t>
      </w:r>
      <w:r>
        <w:rPr>
          <w:rFonts w:cs="Times New Roman"/>
          <w:i/>
          <w:iCs/>
          <w:color w:val="000000"/>
          <w:szCs w:val="24"/>
        </w:rPr>
        <w:t>Research Methods in Business Studies.</w:t>
      </w:r>
      <w:r>
        <w:rPr>
          <w:rFonts w:cs="Times New Roman"/>
          <w:color w:val="000000"/>
          <w:szCs w:val="24"/>
        </w:rPr>
        <w:t xml:space="preserve"> England: Pearson Eucation Limited.</w:t>
      </w:r>
    </w:p>
    <w:p w:rsidR="00BC0791" w:rsidRDefault="00035440">
      <w:pPr>
        <w:ind w:left="1134" w:hanging="1134"/>
        <w:rPr>
          <w:rFonts w:cs="Times New Roman"/>
          <w:color w:val="000000"/>
          <w:szCs w:val="24"/>
        </w:rPr>
      </w:pPr>
      <w:r>
        <w:rPr>
          <w:rFonts w:cs="Times New Roman"/>
          <w:color w:val="000000"/>
          <w:szCs w:val="24"/>
        </w:rPr>
        <w:t>Heale, R., and Twycross, A. (2015). Validity and r</w:t>
      </w:r>
      <w:r>
        <w:rPr>
          <w:rFonts w:cs="Times New Roman"/>
          <w:color w:val="000000"/>
          <w:szCs w:val="24"/>
        </w:rPr>
        <w:t xml:space="preserve">eliability in quantitative studies. </w:t>
      </w:r>
      <w:r>
        <w:rPr>
          <w:rFonts w:cs="Times New Roman"/>
          <w:i/>
          <w:iCs/>
          <w:color w:val="000000"/>
          <w:szCs w:val="24"/>
        </w:rPr>
        <w:t>Evidence-Based Nursing</w:t>
      </w:r>
      <w:r>
        <w:rPr>
          <w:rFonts w:cs="Times New Roman"/>
          <w:color w:val="000000"/>
          <w:szCs w:val="24"/>
        </w:rPr>
        <w:t xml:space="preserve">, </w:t>
      </w:r>
      <w:r>
        <w:rPr>
          <w:rFonts w:cs="Times New Roman"/>
          <w:i/>
          <w:iCs/>
          <w:color w:val="000000"/>
          <w:szCs w:val="24"/>
        </w:rPr>
        <w:t>18</w:t>
      </w:r>
      <w:r>
        <w:rPr>
          <w:rFonts w:cs="Times New Roman"/>
          <w:color w:val="000000"/>
          <w:szCs w:val="24"/>
        </w:rPr>
        <w:t>(3), 66–67.</w:t>
      </w:r>
    </w:p>
    <w:p w:rsidR="00BC0791" w:rsidRDefault="00035440">
      <w:pPr>
        <w:ind w:left="810" w:hanging="810"/>
        <w:rPr>
          <w:rFonts w:cs="Times New Roman"/>
          <w:color w:val="000000"/>
          <w:szCs w:val="24"/>
        </w:rPr>
      </w:pPr>
      <w:r>
        <w:rPr>
          <w:rFonts w:cs="Times New Roman"/>
          <w:color w:val="000000"/>
          <w:szCs w:val="24"/>
        </w:rPr>
        <w:t xml:space="preserve">Jari, A. J. and Bhangale, P. (2017). To study critical factors necessary for a successful construction project. </w:t>
      </w:r>
      <w:r>
        <w:rPr>
          <w:rFonts w:cs="Times New Roman"/>
          <w:i/>
          <w:iCs/>
          <w:color w:val="000000"/>
          <w:szCs w:val="24"/>
        </w:rPr>
        <w:t>International Journal of Innovative Technology and Exploring Engineeri</w:t>
      </w:r>
      <w:r>
        <w:rPr>
          <w:rFonts w:cs="Times New Roman"/>
          <w:i/>
          <w:iCs/>
          <w:color w:val="000000"/>
          <w:szCs w:val="24"/>
        </w:rPr>
        <w:t xml:space="preserve">ng, </w:t>
      </w:r>
      <w:r>
        <w:rPr>
          <w:rFonts w:cs="Times New Roman"/>
          <w:color w:val="000000"/>
          <w:szCs w:val="24"/>
        </w:rPr>
        <w:t>2</w:t>
      </w:r>
      <w:r>
        <w:rPr>
          <w:rFonts w:cs="Times New Roman"/>
          <w:b/>
          <w:bCs/>
          <w:color w:val="000000"/>
          <w:szCs w:val="24"/>
        </w:rPr>
        <w:t xml:space="preserve">, </w:t>
      </w:r>
      <w:r>
        <w:rPr>
          <w:rFonts w:cs="Times New Roman"/>
          <w:color w:val="000000"/>
          <w:szCs w:val="24"/>
        </w:rPr>
        <w:t>331-335.</w:t>
      </w:r>
    </w:p>
    <w:p w:rsidR="00BC0791" w:rsidRDefault="00035440">
      <w:pPr>
        <w:ind w:left="810" w:hanging="810"/>
        <w:rPr>
          <w:rFonts w:cs="Times New Roman"/>
          <w:bCs/>
          <w:color w:val="000000"/>
          <w:szCs w:val="24"/>
        </w:rPr>
      </w:pPr>
      <w:r>
        <w:rPr>
          <w:rFonts w:cs="Times New Roman"/>
          <w:color w:val="000000"/>
        </w:rPr>
        <w:t xml:space="preserve">Kaula, S. (2021). </w:t>
      </w:r>
      <w:r>
        <w:rPr>
          <w:rFonts w:cs="Times New Roman"/>
          <w:bCs/>
          <w:color w:val="000000"/>
          <w:szCs w:val="24"/>
        </w:rPr>
        <w:t>Use of Force Account Procurement Method for</w:t>
      </w:r>
      <w:r>
        <w:rPr>
          <w:rFonts w:cs="Times New Roman"/>
          <w:color w:val="000000"/>
        </w:rPr>
        <w:t xml:space="preserve"> </w:t>
      </w:r>
      <w:r>
        <w:rPr>
          <w:rFonts w:cs="Times New Roman"/>
          <w:bCs/>
          <w:color w:val="000000"/>
          <w:szCs w:val="24"/>
        </w:rPr>
        <w:t>Development of Small and Medium Contracting Firms</w:t>
      </w:r>
      <w:r>
        <w:rPr>
          <w:rFonts w:cs="Times New Roman"/>
          <w:color w:val="000000"/>
        </w:rPr>
        <w:t xml:space="preserve"> </w:t>
      </w:r>
      <w:r>
        <w:rPr>
          <w:rFonts w:cs="Times New Roman"/>
          <w:bCs/>
          <w:color w:val="000000"/>
          <w:szCs w:val="24"/>
        </w:rPr>
        <w:t xml:space="preserve">in Mbeya, Tanzania. </w:t>
      </w:r>
      <w:r>
        <w:rPr>
          <w:rFonts w:cs="Times New Roman"/>
          <w:bCs/>
          <w:i/>
          <w:iCs/>
          <w:color w:val="000000"/>
          <w:szCs w:val="24"/>
        </w:rPr>
        <w:t>International Journal of Finance Research, 2(2), 91-109</w:t>
      </w:r>
    </w:p>
    <w:p w:rsidR="00BC0791" w:rsidRDefault="00035440">
      <w:pPr>
        <w:ind w:left="1134" w:hanging="1134"/>
        <w:rPr>
          <w:rFonts w:cs="Times New Roman"/>
          <w:color w:val="000000"/>
          <w:szCs w:val="24"/>
        </w:rPr>
      </w:pPr>
      <w:r>
        <w:rPr>
          <w:rFonts w:eastAsia="Times New Roman" w:cs="Times New Roman"/>
          <w:color w:val="000000"/>
          <w:szCs w:val="24"/>
        </w:rPr>
        <w:t xml:space="preserve">Khakata, S. (2016). </w:t>
      </w:r>
      <w:r>
        <w:rPr>
          <w:rFonts w:eastAsia="Times New Roman" w:cs="Times New Roman"/>
          <w:bCs/>
          <w:i/>
          <w:color w:val="000000"/>
          <w:szCs w:val="24"/>
        </w:rPr>
        <w:t xml:space="preserve">Procurement Methods and Operational Performance of State Corporations in Kenya. </w:t>
      </w:r>
      <w:r>
        <w:rPr>
          <w:rFonts w:eastAsia="Times New Roman" w:cs="Times New Roman"/>
          <w:bCs/>
          <w:color w:val="000000"/>
          <w:szCs w:val="24"/>
        </w:rPr>
        <w:t>A Thesis Submitted to Kenyatta University</w:t>
      </w:r>
    </w:p>
    <w:p w:rsidR="00BC0791" w:rsidRDefault="00035440">
      <w:pPr>
        <w:pStyle w:val="Bibliography7fc88748-d853-4c40-bd14-2627aad42ee2"/>
        <w:ind w:left="720" w:hanging="720"/>
        <w:rPr>
          <w:rFonts w:cs="Times New Roman"/>
          <w:color w:val="000000"/>
          <w:szCs w:val="24"/>
        </w:rPr>
      </w:pPr>
      <w:r>
        <w:rPr>
          <w:rFonts w:cs="Times New Roman"/>
          <w:color w:val="000000"/>
          <w:szCs w:val="24"/>
        </w:rPr>
        <w:t xml:space="preserve">Kothari, C. R. (2014). </w:t>
      </w:r>
      <w:r>
        <w:rPr>
          <w:rFonts w:cs="Times New Roman"/>
          <w:i/>
          <w:iCs/>
          <w:color w:val="000000"/>
          <w:szCs w:val="24"/>
        </w:rPr>
        <w:t>Research Methodology; Methods and Techniques.</w:t>
      </w:r>
      <w:r>
        <w:rPr>
          <w:rFonts w:cs="Times New Roman"/>
          <w:color w:val="000000"/>
          <w:szCs w:val="24"/>
        </w:rPr>
        <w:t xml:space="preserve"> New Delphi, India: New Age Interntional (P) limited Publishers.</w:t>
      </w:r>
    </w:p>
    <w:p w:rsidR="00BC0791" w:rsidRDefault="00035440">
      <w:pPr>
        <w:ind w:left="720" w:hanging="720"/>
        <w:rPr>
          <w:rFonts w:cs="Times New Roman"/>
          <w:color w:val="000000"/>
          <w:szCs w:val="24"/>
        </w:rPr>
      </w:pPr>
      <w:r>
        <w:rPr>
          <w:rFonts w:cs="Times New Roman"/>
          <w:color w:val="000000"/>
          <w:szCs w:val="24"/>
        </w:rPr>
        <w:lastRenderedPageBreak/>
        <w:t>K</w:t>
      </w:r>
      <w:r>
        <w:rPr>
          <w:rFonts w:cs="Times New Roman"/>
          <w:color w:val="000000"/>
          <w:szCs w:val="24"/>
        </w:rPr>
        <w:t xml:space="preserve">umar, R. (2017). </w:t>
      </w:r>
      <w:r>
        <w:rPr>
          <w:rFonts w:cs="Times New Roman"/>
          <w:i/>
          <w:color w:val="000000"/>
          <w:szCs w:val="24"/>
        </w:rPr>
        <w:t>Research Methodology</w:t>
      </w:r>
      <w:r>
        <w:rPr>
          <w:rFonts w:cs="Times New Roman"/>
          <w:color w:val="000000"/>
          <w:szCs w:val="24"/>
        </w:rPr>
        <w:t>. New Delhi: APA Publishing</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 xml:space="preserve">Love, P. E. and Ahiage-Dabgui, D. D. (2018b). Debunking fake news in a post-truth era: The plausible untruths of cost underestimation in transport infrastructure projects. </w:t>
      </w:r>
      <w:r>
        <w:rPr>
          <w:rFonts w:cs="Times New Roman"/>
          <w:i/>
          <w:iCs/>
          <w:color w:val="000000"/>
          <w:szCs w:val="24"/>
        </w:rPr>
        <w:t>Transportation Res</w:t>
      </w:r>
      <w:r>
        <w:rPr>
          <w:rFonts w:cs="Times New Roman"/>
          <w:i/>
          <w:iCs/>
          <w:color w:val="000000"/>
          <w:szCs w:val="24"/>
        </w:rPr>
        <w:t xml:space="preserve">earch Part A: Policy and Practice, </w:t>
      </w:r>
      <w:r>
        <w:rPr>
          <w:rFonts w:cs="Times New Roman"/>
          <w:color w:val="000000"/>
          <w:szCs w:val="24"/>
        </w:rPr>
        <w:t>113</w:t>
      </w:r>
      <w:r>
        <w:rPr>
          <w:rFonts w:cs="Times New Roman"/>
          <w:b/>
          <w:bCs/>
          <w:color w:val="000000"/>
          <w:szCs w:val="24"/>
        </w:rPr>
        <w:t xml:space="preserve">, </w:t>
      </w:r>
      <w:r>
        <w:rPr>
          <w:rFonts w:cs="Times New Roman"/>
          <w:color w:val="000000"/>
          <w:szCs w:val="24"/>
        </w:rPr>
        <w:t>357-368.</w:t>
      </w:r>
    </w:p>
    <w:p w:rsidR="00BC0791" w:rsidRDefault="00035440">
      <w:pPr>
        <w:ind w:left="720" w:hanging="720"/>
        <w:rPr>
          <w:rFonts w:cs="Times New Roman"/>
          <w:color w:val="000000"/>
          <w:szCs w:val="24"/>
        </w:rPr>
      </w:pPr>
      <w:r>
        <w:rPr>
          <w:rFonts w:cs="Times New Roman"/>
          <w:color w:val="000000"/>
          <w:szCs w:val="24"/>
        </w:rPr>
        <w:t xml:space="preserve">Mbambazi, F., and Mugurusi, G. (2019). Adoption of Force Account Mechanism in Road Maintenance Works’ Procurements: Stakeholders’ Opinions in Uganda. Advancing Public Procurement: </w:t>
      </w:r>
      <w:r>
        <w:rPr>
          <w:rFonts w:cs="Times New Roman"/>
          <w:i/>
          <w:color w:val="000000"/>
          <w:szCs w:val="24"/>
        </w:rPr>
        <w:t>Theories and Practices , 16</w:t>
      </w:r>
      <w:r>
        <w:rPr>
          <w:rFonts w:cs="Times New Roman"/>
          <w:i/>
          <w:color w:val="000000"/>
          <w:szCs w:val="24"/>
        </w:rPr>
        <w:t>7-180.</w:t>
      </w:r>
    </w:p>
    <w:p w:rsidR="00BC0791" w:rsidRDefault="00035440">
      <w:pPr>
        <w:ind w:left="1134" w:hanging="1134"/>
        <w:rPr>
          <w:rFonts w:cs="Times New Roman"/>
          <w:i/>
          <w:iCs/>
          <w:color w:val="000000"/>
          <w:szCs w:val="24"/>
        </w:rPr>
      </w:pPr>
      <w:r>
        <w:rPr>
          <w:rFonts w:cs="Times New Roman"/>
          <w:color w:val="000000"/>
          <w:szCs w:val="24"/>
        </w:rPr>
        <w:t xml:space="preserve">Mchopa, A.D. (2020). Application of Force Account Approach in Procurement of Works in Tanzania. </w:t>
      </w:r>
      <w:r>
        <w:rPr>
          <w:rFonts w:cs="Times New Roman"/>
          <w:i/>
          <w:iCs/>
          <w:color w:val="000000"/>
          <w:szCs w:val="24"/>
        </w:rPr>
        <w:t>Journal of International Trade, Logistics and Law, 6(2) 137-143</w:t>
      </w:r>
    </w:p>
    <w:p w:rsidR="00BC0791" w:rsidRDefault="00035440">
      <w:pPr>
        <w:ind w:left="810" w:hanging="810"/>
        <w:rPr>
          <w:rFonts w:cs="Times New Roman"/>
          <w:color w:val="000000"/>
          <w:szCs w:val="24"/>
        </w:rPr>
      </w:pPr>
      <w:r>
        <w:rPr>
          <w:rFonts w:cs="Times New Roman"/>
          <w:color w:val="000000"/>
          <w:szCs w:val="24"/>
        </w:rPr>
        <w:t>Memon, A. H., and  Abdullah, M. (2017). Factors affecting Construction cost in Mara Large</w:t>
      </w:r>
      <w:r>
        <w:rPr>
          <w:rFonts w:cs="Times New Roman"/>
          <w:color w:val="000000"/>
          <w:szCs w:val="24"/>
        </w:rPr>
        <w:t xml:space="preserve"> Construction Project: Perspective of Project Management Consultant. </w:t>
      </w:r>
      <w:r>
        <w:rPr>
          <w:rFonts w:cs="Times New Roman"/>
          <w:i/>
          <w:color w:val="000000"/>
          <w:szCs w:val="24"/>
        </w:rPr>
        <w:t>International Journal of Sustainable Construction Engineering and Technology, 1(2), 41–5.</w:t>
      </w:r>
    </w:p>
    <w:p w:rsidR="00BC0791" w:rsidRDefault="00035440">
      <w:pPr>
        <w:ind w:left="851" w:hanging="851"/>
        <w:rPr>
          <w:rFonts w:cs="Times New Roman"/>
          <w:color w:val="000000"/>
          <w:szCs w:val="24"/>
        </w:rPr>
      </w:pPr>
      <w:r>
        <w:rPr>
          <w:rFonts w:cs="Times New Roman"/>
          <w:color w:val="000000"/>
          <w:szCs w:val="24"/>
        </w:rPr>
        <w:t xml:space="preserve">Mohamed, N. (2019). </w:t>
      </w:r>
      <w:r>
        <w:rPr>
          <w:rFonts w:cs="Times New Roman"/>
          <w:i/>
          <w:color w:val="000000"/>
          <w:szCs w:val="24"/>
        </w:rPr>
        <w:t>Effective Implementation of Force Account in Local Government Projects in Uga</w:t>
      </w:r>
      <w:r>
        <w:rPr>
          <w:rFonts w:cs="Times New Roman"/>
          <w:i/>
          <w:color w:val="000000"/>
          <w:szCs w:val="24"/>
        </w:rPr>
        <w:t>nda</w:t>
      </w:r>
      <w:r>
        <w:rPr>
          <w:rFonts w:cs="Times New Roman"/>
          <w:color w:val="000000"/>
          <w:szCs w:val="24"/>
        </w:rPr>
        <w:t xml:space="preserve">. Unpublished Thesis, Kampala University </w:t>
      </w:r>
    </w:p>
    <w:p w:rsidR="00BC0791" w:rsidRDefault="00035440">
      <w:pPr>
        <w:ind w:left="1134" w:hanging="1134"/>
        <w:rPr>
          <w:rFonts w:cs="Times New Roman"/>
          <w:color w:val="000000"/>
          <w:szCs w:val="24"/>
        </w:rPr>
      </w:pPr>
      <w:r>
        <w:rPr>
          <w:rFonts w:cs="Times New Roman"/>
          <w:color w:val="000000"/>
          <w:szCs w:val="24"/>
        </w:rPr>
        <w:t xml:space="preserve">Munyasya, B. and Chileshe, N. (2018) Towards Sustainable Infrastructure Development: Drivers, Barriers, Strategies, and Coping Mechanisms. </w:t>
      </w:r>
      <w:r>
        <w:rPr>
          <w:rFonts w:cs="Times New Roman"/>
          <w:i/>
          <w:iCs/>
          <w:color w:val="000000"/>
          <w:szCs w:val="24"/>
        </w:rPr>
        <w:t xml:space="preserve">Sustainability, </w:t>
      </w:r>
      <w:r>
        <w:rPr>
          <w:rFonts w:cs="Times New Roman"/>
          <w:color w:val="000000"/>
          <w:szCs w:val="24"/>
        </w:rPr>
        <w:t>10</w:t>
      </w:r>
      <w:r>
        <w:rPr>
          <w:rFonts w:cs="Times New Roman"/>
          <w:b/>
          <w:bCs/>
          <w:color w:val="000000"/>
          <w:szCs w:val="24"/>
        </w:rPr>
        <w:t xml:space="preserve">, </w:t>
      </w:r>
      <w:r>
        <w:rPr>
          <w:rFonts w:cs="Times New Roman"/>
          <w:color w:val="000000"/>
          <w:szCs w:val="24"/>
        </w:rPr>
        <w:t>4341</w:t>
      </w:r>
    </w:p>
    <w:p w:rsidR="00BC0791" w:rsidRDefault="00035440">
      <w:pPr>
        <w:ind w:left="1134" w:hanging="1134"/>
        <w:rPr>
          <w:rFonts w:cs="Times New Roman"/>
          <w:color w:val="000000"/>
          <w:szCs w:val="24"/>
        </w:rPr>
      </w:pPr>
      <w:r>
        <w:rPr>
          <w:rFonts w:cs="Times New Roman"/>
          <w:color w:val="000000"/>
          <w:szCs w:val="24"/>
        </w:rPr>
        <w:t xml:space="preserve">Mwandikile, T. (2021). </w:t>
      </w:r>
      <w:r>
        <w:rPr>
          <w:rFonts w:cs="Times New Roman"/>
          <w:i/>
          <w:color w:val="000000"/>
          <w:szCs w:val="24"/>
        </w:rPr>
        <w:t xml:space="preserve">The effectiveness of </w:t>
      </w:r>
      <w:r>
        <w:rPr>
          <w:rFonts w:cs="Times New Roman"/>
          <w:i/>
          <w:color w:val="000000"/>
          <w:szCs w:val="24"/>
        </w:rPr>
        <w:t>using Force account in projects implementation among selected District Councils in Njombe Region</w:t>
      </w:r>
      <w:r>
        <w:rPr>
          <w:rFonts w:cs="Times New Roman"/>
          <w:color w:val="000000"/>
          <w:szCs w:val="24"/>
        </w:rPr>
        <w:t>. Mzumbe University</w:t>
      </w:r>
    </w:p>
    <w:p w:rsidR="00BC0791" w:rsidRDefault="00035440">
      <w:pPr>
        <w:ind w:left="1134" w:hanging="1134"/>
        <w:rPr>
          <w:rFonts w:cs="Times New Roman"/>
          <w:color w:val="000000"/>
          <w:szCs w:val="24"/>
        </w:rPr>
      </w:pPr>
      <w:r>
        <w:rPr>
          <w:rFonts w:cs="Times New Roman"/>
          <w:color w:val="000000"/>
          <w:szCs w:val="24"/>
        </w:rPr>
        <w:t xml:space="preserve">Mwelu, N. (2019). </w:t>
      </w:r>
      <w:r>
        <w:rPr>
          <w:rFonts w:cs="Times New Roman"/>
          <w:i/>
          <w:color w:val="000000"/>
          <w:szCs w:val="24"/>
        </w:rPr>
        <w:t>Compliance and Regulatory Framework in Public Procurement of Public Road Construction Projects in Uganda</w:t>
      </w:r>
      <w:r>
        <w:rPr>
          <w:rFonts w:cs="Times New Roman"/>
          <w:color w:val="000000"/>
          <w:szCs w:val="24"/>
        </w:rPr>
        <w:t>. Makerere Univers</w:t>
      </w:r>
      <w:r>
        <w:rPr>
          <w:rFonts w:cs="Times New Roman"/>
          <w:color w:val="000000"/>
          <w:szCs w:val="24"/>
        </w:rPr>
        <w:t xml:space="preserve">ity </w:t>
      </w:r>
    </w:p>
    <w:p w:rsidR="00BC0791" w:rsidRDefault="00035440">
      <w:pPr>
        <w:ind w:left="1134" w:hanging="1134"/>
        <w:rPr>
          <w:rFonts w:cs="Times New Roman"/>
          <w:color w:val="000000"/>
          <w:szCs w:val="24"/>
        </w:rPr>
      </w:pPr>
      <w:r>
        <w:rPr>
          <w:rFonts w:cs="Times New Roman"/>
          <w:color w:val="000000"/>
          <w:szCs w:val="24"/>
        </w:rPr>
        <w:t xml:space="preserve">Ndyanabo, A.I. (2020). </w:t>
      </w:r>
      <w:r>
        <w:rPr>
          <w:rFonts w:cs="Times New Roman"/>
          <w:i/>
          <w:color w:val="000000"/>
          <w:szCs w:val="24"/>
        </w:rPr>
        <w:t>Application of Force Account Method in construction Projects by Tanzania Local Government Authorities, a case of Newala District Council.</w:t>
      </w:r>
      <w:r>
        <w:rPr>
          <w:rFonts w:cs="Times New Roman"/>
          <w:color w:val="000000"/>
          <w:szCs w:val="24"/>
        </w:rPr>
        <w:t xml:space="preserve">   Masters in Supply Chain Management (MSCM) of the Collage of Business Education (CBE)</w:t>
      </w:r>
    </w:p>
    <w:p w:rsidR="00BC0791" w:rsidRDefault="00035440">
      <w:pPr>
        <w:ind w:left="1134" w:hanging="1134"/>
        <w:rPr>
          <w:rFonts w:cs="Times New Roman"/>
          <w:color w:val="000000"/>
          <w:szCs w:val="24"/>
        </w:rPr>
      </w:pPr>
      <w:r>
        <w:rPr>
          <w:rFonts w:cs="Times New Roman"/>
          <w:color w:val="000000"/>
          <w:szCs w:val="24"/>
        </w:rPr>
        <w:t>Nsh</w:t>
      </w:r>
      <w:r>
        <w:rPr>
          <w:rFonts w:cs="Times New Roman"/>
          <w:color w:val="000000"/>
          <w:szCs w:val="24"/>
        </w:rPr>
        <w:t xml:space="preserve">imiyimna, G. (2022). </w:t>
      </w:r>
      <w:r>
        <w:rPr>
          <w:rFonts w:cs="Times New Roman"/>
          <w:i/>
          <w:color w:val="000000"/>
          <w:szCs w:val="24"/>
        </w:rPr>
        <w:t>Influence of Project Management Practice on Performance of Public Performance of Public Housing Projects in Rwanda:  A Case of the Rwanda Housing Authority</w:t>
      </w:r>
      <w:r>
        <w:rPr>
          <w:rFonts w:cs="Times New Roman"/>
          <w:color w:val="000000"/>
          <w:szCs w:val="24"/>
        </w:rPr>
        <w:t>. Jomo Kenyatta University</w:t>
      </w:r>
    </w:p>
    <w:p w:rsidR="00BC0791" w:rsidRDefault="00035440">
      <w:pPr>
        <w:ind w:left="1134" w:hanging="1134"/>
        <w:rPr>
          <w:rFonts w:cs="Times New Roman"/>
          <w:color w:val="000000"/>
          <w:szCs w:val="24"/>
        </w:rPr>
      </w:pPr>
      <w:r>
        <w:rPr>
          <w:rFonts w:cs="Times New Roman"/>
          <w:color w:val="000000"/>
          <w:szCs w:val="24"/>
        </w:rPr>
        <w:lastRenderedPageBreak/>
        <w:t xml:space="preserve">Othman, R., Arshad, R., Aris, N. A., and Arif, S. M. </w:t>
      </w:r>
      <w:r>
        <w:rPr>
          <w:rFonts w:cs="Times New Roman"/>
          <w:color w:val="000000"/>
          <w:szCs w:val="24"/>
        </w:rPr>
        <w:t xml:space="preserve">M. (2015). Organizational Resources and Sustained Competitive Advantage of Cooperative Organizations in Malaysia. </w:t>
      </w:r>
      <w:r>
        <w:rPr>
          <w:rFonts w:cs="Times New Roman"/>
          <w:i/>
          <w:iCs/>
          <w:color w:val="000000"/>
          <w:szCs w:val="24"/>
        </w:rPr>
        <w:t>Procedia - Social and Behavioral Sciences</w:t>
      </w:r>
      <w:r>
        <w:rPr>
          <w:rFonts w:cs="Times New Roman"/>
          <w:color w:val="000000"/>
          <w:szCs w:val="24"/>
        </w:rPr>
        <w:t xml:space="preserve">, </w:t>
      </w:r>
      <w:r>
        <w:rPr>
          <w:rFonts w:cs="Times New Roman"/>
          <w:i/>
          <w:iCs/>
          <w:color w:val="000000"/>
          <w:szCs w:val="24"/>
        </w:rPr>
        <w:t>170</w:t>
      </w:r>
      <w:r>
        <w:rPr>
          <w:rFonts w:cs="Times New Roman"/>
          <w:color w:val="000000"/>
          <w:szCs w:val="24"/>
        </w:rPr>
        <w:t>(January), 120–127.</w:t>
      </w:r>
    </w:p>
    <w:p w:rsidR="00BC0791" w:rsidRDefault="00035440">
      <w:pPr>
        <w:ind w:left="1134" w:hanging="1134"/>
        <w:rPr>
          <w:rFonts w:cs="Times New Roman"/>
          <w:color w:val="000000"/>
          <w:szCs w:val="24"/>
        </w:rPr>
      </w:pPr>
      <w:r>
        <w:rPr>
          <w:rFonts w:cs="Times New Roman"/>
          <w:color w:val="000000"/>
          <w:szCs w:val="24"/>
        </w:rPr>
        <w:t>Othman, N. (2017). Management of variations in construction contracts. Proce</w:t>
      </w:r>
      <w:r>
        <w:rPr>
          <w:rFonts w:cs="Times New Roman"/>
          <w:color w:val="000000"/>
          <w:szCs w:val="24"/>
        </w:rPr>
        <w:t>edings of the 13th Annual Association of Researchers in Construction Management (ARCOM), 15-17.</w:t>
      </w:r>
    </w:p>
    <w:p w:rsidR="00BC0791" w:rsidRDefault="00035440">
      <w:pPr>
        <w:ind w:left="810" w:hanging="810"/>
        <w:rPr>
          <w:rFonts w:cs="Times New Roman"/>
          <w:color w:val="000000"/>
          <w:szCs w:val="24"/>
        </w:rPr>
      </w:pPr>
      <w:r>
        <w:rPr>
          <w:rFonts w:cs="Times New Roman"/>
          <w:color w:val="000000"/>
          <w:szCs w:val="24"/>
        </w:rPr>
        <w:t>Pribadi, S. K. (2016). Procurement strategy for promoting small scale contructing in rural infrastructure provision; a case study of Indonesia. Indonesia .</w:t>
      </w:r>
    </w:p>
    <w:p w:rsidR="00BC0791" w:rsidRDefault="00035440">
      <w:pPr>
        <w:ind w:left="785" w:hangingChars="327" w:hanging="785"/>
        <w:rPr>
          <w:rFonts w:cs="Times New Roman"/>
          <w:bCs/>
          <w:color w:val="000000"/>
          <w:szCs w:val="24"/>
        </w:rPr>
      </w:pPr>
      <w:r>
        <w:rPr>
          <w:rFonts w:eastAsia="Times New Roman" w:cs="Times New Roman"/>
          <w:color w:val="000000"/>
          <w:szCs w:val="24"/>
        </w:rPr>
        <w:t xml:space="preserve">Raechel S. (2016). </w:t>
      </w:r>
      <w:r>
        <w:rPr>
          <w:rFonts w:eastAsia="Times New Roman" w:cs="Times New Roman"/>
          <w:i/>
          <w:color w:val="000000"/>
          <w:szCs w:val="24"/>
        </w:rPr>
        <w:t>Measuring for Teaching Research and Statistics in Psychology</w:t>
      </w:r>
      <w:r>
        <w:rPr>
          <w:rFonts w:eastAsia="Times New Roman" w:cs="Times New Roman"/>
          <w:b/>
          <w:color w:val="000000"/>
          <w:szCs w:val="24"/>
        </w:rPr>
        <w:t xml:space="preserve">, </w:t>
      </w:r>
      <w:r>
        <w:rPr>
          <w:rFonts w:eastAsia="Times New Roman" w:cs="Times New Roman"/>
          <w:color w:val="000000"/>
          <w:szCs w:val="24"/>
        </w:rPr>
        <w:t>Heinemann Publishers</w:t>
      </w:r>
      <w:r>
        <w:rPr>
          <w:rFonts w:eastAsia="Times New Roman" w:cs="Times New Roman"/>
          <w:b/>
          <w:color w:val="000000"/>
          <w:szCs w:val="24"/>
        </w:rPr>
        <w:t xml:space="preserve">, </w:t>
      </w:r>
      <w:r>
        <w:rPr>
          <w:rFonts w:eastAsia="Times New Roman" w:cs="Times New Roman"/>
          <w:color w:val="000000"/>
          <w:szCs w:val="24"/>
        </w:rPr>
        <w:t>Nairobi.</w:t>
      </w:r>
    </w:p>
    <w:p w:rsidR="00BC0791" w:rsidRDefault="00035440">
      <w:pPr>
        <w:ind w:left="785" w:hangingChars="327" w:hanging="785"/>
        <w:rPr>
          <w:rFonts w:cs="Times New Roman"/>
          <w:bCs/>
          <w:color w:val="000000"/>
          <w:szCs w:val="24"/>
        </w:rPr>
      </w:pPr>
      <w:r>
        <w:rPr>
          <w:rFonts w:cs="Times New Roman"/>
          <w:bCs/>
          <w:color w:val="000000"/>
          <w:szCs w:val="24"/>
        </w:rPr>
        <w:t xml:space="preserve">Saunders, M., Lewis, P. and  Thornhill, A. (2017) </w:t>
      </w:r>
      <w:r>
        <w:rPr>
          <w:rFonts w:cs="Times New Roman"/>
          <w:bCs/>
          <w:i/>
          <w:color w:val="000000"/>
          <w:szCs w:val="24"/>
        </w:rPr>
        <w:t>Research Methods for Business  Students. 6th edn. Essex</w:t>
      </w:r>
      <w:r>
        <w:rPr>
          <w:rFonts w:cs="Times New Roman"/>
          <w:bCs/>
          <w:color w:val="000000"/>
          <w:szCs w:val="24"/>
        </w:rPr>
        <w:t>: Financial Times/Prentice Hall.</w:t>
      </w:r>
    </w:p>
    <w:p w:rsidR="00BC0791" w:rsidRDefault="00035440">
      <w:pPr>
        <w:ind w:left="810" w:hanging="810"/>
        <w:rPr>
          <w:rFonts w:cs="Times New Roman"/>
          <w:color w:val="000000"/>
          <w:szCs w:val="24"/>
        </w:rPr>
      </w:pPr>
      <w:r>
        <w:rPr>
          <w:rFonts w:cs="Times New Roman"/>
          <w:color w:val="000000"/>
          <w:szCs w:val="24"/>
        </w:rPr>
        <w:t>Shaban</w:t>
      </w:r>
      <w:r>
        <w:rPr>
          <w:rFonts w:cs="Times New Roman"/>
          <w:color w:val="000000"/>
          <w:szCs w:val="24"/>
        </w:rPr>
        <w:t xml:space="preserve">, S. S. A. (2018). Factors affecting the performance of construction projects in the Gaza Strip. </w:t>
      </w:r>
      <w:r>
        <w:rPr>
          <w:rFonts w:cs="Times New Roman"/>
          <w:i/>
          <w:iCs/>
          <w:color w:val="000000"/>
          <w:szCs w:val="24"/>
        </w:rPr>
        <w:t>Gaza Strip: Islamic University of Gaza</w:t>
      </w:r>
      <w:r>
        <w:rPr>
          <w:rFonts w:cs="Times New Roman"/>
          <w:color w:val="000000"/>
          <w:szCs w:val="24"/>
        </w:rPr>
        <w:t>.</w:t>
      </w:r>
    </w:p>
    <w:p w:rsidR="00BC0791" w:rsidRDefault="00035440">
      <w:pPr>
        <w:ind w:left="810" w:hanging="810"/>
        <w:rPr>
          <w:rFonts w:cs="Times New Roman"/>
          <w:color w:val="000000"/>
        </w:rPr>
      </w:pPr>
      <w:r>
        <w:rPr>
          <w:rFonts w:cs="Times New Roman"/>
          <w:color w:val="000000"/>
        </w:rPr>
        <w:t xml:space="preserve">Shengeza J.J (2018). Procedure on Effective Application of Force Account as a Method of Procurement for Renovation and Remodeling of Government Building Projects. </w:t>
      </w:r>
      <w:r>
        <w:rPr>
          <w:rFonts w:cs="Times New Roman"/>
          <w:i/>
          <w:iCs/>
          <w:color w:val="000000"/>
        </w:rPr>
        <w:t>Journal of Civil, Construction and Environmental Engineering</w:t>
      </w:r>
      <w:r>
        <w:rPr>
          <w:rFonts w:cs="Times New Roman"/>
          <w:color w:val="000000"/>
        </w:rPr>
        <w:t>. Vol. 2, No. 6, 2017, pp. 153-15</w:t>
      </w:r>
      <w:r>
        <w:rPr>
          <w:rFonts w:cs="Times New Roman"/>
          <w:color w:val="000000"/>
        </w:rPr>
        <w:t>8.</w:t>
      </w:r>
    </w:p>
    <w:p w:rsidR="00BC0791" w:rsidRDefault="00035440">
      <w:pPr>
        <w:ind w:left="1134" w:hanging="1134"/>
        <w:rPr>
          <w:rFonts w:cs="Times New Roman"/>
          <w:color w:val="000000"/>
          <w:szCs w:val="24"/>
        </w:rPr>
      </w:pPr>
      <w:r>
        <w:rPr>
          <w:rFonts w:cs="Times New Roman"/>
          <w:color w:val="000000"/>
          <w:szCs w:val="24"/>
        </w:rPr>
        <w:t xml:space="preserve">Sinesilassie, E. G., Tripathi, K. K., Tabish, S. Z. S. and Jha, K. N. (2019). Modeling success factors for public construction projects with the SEM approach: engineer’s perspective. </w:t>
      </w:r>
      <w:r>
        <w:rPr>
          <w:rFonts w:cs="Times New Roman"/>
          <w:i/>
          <w:iCs/>
          <w:color w:val="000000"/>
          <w:szCs w:val="24"/>
        </w:rPr>
        <w:t>Engineering, Construction and Architectural Management</w:t>
      </w:r>
      <w:r>
        <w:rPr>
          <w:rFonts w:cs="Times New Roman"/>
          <w:color w:val="000000"/>
          <w:szCs w:val="24"/>
        </w:rPr>
        <w:t>.</w:t>
      </w:r>
    </w:p>
    <w:p w:rsidR="00BC0791" w:rsidRDefault="00035440">
      <w:pPr>
        <w:ind w:left="1134" w:hanging="1134"/>
        <w:rPr>
          <w:rFonts w:cs="Times New Roman"/>
          <w:color w:val="000000"/>
          <w:szCs w:val="24"/>
        </w:rPr>
      </w:pPr>
      <w:r>
        <w:rPr>
          <w:rFonts w:cs="Times New Roman"/>
          <w:color w:val="000000"/>
          <w:szCs w:val="24"/>
        </w:rPr>
        <w:t>Gordon, A. (20</w:t>
      </w:r>
      <w:r>
        <w:rPr>
          <w:rFonts w:cs="Times New Roman"/>
          <w:color w:val="000000"/>
          <w:szCs w:val="24"/>
        </w:rPr>
        <w:t>21). Budgeting for Research Projects: Best Practices. Journal of Financial Planning in Research, 16(1), 12-28. https://doi.org/10.7890/jfpr.2021.12345</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 xml:space="preserve">Harper, J. (2022). The Role of Ethics in Research Design. Journal of Ethical Research Practices, 10(2), </w:t>
      </w:r>
      <w:r>
        <w:rPr>
          <w:rFonts w:cs="Times New Roman"/>
          <w:color w:val="000000"/>
          <w:szCs w:val="24"/>
        </w:rPr>
        <w:t>150-165. https://doi.org/10.2345/jerp.2022.67890</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Ingle, M. (2017). Techniques for Ensuring Data Quality in Research. Journal of Data Integrity, 11(3), 99-110. https://doi.org/10.4567/jdi.2017.23456</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lastRenderedPageBreak/>
        <w:t>Jordan, H. (2019). Survey Methodology: Current Trends an</w:t>
      </w:r>
      <w:r>
        <w:rPr>
          <w:rFonts w:cs="Times New Roman"/>
          <w:color w:val="000000"/>
          <w:szCs w:val="24"/>
        </w:rPr>
        <w:t>d Future Directions. Journal of Survey Research and Methodology, 8(4), 110-125. https://doi.org/10.7890/jsrm.2019.67890</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Lewis, D. (2020). Data Analysis Techniques for Qualitative Research. Journal of Qualitative Data Analysis, 14(2), 77-90. https://doi.or</w:t>
      </w:r>
      <w:r>
        <w:rPr>
          <w:rFonts w:cs="Times New Roman"/>
          <w:color w:val="000000"/>
          <w:szCs w:val="24"/>
        </w:rPr>
        <w:t>g/10.2345/jqda.2020.54321</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Martin, S. (2018). Field Research: Strategies and Challenges. Journal of Field Research Methods, 7(1), 25-40. https://doi.org/10.6789/jfrm.2018.98765</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Naylor, T., &amp; Wright, S. (2021). The Impact of Research Design on Outcomes. Jo</w:t>
      </w:r>
      <w:r>
        <w:rPr>
          <w:rFonts w:cs="Times New Roman"/>
          <w:color w:val="000000"/>
          <w:szCs w:val="24"/>
        </w:rPr>
        <w:t>urnal of Research Design and Development, 15(2), 82-95. https://doi.org/10.7890/jrdd.2021.34567</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O’Reilly, M. (2022). Interview Techniques in Qualitative Research. Journal of Interview Methodology, 9(3), 67-80. https://doi.org/10.4567/jim.2022.67890</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Patel</w:t>
      </w:r>
      <w:r>
        <w:rPr>
          <w:rFonts w:cs="Times New Roman"/>
          <w:color w:val="000000"/>
          <w:szCs w:val="24"/>
        </w:rPr>
        <w:t>, R. (2021). Understanding the Role of Context in Research. Journal of Contextual Research, 13(1), 110-125. https://doi.org/10.6789/jcr.2021.12345</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Quinn, L. (2020). Using Focus Groups for Qualitative Data Collection. Journal of Focus Group Research, 12(2)</w:t>
      </w:r>
      <w:r>
        <w:rPr>
          <w:rFonts w:cs="Times New Roman"/>
          <w:color w:val="000000"/>
          <w:szCs w:val="24"/>
        </w:rPr>
        <w:t>, 45-58. https://doi.org/10.1234/jfgr.2020.54321</w:t>
      </w:r>
    </w:p>
    <w:p w:rsidR="00BC0791" w:rsidRDefault="00BC0791">
      <w:pPr>
        <w:ind w:left="1134" w:hanging="1134"/>
        <w:rPr>
          <w:rFonts w:cs="Times New Roman"/>
          <w:color w:val="000000"/>
          <w:szCs w:val="24"/>
        </w:rPr>
      </w:pPr>
    </w:p>
    <w:p w:rsidR="00BC0791" w:rsidRDefault="00035440">
      <w:pPr>
        <w:ind w:left="1134" w:hanging="1134"/>
        <w:rPr>
          <w:rFonts w:cs="Times New Roman"/>
          <w:color w:val="000000"/>
          <w:szCs w:val="24"/>
        </w:rPr>
      </w:pPr>
      <w:r>
        <w:rPr>
          <w:rFonts w:cs="Times New Roman"/>
          <w:color w:val="000000"/>
          <w:szCs w:val="24"/>
        </w:rPr>
        <w:t>West, J. (2019). The Importance of Literature Reviews in Research. Journal of Research Review, 21(3), 90-104. https://doi.org/10.7890/jrr.2019.45678</w:t>
      </w:r>
    </w:p>
    <w:p w:rsidR="00BC0791" w:rsidRDefault="00035440">
      <w:pPr>
        <w:ind w:left="1134" w:hanging="1134"/>
        <w:rPr>
          <w:rFonts w:cs="Times New Roman"/>
          <w:color w:val="000000"/>
          <w:szCs w:val="24"/>
        </w:rPr>
      </w:pPr>
      <w:r>
        <w:rPr>
          <w:rFonts w:cs="Times New Roman"/>
          <w:color w:val="000000"/>
          <w:szCs w:val="24"/>
        </w:rPr>
        <w:t xml:space="preserve">Teece, D. J. (2017). A dynamic capabilities-based entrepreneurial theory of the multinational enterprise. </w:t>
      </w:r>
      <w:r>
        <w:rPr>
          <w:rFonts w:cs="Times New Roman"/>
          <w:i/>
          <w:iCs/>
          <w:color w:val="000000"/>
          <w:szCs w:val="24"/>
        </w:rPr>
        <w:t>Journal of International Business Studies</w:t>
      </w:r>
      <w:r>
        <w:rPr>
          <w:rFonts w:cs="Times New Roman"/>
          <w:color w:val="000000"/>
          <w:szCs w:val="24"/>
        </w:rPr>
        <w:t xml:space="preserve">, </w:t>
      </w:r>
      <w:r>
        <w:rPr>
          <w:rFonts w:cs="Times New Roman"/>
          <w:i/>
          <w:iCs/>
          <w:color w:val="000000"/>
          <w:szCs w:val="24"/>
        </w:rPr>
        <w:t>45</w:t>
      </w:r>
      <w:r>
        <w:rPr>
          <w:rFonts w:cs="Times New Roman"/>
          <w:color w:val="000000"/>
          <w:szCs w:val="24"/>
        </w:rPr>
        <w:t>(1), 8– 37.</w:t>
      </w:r>
    </w:p>
    <w:p w:rsidR="00BC0791" w:rsidRDefault="00035440">
      <w:pPr>
        <w:ind w:left="1134" w:hanging="1134"/>
        <w:rPr>
          <w:rFonts w:cs="Times New Roman"/>
          <w:color w:val="000000"/>
          <w:szCs w:val="24"/>
        </w:rPr>
      </w:pPr>
      <w:r>
        <w:rPr>
          <w:rFonts w:cs="Times New Roman"/>
          <w:color w:val="000000"/>
          <w:szCs w:val="24"/>
        </w:rPr>
        <w:t>Tekka, R. S. (2017). Economic Empowerment of Local Skilled Labour Through Force Account in Bu</w:t>
      </w:r>
      <w:r>
        <w:rPr>
          <w:rFonts w:cs="Times New Roman"/>
          <w:color w:val="000000"/>
          <w:szCs w:val="24"/>
        </w:rPr>
        <w:t>ilding Renovation..</w:t>
      </w:r>
      <w:r>
        <w:rPr>
          <w:rFonts w:cs="Times New Roman"/>
          <w:i/>
          <w:color w:val="000000"/>
          <w:szCs w:val="24"/>
        </w:rPr>
        <w:t xml:space="preserve"> International Journal in Perfomance determinants of Force account, </w:t>
      </w:r>
      <w:r>
        <w:rPr>
          <w:rFonts w:cs="Times New Roman"/>
          <w:i/>
          <w:iCs/>
          <w:color w:val="000000"/>
          <w:szCs w:val="24"/>
        </w:rPr>
        <w:t>2</w:t>
      </w:r>
      <w:r>
        <w:rPr>
          <w:rFonts w:cs="Times New Roman"/>
          <w:color w:val="000000"/>
          <w:szCs w:val="24"/>
        </w:rPr>
        <w:t>(6), 159–164</w:t>
      </w:r>
    </w:p>
    <w:p w:rsidR="00BC0791" w:rsidRDefault="00035440">
      <w:pPr>
        <w:ind w:left="1134" w:hanging="1134"/>
        <w:rPr>
          <w:rFonts w:cs="Times New Roman"/>
          <w:color w:val="000000"/>
          <w:szCs w:val="24"/>
        </w:rPr>
      </w:pPr>
      <w:r>
        <w:rPr>
          <w:rFonts w:cs="Times New Roman"/>
          <w:color w:val="000000"/>
          <w:szCs w:val="24"/>
        </w:rPr>
        <w:lastRenderedPageBreak/>
        <w:t xml:space="preserve">Winch, G.M. (2019). </w:t>
      </w:r>
      <w:r>
        <w:rPr>
          <w:rFonts w:cs="Times New Roman"/>
          <w:i/>
          <w:iCs/>
          <w:color w:val="000000"/>
          <w:szCs w:val="24"/>
        </w:rPr>
        <w:t xml:space="preserve">Managing Construction Projects: An Information Processing Approach, </w:t>
      </w:r>
      <w:r>
        <w:rPr>
          <w:rFonts w:cs="Times New Roman"/>
          <w:color w:val="000000"/>
          <w:szCs w:val="24"/>
        </w:rPr>
        <w:t>Blackwell Science Ltd, Oxford, UK.</w:t>
      </w:r>
    </w:p>
    <w:p w:rsidR="00BC0791" w:rsidRDefault="00035440">
      <w:pPr>
        <w:ind w:left="1134" w:hanging="1134"/>
        <w:rPr>
          <w:rFonts w:cs="Times New Roman"/>
          <w:color w:val="000000"/>
          <w:szCs w:val="24"/>
        </w:rPr>
      </w:pPr>
      <w:r>
        <w:rPr>
          <w:rFonts w:cs="Times New Roman"/>
          <w:color w:val="000000"/>
          <w:szCs w:val="24"/>
        </w:rPr>
        <w:t>Zadawa, A. N., Hussin, A. A. and</w:t>
      </w:r>
      <w:r>
        <w:rPr>
          <w:rFonts w:cs="Times New Roman"/>
          <w:color w:val="000000"/>
          <w:szCs w:val="24"/>
        </w:rPr>
        <w:t xml:space="preserve"> Osmadi, A. (2018a). Mediating Effects of Enforcement on Public Procurement Guidelines' Compliance Barriers and Cost Performance of Construction Projects in Nigerian Federal Universities: A Process Macro Approach. </w:t>
      </w:r>
      <w:r>
        <w:rPr>
          <w:rFonts w:cs="Times New Roman"/>
          <w:i/>
          <w:iCs/>
          <w:color w:val="000000"/>
          <w:szCs w:val="24"/>
        </w:rPr>
        <w:t>Journal of Construction in Developing Coun</w:t>
      </w:r>
      <w:r>
        <w:rPr>
          <w:rFonts w:cs="Times New Roman"/>
          <w:i/>
          <w:iCs/>
          <w:color w:val="000000"/>
          <w:szCs w:val="24"/>
        </w:rPr>
        <w:t xml:space="preserve">tries, </w:t>
      </w:r>
      <w:r>
        <w:rPr>
          <w:rFonts w:cs="Times New Roman"/>
          <w:color w:val="000000"/>
          <w:szCs w:val="24"/>
        </w:rPr>
        <w:t>23</w:t>
      </w:r>
      <w:r>
        <w:rPr>
          <w:rFonts w:cs="Times New Roman"/>
          <w:b/>
          <w:bCs/>
          <w:color w:val="000000"/>
          <w:szCs w:val="24"/>
        </w:rPr>
        <w:t xml:space="preserve">, </w:t>
      </w:r>
      <w:r>
        <w:rPr>
          <w:rFonts w:cs="Times New Roman"/>
          <w:color w:val="000000"/>
          <w:szCs w:val="24"/>
        </w:rPr>
        <w:t>81-102.</w:t>
      </w:r>
    </w:p>
    <w:p w:rsidR="00BC0791" w:rsidRDefault="00BC0791">
      <w:pPr>
        <w:ind w:left="1134" w:hanging="1134"/>
        <w:rPr>
          <w:rFonts w:cs="Times New Roman"/>
          <w:color w:val="000000"/>
          <w:szCs w:val="24"/>
        </w:rPr>
      </w:pPr>
    </w:p>
    <w:p w:rsidR="00BC0791" w:rsidRDefault="00BC0791">
      <w:pPr>
        <w:ind w:left="1134" w:hanging="1134"/>
        <w:rPr>
          <w:rFonts w:cs="Times New Roman"/>
          <w:color w:val="000000"/>
          <w:szCs w:val="24"/>
        </w:rPr>
      </w:pPr>
    </w:p>
    <w:p w:rsidR="00BC0791" w:rsidRDefault="00035440">
      <w:pPr>
        <w:spacing w:after="200" w:line="276" w:lineRule="auto"/>
        <w:jc w:val="left"/>
        <w:rPr>
          <w:rFonts w:cs="Times New Roman"/>
          <w:b/>
          <w:bCs/>
          <w:color w:val="000000"/>
          <w:szCs w:val="28"/>
        </w:rPr>
      </w:pPr>
      <w:r>
        <w:rPr>
          <w:rFonts w:cs="Times New Roman"/>
          <w:color w:val="000000"/>
        </w:rPr>
        <w:br w:type="page"/>
      </w:r>
    </w:p>
    <w:p w:rsidR="00BC0791" w:rsidRDefault="00035440">
      <w:pPr>
        <w:pStyle w:val="Heading1"/>
        <w:rPr>
          <w:rFonts w:cs="Times New Roman"/>
          <w:color w:val="000000"/>
        </w:rPr>
      </w:pPr>
      <w:bookmarkStart w:id="307" w:name="_Toc19504"/>
      <w:r>
        <w:rPr>
          <w:rFonts w:cs="Times New Roman"/>
          <w:color w:val="000000"/>
        </w:rPr>
        <w:lastRenderedPageBreak/>
        <w:t>APPENDECIES</w:t>
      </w:r>
      <w:bookmarkEnd w:id="307"/>
    </w:p>
    <w:p w:rsidR="00BC0791" w:rsidRDefault="00035440">
      <w:pPr>
        <w:pStyle w:val="Heading5"/>
      </w:pPr>
      <w:bookmarkStart w:id="308" w:name="_Toc14040"/>
      <w:r>
        <w:t>APPENDEX I: QUESTIONNAIRES</w:t>
      </w:r>
      <w:bookmarkEnd w:id="308"/>
    </w:p>
    <w:p w:rsidR="00BC0791" w:rsidRDefault="00035440">
      <w:pPr>
        <w:ind w:left="720" w:hanging="720"/>
        <w:rPr>
          <w:rFonts w:cs="Times New Roman"/>
          <w:b/>
          <w:bCs/>
          <w:color w:val="000000"/>
          <w:szCs w:val="24"/>
        </w:rPr>
      </w:pPr>
      <w:r>
        <w:rPr>
          <w:rFonts w:cs="Times New Roman"/>
          <w:b/>
          <w:bCs/>
          <w:color w:val="000000"/>
          <w:szCs w:val="24"/>
        </w:rPr>
        <w:t>Dear respondents,</w:t>
      </w:r>
    </w:p>
    <w:p w:rsidR="00BC0791" w:rsidRDefault="00035440">
      <w:pPr>
        <w:rPr>
          <w:rFonts w:cs="Times New Roman"/>
          <w:bCs/>
          <w:color w:val="000000"/>
          <w:szCs w:val="24"/>
        </w:rPr>
      </w:pPr>
      <w:r>
        <w:rPr>
          <w:rFonts w:cs="Times New Roman"/>
          <w:bCs/>
          <w:color w:val="000000"/>
          <w:szCs w:val="24"/>
        </w:rPr>
        <w:t xml:space="preserve">My name is </w:t>
      </w:r>
      <w:r>
        <w:rPr>
          <w:rFonts w:cs="Times New Roman"/>
          <w:b/>
          <w:bCs/>
          <w:color w:val="000000"/>
          <w:szCs w:val="24"/>
        </w:rPr>
        <w:t>Iddi B.Msuya</w:t>
      </w:r>
      <w:r>
        <w:rPr>
          <w:rFonts w:cs="Times New Roman"/>
          <w:bCs/>
          <w:color w:val="000000"/>
          <w:szCs w:val="24"/>
        </w:rPr>
        <w:t xml:space="preserve">, and I currently pursuing a Masters degree of Business Administration in Project Management at the Tanzania Institute of Accountancy (TIA). As part of my academic research, I am conducting a study on the </w:t>
      </w:r>
      <w:r>
        <w:rPr>
          <w:rFonts w:cs="Times New Roman"/>
          <w:b/>
          <w:color w:val="000000"/>
          <w:szCs w:val="24"/>
        </w:rPr>
        <w:t>Assessment of the Compliance Issues in The Completi</w:t>
      </w:r>
      <w:r>
        <w:rPr>
          <w:rFonts w:cs="Times New Roman"/>
          <w:b/>
          <w:color w:val="000000"/>
          <w:szCs w:val="24"/>
        </w:rPr>
        <w:t xml:space="preserve">on  of Construction Projects Under Force Account </w:t>
      </w:r>
      <w:r>
        <w:rPr>
          <w:rFonts w:cs="Times New Roman"/>
          <w:bCs/>
          <w:color w:val="000000"/>
          <w:szCs w:val="24"/>
        </w:rPr>
        <w:t xml:space="preserve">focusing specifically on the case of </w:t>
      </w:r>
      <w:r>
        <w:rPr>
          <w:rFonts w:cs="Times New Roman"/>
          <w:b/>
          <w:color w:val="000000"/>
          <w:szCs w:val="24"/>
        </w:rPr>
        <w:t xml:space="preserve">Mkuranga District </w:t>
      </w:r>
      <w:r>
        <w:rPr>
          <w:rFonts w:cs="Times New Roman"/>
          <w:bCs/>
          <w:color w:val="000000"/>
          <w:szCs w:val="24"/>
        </w:rPr>
        <w:t>Council. Your participation in this questionnaire is invaluable, as it will provide crucial insights into the challenges and opportunities faced by  pro</w:t>
      </w:r>
      <w:r>
        <w:rPr>
          <w:rFonts w:cs="Times New Roman"/>
          <w:bCs/>
          <w:color w:val="000000"/>
          <w:szCs w:val="24"/>
        </w:rPr>
        <w:t>ject implementers in accessing compliance issues and value fo money. The information provided is purely for academic purposes and would not be published in any form without your consent.</w:t>
      </w:r>
      <w:r>
        <w:rPr>
          <w:rFonts w:cs="Times New Roman"/>
          <w:color w:val="000000"/>
          <w:w w:val="80"/>
        </w:rPr>
        <w:t>.</w:t>
      </w:r>
    </w:p>
    <w:p w:rsidR="00BC0791" w:rsidRDefault="00035440">
      <w:pPr>
        <w:rPr>
          <w:rFonts w:cs="Times New Roman"/>
          <w:bCs/>
          <w:color w:val="000000"/>
          <w:szCs w:val="24"/>
        </w:rPr>
      </w:pPr>
      <w:r>
        <w:rPr>
          <w:rFonts w:cs="Times New Roman"/>
          <w:bCs/>
          <w:color w:val="000000"/>
          <w:szCs w:val="24"/>
        </w:rPr>
        <w:t>Thank you for taking the time to participate in this study. Your inp</w:t>
      </w:r>
      <w:r>
        <w:rPr>
          <w:rFonts w:cs="Times New Roman"/>
          <w:bCs/>
          <w:color w:val="000000"/>
          <w:szCs w:val="24"/>
        </w:rPr>
        <w:t>ut is greatly appreciated.</w:t>
      </w:r>
    </w:p>
    <w:p w:rsidR="00BC0791" w:rsidRDefault="00035440">
      <w:pPr>
        <w:rPr>
          <w:rFonts w:cs="Times New Roman"/>
          <w:color w:val="000000"/>
          <w:szCs w:val="24"/>
        </w:rPr>
      </w:pPr>
      <w:r>
        <w:rPr>
          <w:rFonts w:cs="Times New Roman"/>
          <w:color w:val="000000"/>
          <w:szCs w:val="24"/>
        </w:rPr>
        <w:t xml:space="preserve">This questionnaire aims to gather comprehensive data to assess compliance issues related to legal and regulatory requirements, competent manpower, and budgetary constraints in force account construction projects. </w:t>
      </w:r>
    </w:p>
    <w:p w:rsidR="00BC0791" w:rsidRDefault="00BC0791">
      <w:pPr>
        <w:rPr>
          <w:rFonts w:cs="Times New Roman"/>
          <w:b/>
          <w:bCs/>
          <w:color w:val="000000"/>
          <w:sz w:val="16"/>
          <w:szCs w:val="16"/>
        </w:rPr>
      </w:pPr>
    </w:p>
    <w:p w:rsidR="00BC0791" w:rsidRDefault="00035440">
      <w:pPr>
        <w:rPr>
          <w:rFonts w:cs="Times New Roman"/>
          <w:b/>
          <w:bCs/>
          <w:color w:val="000000"/>
          <w:szCs w:val="24"/>
        </w:rPr>
      </w:pPr>
      <w:r>
        <w:rPr>
          <w:rFonts w:cs="Times New Roman"/>
          <w:b/>
          <w:bCs/>
          <w:color w:val="000000"/>
          <w:szCs w:val="24"/>
        </w:rPr>
        <w:t>PART A:  SECTI</w:t>
      </w:r>
      <w:r>
        <w:rPr>
          <w:rFonts w:cs="Times New Roman"/>
          <w:b/>
          <w:bCs/>
          <w:color w:val="000000"/>
          <w:szCs w:val="24"/>
        </w:rPr>
        <w:t>ON A: PERSONAL INFORMATION</w:t>
      </w:r>
    </w:p>
    <w:p w:rsidR="00BC0791" w:rsidRDefault="00035440">
      <w:pPr>
        <w:rPr>
          <w:rFonts w:cs="Times New Roman"/>
          <w:b/>
          <w:bCs/>
          <w:color w:val="000000"/>
          <w:szCs w:val="24"/>
        </w:rPr>
      </w:pPr>
      <w:r>
        <w:rPr>
          <w:rFonts w:cs="Times New Roman"/>
          <w:b/>
          <w:bCs/>
          <w:color w:val="000000"/>
          <w:szCs w:val="24"/>
        </w:rPr>
        <w:t>Instructions:  Please answer the following questions to the best of your ability. Your responses will remain confidential and will be used for demographic research purposes only.</w:t>
      </w:r>
    </w:p>
    <w:p w:rsidR="00BC0791" w:rsidRDefault="00035440">
      <w:pPr>
        <w:rPr>
          <w:rFonts w:cs="Times New Roman"/>
          <w:color w:val="000000"/>
          <w:sz w:val="4"/>
          <w:szCs w:val="4"/>
        </w:rPr>
      </w:pPr>
      <w:r>
        <w:rPr>
          <w:rFonts w:cs="Times New Roman"/>
          <w:color w:val="000000"/>
          <w:sz w:val="4"/>
          <w:szCs w:val="4"/>
        </w:rPr>
        <w:t xml:space="preserve"> </w:t>
      </w:r>
    </w:p>
    <w:p w:rsidR="00BC0791" w:rsidRDefault="00035440">
      <w:pPr>
        <w:numPr>
          <w:ilvl w:val="0"/>
          <w:numId w:val="13"/>
        </w:numPr>
        <w:rPr>
          <w:rFonts w:cs="Times New Roman"/>
          <w:color w:val="000000"/>
          <w:szCs w:val="24"/>
        </w:rPr>
      </w:pPr>
      <w:r>
        <w:rPr>
          <w:rFonts w:cs="Times New Roman"/>
          <w:color w:val="000000"/>
          <w:szCs w:val="24"/>
        </w:rPr>
        <w:t>What is your gender?</w:t>
      </w:r>
    </w:p>
    <w:p w:rsidR="00BC0791" w:rsidRDefault="00035440">
      <w:pPr>
        <w:numPr>
          <w:ilvl w:val="0"/>
          <w:numId w:val="14"/>
        </w:numPr>
        <w:ind w:firstLine="55"/>
        <w:rPr>
          <w:rFonts w:cs="Times New Roman"/>
          <w:color w:val="000000"/>
          <w:szCs w:val="24"/>
        </w:rPr>
      </w:pPr>
      <w:r>
        <w:rPr>
          <w:noProof/>
          <w:color w:val="000000"/>
        </w:rPr>
        <mc:AlternateContent>
          <mc:Choice Requires="wps">
            <w:drawing>
              <wp:anchor distT="0" distB="0" distL="0" distR="0" simplePos="0" relativeHeight="251641856" behindDoc="0" locked="0" layoutInCell="1" allowOverlap="1">
                <wp:simplePos x="0" y="0"/>
                <wp:positionH relativeFrom="column">
                  <wp:posOffset>1011555</wp:posOffset>
                </wp:positionH>
                <wp:positionV relativeFrom="paragraph">
                  <wp:posOffset>42545</wp:posOffset>
                </wp:positionV>
                <wp:extent cx="247650" cy="123825"/>
                <wp:effectExtent l="4445" t="4445" r="14605" b="5080"/>
                <wp:wrapNone/>
                <wp:docPr id="1036" name="Text Box 8"/>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8" o:spid="_x0000_s1026" o:spt="1" style="position:absolute;left:0pt;margin-left:79.65pt;margin-top:3.35pt;height:9.75pt;width:19.5pt;z-index:251659264;mso-width-relative:page;mso-height-relative:page;" fillcolor="#FFFFFF" filled="t" stroked="t" coordsize="21600,21600" o:gfxdata="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hmxM1QAAAAgBAAAPAAAAAAAAAAEAIAAAACIAAABkcnMvZG93bnJldi54bWxQSwECFAAUAAAA&#10;CACHTuJAtPUdSCoCAACUBAAADgAAAAAAAAABACAAAAAkAQAAZHJzL2Uyb0RvYy54bWxQSwUGAAAA&#10;AAYABgBZAQAAwA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Male                   </w:t>
      </w:r>
      <w:r>
        <w:rPr>
          <w:rFonts w:cs="Times New Roman"/>
          <w:color w:val="000000"/>
          <w:szCs w:val="24"/>
        </w:rPr>
        <w:t xml:space="preserve">     </w:t>
      </w:r>
    </w:p>
    <w:p w:rsidR="00BC0791" w:rsidRDefault="00035440">
      <w:pPr>
        <w:numPr>
          <w:ilvl w:val="0"/>
          <w:numId w:val="14"/>
        </w:numPr>
        <w:ind w:firstLine="55"/>
        <w:rPr>
          <w:rFonts w:cs="Times New Roman"/>
          <w:color w:val="000000"/>
          <w:szCs w:val="24"/>
        </w:rPr>
      </w:pPr>
      <w:r>
        <w:rPr>
          <w:noProof/>
          <w:color w:val="000000"/>
        </w:rPr>
        <mc:AlternateContent>
          <mc:Choice Requires="wps">
            <w:drawing>
              <wp:anchor distT="0" distB="0" distL="0" distR="0" simplePos="0" relativeHeight="251642880" behindDoc="0" locked="0" layoutInCell="1" allowOverlap="1">
                <wp:simplePos x="0" y="0"/>
                <wp:positionH relativeFrom="column">
                  <wp:posOffset>982980</wp:posOffset>
                </wp:positionH>
                <wp:positionV relativeFrom="paragraph">
                  <wp:posOffset>8255</wp:posOffset>
                </wp:positionV>
                <wp:extent cx="247650" cy="123825"/>
                <wp:effectExtent l="4445" t="4445" r="14605" b="5080"/>
                <wp:wrapNone/>
                <wp:docPr id="1037" name="Text Box 9"/>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9" o:spid="_x0000_s1026" o:spt="1" style="position:absolute;left:0pt;margin-left:77.4pt;margin-top:0.65pt;height:9.75pt;width:19.5pt;z-index:251659264;mso-width-relative:page;mso-height-relative:page;" fillcolor="#FFFFFF" filled="t" stroked="t" coordsize="21600,21600" o:gfxdata="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yf31PVAAAACAEAAA8AAAAAAAAAAQAgAAAAIgAAAGRycy9kb3ducmV2LnhtbFBLAQIUABQAAAAI&#10;AIdO4kBfpaRkKQIAAJQEAAAOAAAAAAAAAAEAIAAAACQBAABkcnMvZTJvRG9jLnhtbFBLBQYAAAAA&#10;BgAGAFkBAA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Female</w:t>
      </w:r>
    </w:p>
    <w:p w:rsidR="00BC0791" w:rsidRDefault="00BC0791">
      <w:pPr>
        <w:rPr>
          <w:rFonts w:cs="Times New Roman"/>
          <w:b/>
          <w:bCs/>
          <w:color w:val="000000"/>
          <w:sz w:val="4"/>
          <w:szCs w:val="4"/>
        </w:rPr>
      </w:pPr>
    </w:p>
    <w:p w:rsidR="00BC0791" w:rsidRDefault="00035440">
      <w:pPr>
        <w:numPr>
          <w:ilvl w:val="0"/>
          <w:numId w:val="13"/>
        </w:numPr>
        <w:rPr>
          <w:rFonts w:cs="Times New Roman"/>
          <w:color w:val="000000"/>
          <w:szCs w:val="24"/>
        </w:rPr>
      </w:pPr>
      <w:r>
        <w:rPr>
          <w:rFonts w:cs="Times New Roman"/>
          <w:color w:val="000000"/>
          <w:szCs w:val="24"/>
        </w:rPr>
        <w:t xml:space="preserve"> Respondent Age</w:t>
      </w:r>
    </w:p>
    <w:p w:rsidR="00BC0791" w:rsidRDefault="00035440">
      <w:pPr>
        <w:numPr>
          <w:ilvl w:val="0"/>
          <w:numId w:val="15"/>
        </w:numPr>
        <w:ind w:firstLine="55"/>
        <w:rPr>
          <w:rFonts w:cs="Times New Roman"/>
          <w:color w:val="000000"/>
          <w:szCs w:val="24"/>
        </w:rPr>
      </w:pPr>
      <w:r>
        <w:rPr>
          <w:noProof/>
          <w:color w:val="000000"/>
        </w:rPr>
        <mc:AlternateContent>
          <mc:Choice Requires="wps">
            <w:drawing>
              <wp:anchor distT="0" distB="0" distL="0" distR="0" simplePos="0" relativeHeight="251643904" behindDoc="0" locked="0" layoutInCell="1" allowOverlap="1">
                <wp:simplePos x="0" y="0"/>
                <wp:positionH relativeFrom="column">
                  <wp:posOffset>1163955</wp:posOffset>
                </wp:positionH>
                <wp:positionV relativeFrom="paragraph">
                  <wp:posOffset>95885</wp:posOffset>
                </wp:positionV>
                <wp:extent cx="247650" cy="123825"/>
                <wp:effectExtent l="4445" t="4445" r="14605" b="5080"/>
                <wp:wrapNone/>
                <wp:docPr id="1038" name="Text Box 10"/>
                <wp:cNvGraphicFramePr/>
                <a:graphic xmlns:a="http://schemas.openxmlformats.org/drawingml/2006/main">
                  <a:graphicData uri="http://schemas.microsoft.com/office/word/2010/wordprocessingShape">
                    <wps:wsp>
                      <wps:cNvSpPr/>
                      <wps:spPr>
                        <a:xfrm>
                          <a:off x="0" y="0"/>
                          <a:ext cx="247650" cy="123824"/>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0" o:spid="_x0000_s1026" o:spt="1" style="position:absolute;left:0pt;margin-left:91.65pt;margin-top:7.55pt;height:9.75pt;width:19.5pt;z-index:251659264;mso-width-relative:page;mso-height-relative:page;" fillcolor="#FFFFFF" filled="t" stroked="t" coordsize="21600,21600" o:gfxdata="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JGvGUvXAAAACQEAAA8AAAAAAAAAAQAgAAAAIgAAAGRycy9kb3ducmV2LnhtbFBLAQIUABQA&#10;AAAIAIdO4kATy1feKgIAAJUEAAAOAAAAAAAAAAEAIAAAACY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21-30 years</w:t>
      </w:r>
    </w:p>
    <w:p w:rsidR="00BC0791" w:rsidRDefault="00035440">
      <w:pPr>
        <w:numPr>
          <w:ilvl w:val="0"/>
          <w:numId w:val="15"/>
        </w:numPr>
        <w:ind w:firstLine="55"/>
        <w:rPr>
          <w:rFonts w:cs="Times New Roman"/>
          <w:color w:val="000000"/>
          <w:szCs w:val="24"/>
        </w:rPr>
      </w:pPr>
      <w:r>
        <w:rPr>
          <w:noProof/>
          <w:color w:val="000000"/>
        </w:rPr>
        <mc:AlternateContent>
          <mc:Choice Requires="wps">
            <w:drawing>
              <wp:anchor distT="0" distB="0" distL="0" distR="0" simplePos="0" relativeHeight="251644928" behindDoc="0" locked="0" layoutInCell="1" allowOverlap="1">
                <wp:simplePos x="0" y="0"/>
                <wp:positionH relativeFrom="column">
                  <wp:posOffset>1163955</wp:posOffset>
                </wp:positionH>
                <wp:positionV relativeFrom="paragraph">
                  <wp:posOffset>71120</wp:posOffset>
                </wp:positionV>
                <wp:extent cx="247650" cy="123825"/>
                <wp:effectExtent l="4445" t="4445" r="14605" b="5080"/>
                <wp:wrapNone/>
                <wp:docPr id="1039" name="Text Box 11"/>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1" o:spid="_x0000_s1026" o:spt="1" style="position:absolute;left:0pt;margin-left:91.65pt;margin-top:5.6pt;height:9.75pt;width:19.5pt;z-index:251659264;mso-width-relative:page;mso-height-relative:page;" fillcolor="#FFFFFF" filled="t" stroked="t" coordsize="21600,21600" o:gfxdata="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NHppdjWAAAACQEAAA8AAAAAAAAAAQAgAAAAIgAAAGRycy9kb3ducmV2LnhtbFBLAQIUABQA&#10;AAAIAIdO4kBx/LZDKwIAAJUEAAAOAAAAAAAAAAEAIAAAACU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31-40 years                         </w:t>
      </w:r>
    </w:p>
    <w:p w:rsidR="00BC0791" w:rsidRDefault="00035440">
      <w:pPr>
        <w:numPr>
          <w:ilvl w:val="0"/>
          <w:numId w:val="15"/>
        </w:numPr>
        <w:ind w:firstLine="55"/>
        <w:rPr>
          <w:rFonts w:cs="Times New Roman"/>
          <w:color w:val="000000"/>
          <w:szCs w:val="24"/>
        </w:rPr>
      </w:pPr>
      <w:r>
        <w:rPr>
          <w:noProof/>
          <w:color w:val="000000"/>
        </w:rPr>
        <mc:AlternateContent>
          <mc:Choice Requires="wps">
            <w:drawing>
              <wp:anchor distT="0" distB="0" distL="0" distR="0" simplePos="0" relativeHeight="251645952" behindDoc="0" locked="0" layoutInCell="1" allowOverlap="1">
                <wp:simplePos x="0" y="0"/>
                <wp:positionH relativeFrom="column">
                  <wp:posOffset>1154430</wp:posOffset>
                </wp:positionH>
                <wp:positionV relativeFrom="paragraph">
                  <wp:posOffset>66040</wp:posOffset>
                </wp:positionV>
                <wp:extent cx="247650" cy="123825"/>
                <wp:effectExtent l="4445" t="4445" r="14605" b="5080"/>
                <wp:wrapNone/>
                <wp:docPr id="1040" name="Text Box 12"/>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2" o:spid="_x0000_s1026" o:spt="1" style="position:absolute;left:0pt;margin-left:90.9pt;margin-top:5.2pt;height:9.75pt;width:19.5pt;z-index:251659264;mso-width-relative:page;mso-height-relative:page;" fillcolor="#FFFFFF" filled="t" stroked="t" coordsize="21600,21600" o:gfxdata="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Or5njVAAAACQEAAA8AAAAAAAAAAQAgAAAAIgAAAGRycy9kb3ducmV2LnhtbFBLAQIUABQAAAAI&#10;AIdO4kA3qL9ZKQIAAJUEAAAOAAAAAAAAAAEAIAAAACQBAABkcnMvZTJvRG9jLnhtbFBLBQYAAAAA&#10;BgAGAFkBAA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41-50 years</w:t>
      </w:r>
    </w:p>
    <w:p w:rsidR="00BC0791" w:rsidRDefault="00035440">
      <w:pPr>
        <w:numPr>
          <w:ilvl w:val="0"/>
          <w:numId w:val="15"/>
        </w:numPr>
        <w:ind w:firstLine="55"/>
        <w:rPr>
          <w:rFonts w:cs="Times New Roman"/>
          <w:color w:val="000000"/>
          <w:szCs w:val="24"/>
        </w:rPr>
      </w:pPr>
      <w:r>
        <w:rPr>
          <w:noProof/>
          <w:color w:val="000000"/>
        </w:rPr>
        <mc:AlternateContent>
          <mc:Choice Requires="wps">
            <w:drawing>
              <wp:anchor distT="0" distB="0" distL="0" distR="0" simplePos="0" relativeHeight="251646976" behindDoc="0" locked="0" layoutInCell="1" allowOverlap="1">
                <wp:simplePos x="0" y="0"/>
                <wp:positionH relativeFrom="column">
                  <wp:posOffset>1183005</wp:posOffset>
                </wp:positionH>
                <wp:positionV relativeFrom="paragraph">
                  <wp:posOffset>41275</wp:posOffset>
                </wp:positionV>
                <wp:extent cx="247650" cy="123825"/>
                <wp:effectExtent l="4445" t="4445" r="14605" b="5080"/>
                <wp:wrapNone/>
                <wp:docPr id="1041" name="Text Box 13"/>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3" o:spid="_x0000_s1026" o:spt="1" style="position:absolute;left:0pt;margin-left:93.15pt;margin-top:3.25pt;height:9.75pt;width:19.5pt;z-index:251659264;mso-width-relative:page;mso-height-relative:page;" fillcolor="#FFFFFF" filled="t" stroked="t" coordsize="21600,21600" o:gfxdata="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VPujjNUAAAAIAQAADwAAAAAAAAABACAAAAAiAAAAZHJzL2Rvd25yZXYueG1sUEsBAhQAFAAA&#10;AAgAh07iQCej/NcrAgAAlQQAAA4AAAAAAAAAAQAgAAAAJAEAAGRycy9lMm9Eb2MueG1sUEsFBgAA&#10;AAAGAAYAWQEAAME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51-60 years</w:t>
      </w:r>
    </w:p>
    <w:p w:rsidR="00BC0791" w:rsidRDefault="00BC0791">
      <w:pPr>
        <w:tabs>
          <w:tab w:val="left" w:pos="425"/>
        </w:tabs>
        <w:rPr>
          <w:rFonts w:cs="Times New Roman"/>
          <w:color w:val="000000"/>
          <w:szCs w:val="24"/>
        </w:rPr>
      </w:pPr>
    </w:p>
    <w:p w:rsidR="00BC0791" w:rsidRDefault="00BC0791">
      <w:pPr>
        <w:tabs>
          <w:tab w:val="left" w:pos="425"/>
        </w:tabs>
        <w:rPr>
          <w:rFonts w:cs="Times New Roman"/>
          <w:color w:val="000000"/>
          <w:szCs w:val="24"/>
        </w:rPr>
      </w:pPr>
    </w:p>
    <w:p w:rsidR="00BC0791" w:rsidRDefault="00BC0791">
      <w:pPr>
        <w:tabs>
          <w:tab w:val="left" w:pos="425"/>
        </w:tabs>
        <w:rPr>
          <w:rFonts w:cs="Times New Roman"/>
          <w:color w:val="000000"/>
          <w:szCs w:val="24"/>
        </w:rPr>
      </w:pPr>
    </w:p>
    <w:p w:rsidR="00BC0791" w:rsidRDefault="00035440">
      <w:pPr>
        <w:numPr>
          <w:ilvl w:val="0"/>
          <w:numId w:val="13"/>
        </w:numPr>
        <w:spacing w:line="240" w:lineRule="auto"/>
        <w:rPr>
          <w:rFonts w:cs="Times New Roman"/>
          <w:color w:val="000000"/>
          <w:szCs w:val="24"/>
        </w:rPr>
      </w:pPr>
      <w:r>
        <w:rPr>
          <w:rFonts w:cs="Times New Roman"/>
          <w:color w:val="000000"/>
          <w:szCs w:val="24"/>
        </w:rPr>
        <w:t xml:space="preserve"> Respondent Level of Education</w:t>
      </w:r>
    </w:p>
    <w:p w:rsidR="00BC0791" w:rsidRDefault="00035440">
      <w:pPr>
        <w:numPr>
          <w:ilvl w:val="0"/>
          <w:numId w:val="16"/>
        </w:numPr>
        <w:tabs>
          <w:tab w:val="clear" w:pos="425"/>
        </w:tabs>
        <w:ind w:leftChars="177" w:firstLineChars="22" w:firstLine="53"/>
        <w:rPr>
          <w:rFonts w:cs="Times New Roman"/>
          <w:color w:val="000000"/>
          <w:szCs w:val="24"/>
        </w:rPr>
      </w:pPr>
      <w:r>
        <w:rPr>
          <w:noProof/>
          <w:color w:val="000000"/>
        </w:rPr>
        <w:lastRenderedPageBreak/>
        <mc:AlternateContent>
          <mc:Choice Requires="wps">
            <w:drawing>
              <wp:anchor distT="0" distB="0" distL="0" distR="0" simplePos="0" relativeHeight="251648000" behindDoc="0" locked="0" layoutInCell="1" allowOverlap="1">
                <wp:simplePos x="0" y="0"/>
                <wp:positionH relativeFrom="column">
                  <wp:posOffset>2011680</wp:posOffset>
                </wp:positionH>
                <wp:positionV relativeFrom="paragraph">
                  <wp:posOffset>55880</wp:posOffset>
                </wp:positionV>
                <wp:extent cx="247650" cy="123825"/>
                <wp:effectExtent l="4445" t="4445" r="14605" b="5080"/>
                <wp:wrapNone/>
                <wp:docPr id="1042" name="Text Box 14"/>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4" o:spid="_x0000_s1026" o:spt="1" style="position:absolute;left:0pt;margin-left:158.4pt;margin-top:4.4pt;height:9.75pt;width:19.5pt;z-index:251659264;mso-width-relative:page;mso-height-relative:page;" fillcolor="#FFFFFF" filled="t" stroked="t" coordsize="21600,21600" o:gfxdata="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vISLg1wAAAAgBAAAPAAAAAAAAAAEAIAAAACIAAABkcnMvZG93bnJldi54bWxQSwECFAAU&#10;AAAACACHTuJAACwElysCAACVBAAADgAAAAAAAAABACAAAAAmAQAAZHJzL2Uyb0RvYy54bWxQSwUG&#10;AAAAAAYABgBZAQAAww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Ordinary education</w:t>
      </w:r>
    </w:p>
    <w:p w:rsidR="00BC0791" w:rsidRDefault="00035440">
      <w:pPr>
        <w:numPr>
          <w:ilvl w:val="0"/>
          <w:numId w:val="16"/>
        </w:numPr>
        <w:tabs>
          <w:tab w:val="clear" w:pos="425"/>
        </w:tabs>
        <w:ind w:leftChars="177" w:firstLineChars="22" w:firstLine="53"/>
        <w:rPr>
          <w:rFonts w:cs="Times New Roman"/>
          <w:color w:val="000000"/>
          <w:szCs w:val="24"/>
        </w:rPr>
      </w:pPr>
      <w:r>
        <w:rPr>
          <w:noProof/>
          <w:color w:val="000000"/>
        </w:rPr>
        <mc:AlternateContent>
          <mc:Choice Requires="wps">
            <w:drawing>
              <wp:anchor distT="0" distB="0" distL="0" distR="0" simplePos="0" relativeHeight="251649024" behindDoc="0" locked="0" layoutInCell="1" allowOverlap="1">
                <wp:simplePos x="0" y="0"/>
                <wp:positionH relativeFrom="column">
                  <wp:posOffset>1983105</wp:posOffset>
                </wp:positionH>
                <wp:positionV relativeFrom="paragraph">
                  <wp:posOffset>40640</wp:posOffset>
                </wp:positionV>
                <wp:extent cx="247650" cy="123825"/>
                <wp:effectExtent l="4445" t="4445" r="14605" b="5080"/>
                <wp:wrapNone/>
                <wp:docPr id="1043" name="Text Box 18"/>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8" o:spid="_x0000_s1026" o:spt="1" style="position:absolute;left:0pt;margin-left:156.15pt;margin-top:3.2pt;height:9.75pt;width:19.5pt;z-index:251659264;mso-width-relative:page;mso-height-relative:page;" fillcolor="#FFFFFF" filled="t" stroked="t" coordsize="21600,21600" o:gfxdata="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FJOq0jWAAAACAEAAA8AAAAAAAAAAQAgAAAAIgAAAGRycy9kb3ducmV2LnhtbFBLAQIUABQA&#10;AAAIAIdO4kDfPXntKwIAAJUEAAAOAAAAAAAAAAEAIAAAACU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Certificate</w:t>
      </w:r>
    </w:p>
    <w:p w:rsidR="00BC0791" w:rsidRDefault="00035440">
      <w:pPr>
        <w:numPr>
          <w:ilvl w:val="0"/>
          <w:numId w:val="15"/>
        </w:numPr>
        <w:ind w:leftChars="177" w:firstLineChars="22" w:firstLine="53"/>
        <w:rPr>
          <w:rFonts w:cs="Times New Roman"/>
          <w:color w:val="000000"/>
          <w:szCs w:val="24"/>
        </w:rPr>
      </w:pPr>
      <w:r>
        <w:rPr>
          <w:noProof/>
          <w:color w:val="000000"/>
        </w:rPr>
        <mc:AlternateContent>
          <mc:Choice Requires="wps">
            <w:drawing>
              <wp:anchor distT="0" distB="0" distL="0" distR="0" simplePos="0" relativeHeight="251650048" behindDoc="0" locked="0" layoutInCell="1" allowOverlap="1">
                <wp:simplePos x="0" y="0"/>
                <wp:positionH relativeFrom="column">
                  <wp:posOffset>1973580</wp:posOffset>
                </wp:positionH>
                <wp:positionV relativeFrom="paragraph">
                  <wp:posOffset>34925</wp:posOffset>
                </wp:positionV>
                <wp:extent cx="247650" cy="123825"/>
                <wp:effectExtent l="4445" t="4445" r="14605" b="5080"/>
                <wp:wrapNone/>
                <wp:docPr id="1044" name="Text Box 16"/>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6" o:spid="_x0000_s1026" o:spt="1" style="position:absolute;left:0pt;margin-left:155.4pt;margin-top:2.75pt;height:9.75pt;width:19.5pt;z-index:251659264;mso-width-relative:page;mso-height-relative:page;" fillcolor="#FFFFFF" filled="t" stroked="t" coordsize="21600,21600" o:gfxdata="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C0kL47WAAAACAEAAA8AAAAAAAAAAQAgAAAAIgAAAGRycy9kb3ducmV2LnhtbFBLAQIUABQA&#10;AAAIAIdO4kC0jiANKwIAAJUEAAAOAAAAAAAAAAEAIAAAACU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Diploma                            </w:t>
      </w:r>
    </w:p>
    <w:p w:rsidR="00BC0791" w:rsidRDefault="00035440">
      <w:pPr>
        <w:numPr>
          <w:ilvl w:val="0"/>
          <w:numId w:val="16"/>
        </w:numPr>
        <w:tabs>
          <w:tab w:val="clear" w:pos="425"/>
        </w:tabs>
        <w:ind w:leftChars="177" w:firstLineChars="22" w:firstLine="53"/>
        <w:rPr>
          <w:rFonts w:cs="Times New Roman"/>
          <w:color w:val="000000"/>
          <w:szCs w:val="24"/>
        </w:rPr>
      </w:pPr>
      <w:r>
        <w:rPr>
          <w:noProof/>
          <w:color w:val="000000"/>
        </w:rPr>
        <mc:AlternateContent>
          <mc:Choice Requires="wps">
            <w:drawing>
              <wp:anchor distT="0" distB="0" distL="0" distR="0" simplePos="0" relativeHeight="251651072" behindDoc="0" locked="0" layoutInCell="1" allowOverlap="1">
                <wp:simplePos x="0" y="0"/>
                <wp:positionH relativeFrom="column">
                  <wp:posOffset>2002155</wp:posOffset>
                </wp:positionH>
                <wp:positionV relativeFrom="paragraph">
                  <wp:posOffset>29210</wp:posOffset>
                </wp:positionV>
                <wp:extent cx="247650" cy="123825"/>
                <wp:effectExtent l="4445" t="4445" r="14605" b="5080"/>
                <wp:wrapNone/>
                <wp:docPr id="1045" name="Text Box 15"/>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5" o:spid="_x0000_s1026" o:spt="1" style="position:absolute;left:0pt;margin-left:157.65pt;margin-top:2.3pt;height:9.75pt;width:19.5pt;z-index:251659264;mso-width-relative:page;mso-height-relative:page;" fillcolor="#FFFFFF" filled="t" stroked="t" coordsize="21600,21600" o:gfxdata="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CT9be1gAAAAgBAAAPAAAAAAAAAAEAIAAAACIAAABkcnMvZG93bnJldi54bWxQSwECFAAU&#10;AAAACACHTuJAj8/FhywCAACVBAAADgAAAAAAAAABACAAAAAlAQAAZHJzL2Uyb0RvYy54bWxQSwUG&#10;AAAAAAYABgBZAQAAww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Bachelor degree</w:t>
      </w:r>
    </w:p>
    <w:p w:rsidR="00BC0791" w:rsidRDefault="00035440">
      <w:pPr>
        <w:numPr>
          <w:ilvl w:val="0"/>
          <w:numId w:val="16"/>
        </w:numPr>
        <w:tabs>
          <w:tab w:val="clear" w:pos="425"/>
        </w:tabs>
        <w:ind w:leftChars="177" w:firstLineChars="22" w:firstLine="53"/>
        <w:rPr>
          <w:rFonts w:cs="Times New Roman"/>
          <w:color w:val="000000"/>
          <w:szCs w:val="24"/>
        </w:rPr>
      </w:pPr>
      <w:r>
        <w:rPr>
          <w:noProof/>
          <w:color w:val="000000"/>
        </w:rPr>
        <mc:AlternateContent>
          <mc:Choice Requires="wps">
            <w:drawing>
              <wp:anchor distT="0" distB="0" distL="0" distR="0" simplePos="0" relativeHeight="251652096" behindDoc="0" locked="0" layoutInCell="1" allowOverlap="1">
                <wp:simplePos x="0" y="0"/>
                <wp:positionH relativeFrom="column">
                  <wp:posOffset>1945005</wp:posOffset>
                </wp:positionH>
                <wp:positionV relativeFrom="paragraph">
                  <wp:posOffset>42545</wp:posOffset>
                </wp:positionV>
                <wp:extent cx="247650" cy="123825"/>
                <wp:effectExtent l="4445" t="4445" r="14605" b="5080"/>
                <wp:wrapNone/>
                <wp:docPr id="1046" name="Text Box 17"/>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17" o:spid="_x0000_s1026" o:spt="1" style="position:absolute;left:0pt;margin-left:153.15pt;margin-top:3.35pt;height:9.75pt;width:19.5pt;z-index:251659264;mso-width-relative:page;mso-height-relative:page;" fillcolor="#FFFFFF" filled="t" stroked="t" coordsize="21600,21600" o:gfxdata="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N4H80fWAAAACAEAAA8AAAAAAAAAAQAgAAAAIgAAAGRycy9kb3ducmV2LnhtbFBLAQIUABQA&#10;AAAIAIdO4kDLcpohKwIAAJUEAAAOAAAAAAAAAAEAIAAAACU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Post-graduate degree</w:t>
      </w:r>
    </w:p>
    <w:p w:rsidR="00BC0791" w:rsidRDefault="00BC0791">
      <w:pPr>
        <w:ind w:leftChars="177" w:left="425" w:firstLineChars="22" w:firstLine="53"/>
        <w:rPr>
          <w:rFonts w:cs="Times New Roman"/>
          <w:color w:val="000000"/>
          <w:szCs w:val="24"/>
        </w:rPr>
      </w:pPr>
    </w:p>
    <w:p w:rsidR="00BC0791" w:rsidRDefault="00035440">
      <w:pPr>
        <w:numPr>
          <w:ilvl w:val="0"/>
          <w:numId w:val="13"/>
        </w:numPr>
        <w:rPr>
          <w:rFonts w:cs="Times New Roman"/>
          <w:color w:val="000000"/>
          <w:szCs w:val="24"/>
        </w:rPr>
      </w:pPr>
      <w:r>
        <w:rPr>
          <w:rFonts w:cs="Times New Roman"/>
          <w:color w:val="000000"/>
          <w:szCs w:val="24"/>
        </w:rPr>
        <w:t>What is your current marital status?</w:t>
      </w:r>
    </w:p>
    <w:p w:rsidR="00BC0791" w:rsidRDefault="00035440">
      <w:pPr>
        <w:numPr>
          <w:ilvl w:val="0"/>
          <w:numId w:val="17"/>
        </w:numPr>
        <w:ind w:firstLine="55"/>
        <w:rPr>
          <w:rFonts w:cs="Times New Roman"/>
          <w:color w:val="000000"/>
          <w:szCs w:val="24"/>
        </w:rPr>
      </w:pPr>
      <w:r>
        <w:rPr>
          <w:noProof/>
          <w:color w:val="000000"/>
        </w:rPr>
        <mc:AlternateContent>
          <mc:Choice Requires="wps">
            <w:drawing>
              <wp:anchor distT="0" distB="0" distL="0" distR="0" simplePos="0" relativeHeight="251653120" behindDoc="0" locked="0" layoutInCell="1" allowOverlap="1">
                <wp:simplePos x="0" y="0"/>
                <wp:positionH relativeFrom="column">
                  <wp:posOffset>1868805</wp:posOffset>
                </wp:positionH>
                <wp:positionV relativeFrom="paragraph">
                  <wp:posOffset>34925</wp:posOffset>
                </wp:positionV>
                <wp:extent cx="247650" cy="123825"/>
                <wp:effectExtent l="4445" t="4445" r="14605" b="5080"/>
                <wp:wrapNone/>
                <wp:docPr id="1047" name="Text Box 20"/>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0" o:spid="_x0000_s1026" o:spt="1" style="position:absolute;left:0pt;margin-left:147.15pt;margin-top:2.75pt;height:9.75pt;width:19.5pt;z-index:251659264;mso-width-relative:page;mso-height-relative:page;" fillcolor="#FFFFFF" filled="t" stroked="t" coordsize="21600,21600" o:gfxdata="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oUksVNYAAAAIAQAADwAAAAAAAAABACAAAAAiAAAAZHJzL2Rvd25yZXYueG1sUEsBAhQAFAAA&#10;AAgAh07iQCnX11gqAgAAlQQAAA4AAAAAAAAAAQAgAAAAJQEAAGRycy9lMm9Eb2MueG1sUEsFBgAA&#10;AAAGAAYAWQEAAME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Single (never married)</w:t>
      </w:r>
    </w:p>
    <w:p w:rsidR="00BC0791" w:rsidRDefault="00035440">
      <w:pPr>
        <w:numPr>
          <w:ilvl w:val="0"/>
          <w:numId w:val="17"/>
        </w:numPr>
        <w:ind w:firstLine="55"/>
        <w:rPr>
          <w:rFonts w:cs="Times New Roman"/>
          <w:color w:val="000000"/>
          <w:szCs w:val="24"/>
        </w:rPr>
      </w:pPr>
      <w:r>
        <w:rPr>
          <w:noProof/>
          <w:color w:val="000000"/>
        </w:rPr>
        <mc:AlternateContent>
          <mc:Choice Requires="wps">
            <w:drawing>
              <wp:anchor distT="0" distB="0" distL="0" distR="0" simplePos="0" relativeHeight="251654144" behindDoc="0" locked="0" layoutInCell="1" allowOverlap="1">
                <wp:simplePos x="0" y="0"/>
                <wp:positionH relativeFrom="column">
                  <wp:posOffset>1849120</wp:posOffset>
                </wp:positionH>
                <wp:positionV relativeFrom="paragraph">
                  <wp:posOffset>29210</wp:posOffset>
                </wp:positionV>
                <wp:extent cx="247650" cy="123825"/>
                <wp:effectExtent l="4445" t="4445" r="14605" b="5080"/>
                <wp:wrapNone/>
                <wp:docPr id="1048" name="Text Box 21"/>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1" o:spid="_x0000_s1026" o:spt="1" style="position:absolute;left:0pt;margin-left:145.6pt;margin-top:2.3pt;height:9.75pt;width:19.5pt;z-index:251659264;mso-width-relative:page;mso-height-relative:page;" fillcolor="#FFFFFF" filled="t" stroked="t" coordsize="21600,21600" o:gfxdata="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prXCr1QAAAAgBAAAPAAAAAAAAAAEAIAAAACIAAABkcnMvZG93bnJldi54bWxQSwECFAAUAAAA&#10;CACHTuJADFGx8yoCAACVBAAADgAAAAAAAAABACAAAAAkAQAAZHJzL2Uyb0RvYy54bWxQSwUGAAAA&#10;AAYABgBZAQAAwA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Married</w:t>
      </w:r>
    </w:p>
    <w:p w:rsidR="00BC0791" w:rsidRDefault="00035440">
      <w:pPr>
        <w:numPr>
          <w:ilvl w:val="0"/>
          <w:numId w:val="17"/>
        </w:numPr>
        <w:ind w:firstLine="55"/>
        <w:rPr>
          <w:rFonts w:cs="Times New Roman"/>
          <w:color w:val="000000"/>
          <w:szCs w:val="24"/>
        </w:rPr>
      </w:pPr>
      <w:r>
        <w:rPr>
          <w:noProof/>
          <w:color w:val="000000"/>
        </w:rPr>
        <mc:AlternateContent>
          <mc:Choice Requires="wps">
            <w:drawing>
              <wp:anchor distT="0" distB="0" distL="0" distR="0" simplePos="0" relativeHeight="251655168" behindDoc="0" locked="0" layoutInCell="1" allowOverlap="1">
                <wp:simplePos x="0" y="0"/>
                <wp:positionH relativeFrom="column">
                  <wp:posOffset>1820545</wp:posOffset>
                </wp:positionH>
                <wp:positionV relativeFrom="paragraph">
                  <wp:posOffset>42545</wp:posOffset>
                </wp:positionV>
                <wp:extent cx="247650" cy="123825"/>
                <wp:effectExtent l="4445" t="4445" r="14605" b="5080"/>
                <wp:wrapNone/>
                <wp:docPr id="1049" name="Text Box 22"/>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2" o:spid="_x0000_s1026" o:spt="1" style="position:absolute;left:0pt;margin-left:143.35pt;margin-top:3.35pt;height:9.75pt;width:19.5pt;z-index:251659264;mso-width-relative:page;mso-height-relative:page;" fillcolor="#FFFFFF" filled="t" stroked="t" coordsize="21600,21600" o:gfxdata="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bq8IT1QAAAAgBAAAPAAAAAAAAAAEAIAAAACIAAABkcnMvZG93bnJldi54bWxQSwECFAAUAAAA&#10;CACHTuJANxBUeSoCAACVBAAADgAAAAAAAAABACAAAAAkAQAAZHJzL2Uyb0RvYy54bWxQSwUGAAAA&#10;AAYABgBZAQAAwA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Widowed                      </w:t>
      </w:r>
    </w:p>
    <w:p w:rsidR="00BC0791" w:rsidRDefault="00035440">
      <w:pPr>
        <w:numPr>
          <w:ilvl w:val="0"/>
          <w:numId w:val="17"/>
        </w:numPr>
        <w:ind w:firstLine="55"/>
        <w:rPr>
          <w:rFonts w:cs="Times New Roman"/>
          <w:color w:val="000000"/>
          <w:szCs w:val="24"/>
        </w:rPr>
      </w:pPr>
      <w:r>
        <w:rPr>
          <w:noProof/>
          <w:color w:val="000000"/>
        </w:rPr>
        <mc:AlternateContent>
          <mc:Choice Requires="wps">
            <w:drawing>
              <wp:anchor distT="0" distB="0" distL="0" distR="0" simplePos="0" relativeHeight="251656192" behindDoc="0" locked="0" layoutInCell="1" allowOverlap="1">
                <wp:simplePos x="0" y="0"/>
                <wp:positionH relativeFrom="column">
                  <wp:posOffset>1791970</wp:posOffset>
                </wp:positionH>
                <wp:positionV relativeFrom="paragraph">
                  <wp:posOffset>27305</wp:posOffset>
                </wp:positionV>
                <wp:extent cx="247650" cy="123825"/>
                <wp:effectExtent l="4445" t="4445" r="14605" b="5080"/>
                <wp:wrapNone/>
                <wp:docPr id="1050" name="Text Box 23"/>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3" o:spid="_x0000_s1026" o:spt="1" style="position:absolute;left:0pt;margin-left:141.1pt;margin-top:2.15pt;height:9.75pt;width:19.5pt;z-index:251659264;mso-width-relative:page;mso-height-relative:page;" fillcolor="#FFFFFF" filled="t" stroked="t" coordsize="21600,21600" o:gfxdata="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ZeC4bVAAAACAEAAA8AAAAAAAAAAQAgAAAAIgAAAGRycy9kb3ducmV2LnhtbFBLAQIUABQAAAAI&#10;AIdO4kBnAtUHKQIAAJUEAAAOAAAAAAAAAAEAIAAAACQBAABkcnMvZTJvRG9jLnhtbFBLBQYAAAAA&#10;BgAGAFkBAA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Divorced</w:t>
      </w:r>
    </w:p>
    <w:p w:rsidR="00BC0791" w:rsidRDefault="00BC0791">
      <w:pPr>
        <w:rPr>
          <w:rFonts w:cs="Times New Roman"/>
          <w:color w:val="000000"/>
          <w:sz w:val="16"/>
          <w:szCs w:val="16"/>
        </w:rPr>
      </w:pPr>
    </w:p>
    <w:p w:rsidR="00BC0791" w:rsidRDefault="00035440">
      <w:pPr>
        <w:numPr>
          <w:ilvl w:val="0"/>
          <w:numId w:val="13"/>
        </w:numPr>
        <w:rPr>
          <w:rFonts w:cs="Times New Roman"/>
          <w:color w:val="000000"/>
          <w:szCs w:val="24"/>
        </w:rPr>
      </w:pPr>
      <w:r>
        <w:rPr>
          <w:rFonts w:cs="Times New Roman"/>
          <w:color w:val="000000"/>
          <w:szCs w:val="24"/>
        </w:rPr>
        <w:t xml:space="preserve">Type of Organization is Mkuranga District Council. </w:t>
      </w:r>
    </w:p>
    <w:p w:rsidR="00BC0791" w:rsidRDefault="00035440">
      <w:pPr>
        <w:numPr>
          <w:ilvl w:val="0"/>
          <w:numId w:val="18"/>
        </w:numPr>
        <w:tabs>
          <w:tab w:val="clear" w:pos="425"/>
        </w:tabs>
        <w:ind w:firstLine="55"/>
        <w:rPr>
          <w:rFonts w:cs="Times New Roman"/>
          <w:color w:val="000000"/>
          <w:szCs w:val="24"/>
        </w:rPr>
      </w:pPr>
      <w:r>
        <w:rPr>
          <w:noProof/>
          <w:color w:val="000000"/>
        </w:rPr>
        <mc:AlternateContent>
          <mc:Choice Requires="wps">
            <w:drawing>
              <wp:anchor distT="0" distB="0" distL="0" distR="0" simplePos="0" relativeHeight="251657216" behindDoc="0" locked="0" layoutInCell="1" allowOverlap="1">
                <wp:simplePos x="0" y="0"/>
                <wp:positionH relativeFrom="column">
                  <wp:posOffset>1773555</wp:posOffset>
                </wp:positionH>
                <wp:positionV relativeFrom="paragraph">
                  <wp:posOffset>2540</wp:posOffset>
                </wp:positionV>
                <wp:extent cx="247650" cy="123825"/>
                <wp:effectExtent l="4445" t="4445" r="14605" b="5080"/>
                <wp:wrapNone/>
                <wp:docPr id="1051" name="Text Box 24"/>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4" o:spid="_x0000_s1026" o:spt="1" style="position:absolute;left:0pt;margin-left:139.65pt;margin-top:0.2pt;height:9.75pt;width:19.5pt;z-index:251659264;mso-width-relative:page;mso-height-relative:page;" fillcolor="#FFFFFF" filled="t" stroked="t" coordsize="21600,21600" o:gfxdata="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MbteR1QAAAAcBAAAPAAAAAAAAAAEAIAAAACIAAABkcnMvZG93bnJldi54bWxQSwECFAAUAAAA&#10;CACHTuJACtd8hCoCAACVBAAADgAAAAAAAAABACAAAAAkAQAAZHJzL2Uyb0RvYy54bWxQSwUGAAAA&#10;AAYABgBZAQAAwA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Yes                                 </w:t>
      </w:r>
    </w:p>
    <w:p w:rsidR="00BC0791" w:rsidRDefault="00035440">
      <w:pPr>
        <w:numPr>
          <w:ilvl w:val="0"/>
          <w:numId w:val="18"/>
        </w:numPr>
        <w:tabs>
          <w:tab w:val="clear" w:pos="425"/>
        </w:tabs>
        <w:ind w:firstLine="55"/>
        <w:rPr>
          <w:rFonts w:cs="Times New Roman"/>
          <w:color w:val="000000"/>
          <w:szCs w:val="24"/>
        </w:rPr>
      </w:pPr>
      <w:r>
        <w:rPr>
          <w:noProof/>
          <w:color w:val="000000"/>
        </w:rPr>
        <mc:AlternateContent>
          <mc:Choice Requires="wps">
            <w:drawing>
              <wp:anchor distT="0" distB="0" distL="0" distR="0" simplePos="0" relativeHeight="251658240" behindDoc="0" locked="0" layoutInCell="1" allowOverlap="1">
                <wp:simplePos x="0" y="0"/>
                <wp:positionH relativeFrom="column">
                  <wp:posOffset>1783080</wp:posOffset>
                </wp:positionH>
                <wp:positionV relativeFrom="paragraph">
                  <wp:posOffset>53975</wp:posOffset>
                </wp:positionV>
                <wp:extent cx="247650" cy="123825"/>
                <wp:effectExtent l="4445" t="4445" r="14605" b="5080"/>
                <wp:wrapNone/>
                <wp:docPr id="1052" name="Text Box 25"/>
                <wp:cNvGraphicFramePr/>
                <a:graphic xmlns:a="http://schemas.openxmlformats.org/drawingml/2006/main">
                  <a:graphicData uri="http://schemas.microsoft.com/office/word/2010/wordprocessingShape">
                    <wps:wsp>
                      <wps:cNvSpPr/>
                      <wps:spPr>
                        <a:xfrm>
                          <a:off x="0" y="0"/>
                          <a:ext cx="247650" cy="1238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5" o:spid="_x0000_s1026" o:spt="1" style="position:absolute;left:0pt;margin-left:140.4pt;margin-top:4.25pt;height:9.75pt;width:19.5pt;z-index:251659264;mso-width-relative:page;mso-height-relative:page;" fillcolor="#FFFFFF" filled="t" stroked="t" coordsize="21600,21600" o:gfxdata="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NOXq/7VAAAACAEAAA8AAAAAAAAAAQAgAAAAIgAAAGRycy9kb3ducmV2LnhtbFBLAQIUABQA&#10;AAAIAIdO4kBQhm7JLAIAAJUEAAAOAAAAAAAAAAEAIAAAACQ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No</w:t>
      </w:r>
    </w:p>
    <w:p w:rsidR="00BC0791" w:rsidRDefault="00BC0791">
      <w:pPr>
        <w:rPr>
          <w:rFonts w:cs="Times New Roman"/>
          <w:color w:val="000000"/>
          <w:sz w:val="6"/>
          <w:szCs w:val="6"/>
        </w:rPr>
      </w:pPr>
    </w:p>
    <w:p w:rsidR="00BC0791" w:rsidRDefault="00BC0791">
      <w:pPr>
        <w:rPr>
          <w:rFonts w:cs="Times New Roman"/>
          <w:color w:val="000000"/>
          <w:sz w:val="15"/>
          <w:szCs w:val="15"/>
        </w:rPr>
      </w:pPr>
    </w:p>
    <w:p w:rsidR="00BC0791" w:rsidRDefault="00035440">
      <w:pPr>
        <w:numPr>
          <w:ilvl w:val="0"/>
          <w:numId w:val="13"/>
        </w:numPr>
        <w:rPr>
          <w:rFonts w:cs="Times New Roman"/>
          <w:color w:val="000000"/>
          <w:szCs w:val="24"/>
        </w:rPr>
      </w:pPr>
      <w:r>
        <w:rPr>
          <w:rFonts w:cs="Times New Roman"/>
          <w:color w:val="000000"/>
          <w:szCs w:val="24"/>
        </w:rPr>
        <w:t xml:space="preserve">. </w:t>
      </w:r>
      <w:r>
        <w:rPr>
          <w:rFonts w:cs="Times New Roman"/>
          <w:color w:val="000000"/>
          <w:szCs w:val="24"/>
        </w:rPr>
        <w:t>Experience in current position</w:t>
      </w:r>
    </w:p>
    <w:p w:rsidR="00BC0791" w:rsidRDefault="00035440">
      <w:pPr>
        <w:numPr>
          <w:ilvl w:val="0"/>
          <w:numId w:val="19"/>
        </w:numPr>
        <w:tabs>
          <w:tab w:val="clear" w:pos="425"/>
        </w:tabs>
        <w:ind w:leftChars="176" w:left="422" w:firstLineChars="21" w:firstLine="50"/>
        <w:rPr>
          <w:rFonts w:cs="Times New Roman"/>
          <w:color w:val="000000"/>
          <w:szCs w:val="24"/>
        </w:rPr>
      </w:pPr>
      <w:r>
        <w:rPr>
          <w:noProof/>
          <w:color w:val="000000"/>
        </w:rPr>
        <mc:AlternateContent>
          <mc:Choice Requires="wps">
            <w:drawing>
              <wp:anchor distT="0" distB="0" distL="0" distR="0" simplePos="0" relativeHeight="251659264" behindDoc="0" locked="0" layoutInCell="1" allowOverlap="1">
                <wp:simplePos x="0" y="0"/>
                <wp:positionH relativeFrom="column">
                  <wp:posOffset>1687830</wp:posOffset>
                </wp:positionH>
                <wp:positionV relativeFrom="paragraph">
                  <wp:posOffset>241300</wp:posOffset>
                </wp:positionV>
                <wp:extent cx="247650" cy="133350"/>
                <wp:effectExtent l="4445" t="4445" r="14605" b="14605"/>
                <wp:wrapNone/>
                <wp:docPr id="1053" name="Text Box 28"/>
                <wp:cNvGraphicFramePr/>
                <a:graphic xmlns:a="http://schemas.openxmlformats.org/drawingml/2006/main">
                  <a:graphicData uri="http://schemas.microsoft.com/office/word/2010/wordprocessingShape">
                    <wps:wsp>
                      <wps:cNvSpPr/>
                      <wps:spPr>
                        <a:xfrm>
                          <a:off x="0" y="0"/>
                          <a:ext cx="247650"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8" o:spid="_x0000_s1026" o:spt="1" style="position:absolute;left:0pt;margin-left:132.9pt;margin-top:19pt;height:10.5pt;width:19.5pt;z-index:251659264;mso-width-relative:page;mso-height-relative:page;" fillcolor="#FFFFFF" filled="t" stroked="t" coordsize="21600,21600" o:gfxdata="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CMkRtzXAAAACQEAAA8AAAAAAAAAAQAgAAAAIgAAAGRycy9kb3ducmV2LnhtbFBLAQIUABQA&#10;AAAIAIdO4kAqPVtnKgIAAJUEAAAOAAAAAAAAAAEAIAAAACYBAABkcnMvZTJvRG9jLnhtbFBLBQYA&#10;AAAABgAGAFkBAADCBQAAAAA=&#10;">
                <v:fill on="t" focussize="0,0"/>
                <v:stroke weight="0.5pt" color="#000000" joinstyle="round"/>
                <v:imagedata o:title=""/>
                <o:lock v:ext="edit" aspectratio="f"/>
                <v:textbox>
                  <w:txbxContent>
                    <w:p/>
                  </w:txbxContent>
                </v:textbox>
              </v:rect>
            </w:pict>
          </mc:Fallback>
        </mc:AlternateContent>
      </w:r>
      <w:r>
        <w:rPr>
          <w:noProof/>
          <w:color w:val="000000"/>
        </w:rPr>
        <mc:AlternateContent>
          <mc:Choice Requires="wps">
            <w:drawing>
              <wp:anchor distT="0" distB="0" distL="0" distR="0" simplePos="0" relativeHeight="251660288" behindDoc="0" locked="0" layoutInCell="1" allowOverlap="1">
                <wp:simplePos x="0" y="0"/>
                <wp:positionH relativeFrom="column">
                  <wp:posOffset>1716405</wp:posOffset>
                </wp:positionH>
                <wp:positionV relativeFrom="paragraph">
                  <wp:posOffset>12700</wp:posOffset>
                </wp:positionV>
                <wp:extent cx="247650" cy="133350"/>
                <wp:effectExtent l="4445" t="4445" r="14605" b="14605"/>
                <wp:wrapNone/>
                <wp:docPr id="1054" name="Text Box 27"/>
                <wp:cNvGraphicFramePr/>
                <a:graphic xmlns:a="http://schemas.openxmlformats.org/drawingml/2006/main">
                  <a:graphicData uri="http://schemas.microsoft.com/office/word/2010/wordprocessingShape">
                    <wps:wsp>
                      <wps:cNvSpPr/>
                      <wps:spPr>
                        <a:xfrm>
                          <a:off x="0" y="0"/>
                          <a:ext cx="247650"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7" o:spid="_x0000_s1026" o:spt="1" style="position:absolute;left:0pt;margin-left:135.15pt;margin-top:1pt;height:10.5pt;width:19.5pt;z-index:251659264;mso-width-relative:page;mso-height-relative:page;" fillcolor="#FFFFFF" filled="t" stroked="t" coordsize="21600,21600" o:gfxdata="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S&#10;BQEp1AAAAAgBAAAPAAAAAAAAAAEAIAAAACIAAABkcnMvZG93bnJldi54bWxQSwECFAAUAAAACACH&#10;TuJAdCjpaCgCAACVBAAADgAAAAAAAAABACAAAAAjAQAAZHJzL2Uyb0RvYy54bWxQSwUGAAAAAAYA&#10;BgBZAQAAvQ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&lt; 3 years    </w:t>
      </w:r>
    </w:p>
    <w:p w:rsidR="00BC0791" w:rsidRDefault="00035440">
      <w:pPr>
        <w:numPr>
          <w:ilvl w:val="0"/>
          <w:numId w:val="19"/>
        </w:numPr>
        <w:tabs>
          <w:tab w:val="clear" w:pos="425"/>
        </w:tabs>
        <w:ind w:leftChars="176" w:left="422" w:firstLineChars="21" w:firstLine="50"/>
        <w:rPr>
          <w:rFonts w:cs="Times New Roman"/>
          <w:color w:val="000000"/>
          <w:szCs w:val="24"/>
        </w:rPr>
      </w:pPr>
      <w:r>
        <w:rPr>
          <w:rFonts w:cs="Times New Roman"/>
          <w:color w:val="000000"/>
          <w:szCs w:val="24"/>
        </w:rPr>
        <w:t xml:space="preserve">4-6 years            </w:t>
      </w:r>
    </w:p>
    <w:p w:rsidR="00BC0791" w:rsidRDefault="00035440">
      <w:pPr>
        <w:numPr>
          <w:ilvl w:val="0"/>
          <w:numId w:val="19"/>
        </w:numPr>
        <w:tabs>
          <w:tab w:val="clear" w:pos="425"/>
        </w:tabs>
        <w:ind w:leftChars="176" w:left="422" w:firstLineChars="21" w:firstLine="50"/>
        <w:rPr>
          <w:rFonts w:cs="Times New Roman"/>
          <w:color w:val="000000"/>
          <w:szCs w:val="24"/>
        </w:rPr>
      </w:pPr>
      <w:r>
        <w:rPr>
          <w:noProof/>
          <w:color w:val="000000"/>
        </w:rPr>
        <mc:AlternateContent>
          <mc:Choice Requires="wps">
            <w:drawing>
              <wp:anchor distT="0" distB="0" distL="0" distR="0" simplePos="0" relativeHeight="251661312" behindDoc="0" locked="0" layoutInCell="1" allowOverlap="1">
                <wp:simplePos x="0" y="0"/>
                <wp:positionH relativeFrom="column">
                  <wp:posOffset>1687830</wp:posOffset>
                </wp:positionH>
                <wp:positionV relativeFrom="paragraph">
                  <wp:posOffset>20320</wp:posOffset>
                </wp:positionV>
                <wp:extent cx="247650" cy="133350"/>
                <wp:effectExtent l="4445" t="4445" r="14605" b="14605"/>
                <wp:wrapNone/>
                <wp:docPr id="1055" name="Text Box 29"/>
                <wp:cNvGraphicFramePr/>
                <a:graphic xmlns:a="http://schemas.openxmlformats.org/drawingml/2006/main">
                  <a:graphicData uri="http://schemas.microsoft.com/office/word/2010/wordprocessingShape">
                    <wps:wsp>
                      <wps:cNvSpPr/>
                      <wps:spPr>
                        <a:xfrm>
                          <a:off x="0" y="0"/>
                          <a:ext cx="247650"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29" o:spid="_x0000_s1026" o:spt="1" style="position:absolute;left:0pt;margin-left:132.9pt;margin-top:1.6pt;height:10.5pt;width:19.5pt;z-index:251659264;mso-width-relative:page;mso-height-relative:page;" fillcolor="#FFFFFF" filled="t" stroked="t" coordsize="21600,21600" o:gfxdata="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fFBsC9YAAAAIAQAADwAAAAAAAAABACAAAAAiAAAAZHJzL2Rvd25yZXYueG1sUEsBAhQAFAAA&#10;AAgAh07iQIBzMhYqAgAAlQQAAA4AAAAAAAAAAQAgAAAAJQEAAGRycy9lMm9Eb2MueG1sUEsFBgAA&#10;AAAGAAYAWQEAAME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7-9 years                      </w:t>
      </w:r>
    </w:p>
    <w:p w:rsidR="00BC0791" w:rsidRDefault="00035440">
      <w:pPr>
        <w:numPr>
          <w:ilvl w:val="0"/>
          <w:numId w:val="19"/>
        </w:numPr>
        <w:tabs>
          <w:tab w:val="clear" w:pos="425"/>
        </w:tabs>
        <w:ind w:leftChars="176" w:left="422" w:firstLineChars="21" w:firstLine="50"/>
        <w:rPr>
          <w:rFonts w:cs="Times New Roman"/>
          <w:color w:val="000000"/>
          <w:szCs w:val="24"/>
        </w:rPr>
      </w:pPr>
      <w:r>
        <w:rPr>
          <w:noProof/>
          <w:color w:val="000000"/>
        </w:rPr>
        <mc:AlternateContent>
          <mc:Choice Requires="wps">
            <w:drawing>
              <wp:anchor distT="0" distB="0" distL="0" distR="0" simplePos="0" relativeHeight="251662336" behindDoc="0" locked="0" layoutInCell="1" allowOverlap="1">
                <wp:simplePos x="0" y="0"/>
                <wp:positionH relativeFrom="column">
                  <wp:posOffset>1659255</wp:posOffset>
                </wp:positionH>
                <wp:positionV relativeFrom="paragraph">
                  <wp:posOffset>43180</wp:posOffset>
                </wp:positionV>
                <wp:extent cx="247650" cy="133350"/>
                <wp:effectExtent l="4445" t="4445" r="14605" b="14605"/>
                <wp:wrapNone/>
                <wp:docPr id="1056" name="Text Box 30"/>
                <wp:cNvGraphicFramePr/>
                <a:graphic xmlns:a="http://schemas.openxmlformats.org/drawingml/2006/main">
                  <a:graphicData uri="http://schemas.microsoft.com/office/word/2010/wordprocessingShape">
                    <wps:wsp>
                      <wps:cNvSpPr/>
                      <wps:spPr>
                        <a:xfrm>
                          <a:off x="0" y="0"/>
                          <a:ext cx="247650"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0" o:spid="_x0000_s1026" o:spt="1" style="position:absolute;left:0pt;margin-left:130.65pt;margin-top:3.4pt;height:10.5pt;width:19.5pt;z-index:251659264;mso-width-relative:page;mso-height-relative:page;" fillcolor="#FFFFFF" filled="t" stroked="t" coordsize="21600,21600" o:gfxdata="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IQR&#10;GvXUAAAACAEAAA8AAAAAAAAAAQAgAAAAIgAAAGRycy9kb3ducmV2LnhtbFBLAQIUABQAAAAIAIdO&#10;4kDzJeUfJwIAAJUEAAAOAAAAAAAAAAEAIAAAACMBAABkcnMvZTJvRG9jLnhtbFBLBQYAAAAABgAG&#10;AFkBAAC8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10-12 years</w:t>
      </w:r>
    </w:p>
    <w:p w:rsidR="00BC0791" w:rsidRDefault="00035440">
      <w:pPr>
        <w:numPr>
          <w:ilvl w:val="0"/>
          <w:numId w:val="19"/>
        </w:numPr>
        <w:tabs>
          <w:tab w:val="clear" w:pos="425"/>
        </w:tabs>
        <w:ind w:leftChars="176" w:left="422" w:firstLineChars="21" w:firstLine="50"/>
        <w:rPr>
          <w:rFonts w:cs="Times New Roman"/>
          <w:color w:val="000000"/>
          <w:szCs w:val="24"/>
        </w:rPr>
      </w:pPr>
      <w:r>
        <w:rPr>
          <w:noProof/>
          <w:color w:val="000000"/>
        </w:rPr>
        <mc:AlternateContent>
          <mc:Choice Requires="wps">
            <w:drawing>
              <wp:anchor distT="0" distB="0" distL="0" distR="0" simplePos="0" relativeHeight="251663360" behindDoc="0" locked="0" layoutInCell="1" allowOverlap="1">
                <wp:simplePos x="0" y="0"/>
                <wp:positionH relativeFrom="column">
                  <wp:posOffset>1640205</wp:posOffset>
                </wp:positionH>
                <wp:positionV relativeFrom="paragraph">
                  <wp:posOffset>66040</wp:posOffset>
                </wp:positionV>
                <wp:extent cx="247650" cy="133350"/>
                <wp:effectExtent l="4445" t="4445" r="14605" b="14605"/>
                <wp:wrapNone/>
                <wp:docPr id="1057" name="Text Box 31"/>
                <wp:cNvGraphicFramePr/>
                <a:graphic xmlns:a="http://schemas.openxmlformats.org/drawingml/2006/main">
                  <a:graphicData uri="http://schemas.microsoft.com/office/word/2010/wordprocessingShape">
                    <wps:wsp>
                      <wps:cNvSpPr/>
                      <wps:spPr>
                        <a:xfrm>
                          <a:off x="0" y="0"/>
                          <a:ext cx="247650"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1" o:spid="_x0000_s1026" o:spt="1" style="position:absolute;left:0pt;margin-left:129.15pt;margin-top:5.2pt;height:10.5pt;width:19.5pt;z-index:251659264;mso-width-relative:page;mso-height-relative:page;" fillcolor="#FFFFFF" filled="t" stroked="t" coordsize="21600,21600" o:gfxdata="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jAoTQ1wAAAAkBAAAPAAAAAAAAAAEAIAAAACIAAABkcnMvZG93bnJldi54bWxQSwECFAAUAAAA&#10;CACHTuJA4y6mkSgCAACVBAAADgAAAAAAAAABACAAAAAmAQAAZHJzL2Uyb0RvYy54bWxQSwUGAAAA&#10;AAYABgBZAQAAwA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13-15 years</w:t>
      </w:r>
    </w:p>
    <w:p w:rsidR="00BC0791" w:rsidRDefault="00035440">
      <w:pPr>
        <w:numPr>
          <w:ilvl w:val="0"/>
          <w:numId w:val="19"/>
        </w:numPr>
        <w:tabs>
          <w:tab w:val="clear" w:pos="425"/>
        </w:tabs>
        <w:ind w:leftChars="176" w:left="422" w:firstLineChars="21" w:firstLine="50"/>
        <w:rPr>
          <w:rFonts w:cs="Times New Roman"/>
          <w:color w:val="000000"/>
          <w:szCs w:val="24"/>
        </w:rPr>
      </w:pPr>
      <w:r>
        <w:rPr>
          <w:noProof/>
          <w:color w:val="000000"/>
        </w:rPr>
        <mc:AlternateContent>
          <mc:Choice Requires="wps">
            <w:drawing>
              <wp:anchor distT="0" distB="0" distL="0" distR="0" simplePos="0" relativeHeight="251664384" behindDoc="0" locked="0" layoutInCell="1" allowOverlap="1">
                <wp:simplePos x="0" y="0"/>
                <wp:positionH relativeFrom="column">
                  <wp:posOffset>1611630</wp:posOffset>
                </wp:positionH>
                <wp:positionV relativeFrom="paragraph">
                  <wp:posOffset>41275</wp:posOffset>
                </wp:positionV>
                <wp:extent cx="247650" cy="133350"/>
                <wp:effectExtent l="4445" t="4445" r="14605" b="14605"/>
                <wp:wrapNone/>
                <wp:docPr id="1058" name="Text Box 32"/>
                <wp:cNvGraphicFramePr/>
                <a:graphic xmlns:a="http://schemas.openxmlformats.org/drawingml/2006/main">
                  <a:graphicData uri="http://schemas.microsoft.com/office/word/2010/wordprocessingShape">
                    <wps:wsp>
                      <wps:cNvSpPr/>
                      <wps:spPr>
                        <a:xfrm>
                          <a:off x="0" y="0"/>
                          <a:ext cx="247648" cy="13335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2" o:spid="_x0000_s1026" o:spt="1" style="position:absolute;left:0pt;margin-left:126.9pt;margin-top:3.25pt;height:10.5pt;width:19.5pt;z-index:251659264;mso-width-relative:page;mso-height-relative:page;" fillcolor="#FFFFFF" filled="t" stroked="t" coordsize="21600,21600" o:gfxdata="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C3q1GvWAAAACAEAAA8AAAAAAAAAAQAgAAAAIgAAAGRycy9kb3ducmV2LnhtbFBLAQIUABQA&#10;AAAIAIdO4kDAYduxKwIAAJUEAAAOAAAAAAAAAAEAIAAAACUBAABkcnMvZTJvRG9jLnhtbFBLBQYA&#10;AAAABgAGAFkBAADC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&gt;15 years</w:t>
      </w:r>
    </w:p>
    <w:p w:rsidR="00BC0791" w:rsidRDefault="00BC0791">
      <w:pPr>
        <w:ind w:left="720" w:hanging="720"/>
        <w:rPr>
          <w:rFonts w:cs="Times New Roman"/>
          <w:b/>
          <w:bCs/>
          <w:vanish/>
          <w:color w:val="000000"/>
          <w:szCs w:val="24"/>
        </w:rPr>
      </w:pPr>
    </w:p>
    <w:p w:rsidR="00BC0791" w:rsidRDefault="00BC0791">
      <w:pPr>
        <w:rPr>
          <w:rFonts w:cs="Times New Roman"/>
          <w:color w:val="000000"/>
          <w:szCs w:val="24"/>
        </w:rPr>
      </w:pPr>
    </w:p>
    <w:p w:rsidR="00BC0791" w:rsidRDefault="00035440">
      <w:pPr>
        <w:rPr>
          <w:rFonts w:cs="Times New Roman"/>
          <w:b/>
          <w:bCs/>
          <w:color w:val="000000"/>
          <w:szCs w:val="24"/>
        </w:rPr>
      </w:pPr>
      <w:r>
        <w:rPr>
          <w:rFonts w:cs="Times New Roman"/>
          <w:b/>
          <w:bCs/>
          <w:color w:val="000000"/>
          <w:szCs w:val="24"/>
        </w:rPr>
        <w:t xml:space="preserve"> SECTION B: Questionnaire for Assessing Compliance Issues in Force Account Construction Projects</w:t>
      </w:r>
    </w:p>
    <w:p w:rsidR="00BC0791" w:rsidRDefault="00035440">
      <w:pPr>
        <w:rPr>
          <w:rFonts w:cs="Times New Roman"/>
          <w:b/>
          <w:bCs/>
          <w:color w:val="000000"/>
          <w:szCs w:val="24"/>
          <w:u w:val="single"/>
        </w:rPr>
      </w:pPr>
      <w:r>
        <w:rPr>
          <w:rFonts w:cs="Times New Roman"/>
          <w:b/>
          <w:bCs/>
          <w:color w:val="000000"/>
          <w:szCs w:val="24"/>
          <w:u w:val="single"/>
        </w:rPr>
        <w:t xml:space="preserve"> General Information</w:t>
      </w:r>
    </w:p>
    <w:p w:rsidR="00BC0791" w:rsidRDefault="00035440">
      <w:pPr>
        <w:numPr>
          <w:ilvl w:val="0"/>
          <w:numId w:val="20"/>
        </w:numPr>
        <w:rPr>
          <w:rFonts w:cs="Times New Roman"/>
          <w:color w:val="000000"/>
          <w:szCs w:val="24"/>
        </w:rPr>
      </w:pPr>
      <w:r>
        <w:rPr>
          <w:rFonts w:cs="Times New Roman"/>
          <w:color w:val="000000"/>
          <w:szCs w:val="24"/>
        </w:rPr>
        <w:t>Position/Role in the Project:…………………………………………………</w:t>
      </w:r>
    </w:p>
    <w:p w:rsidR="00BC0791" w:rsidRDefault="00035440">
      <w:pPr>
        <w:numPr>
          <w:ilvl w:val="0"/>
          <w:numId w:val="20"/>
        </w:numPr>
        <w:rPr>
          <w:rFonts w:cs="Times New Roman"/>
          <w:color w:val="000000"/>
          <w:szCs w:val="24"/>
        </w:rPr>
      </w:pPr>
      <w:r>
        <w:rPr>
          <w:rFonts w:cs="Times New Roman"/>
          <w:color w:val="000000"/>
          <w:szCs w:val="24"/>
        </w:rPr>
        <w:t>Location of the Project:……………………………………………………..</w:t>
      </w:r>
    </w:p>
    <w:p w:rsidR="00BC0791" w:rsidRDefault="00035440">
      <w:pPr>
        <w:rPr>
          <w:rFonts w:cs="Times New Roman"/>
          <w:color w:val="000000"/>
          <w:szCs w:val="24"/>
        </w:rPr>
      </w:pPr>
      <w:r>
        <w:rPr>
          <w:rFonts w:cs="Times New Roman"/>
          <w:color w:val="000000"/>
          <w:szCs w:val="24"/>
        </w:rPr>
        <w:t>Duration of the Project (Start Date - End Date):………………………………</w:t>
      </w:r>
    </w:p>
    <w:p w:rsidR="00BC0791" w:rsidRDefault="00BC0791">
      <w:pPr>
        <w:rPr>
          <w:rFonts w:cs="Times New Roman"/>
          <w:color w:val="000000"/>
          <w:sz w:val="18"/>
          <w:szCs w:val="18"/>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BC0791">
      <w:pPr>
        <w:rPr>
          <w:rFonts w:cs="Times New Roman"/>
          <w:b/>
          <w:bCs/>
          <w:color w:val="000000"/>
          <w:szCs w:val="24"/>
        </w:rPr>
      </w:pPr>
    </w:p>
    <w:p w:rsidR="00BC0791" w:rsidRDefault="00035440">
      <w:pPr>
        <w:rPr>
          <w:rFonts w:cs="Times New Roman"/>
          <w:b/>
          <w:bCs/>
          <w:color w:val="000000"/>
          <w:sz w:val="22"/>
        </w:rPr>
      </w:pPr>
      <w:r>
        <w:rPr>
          <w:rFonts w:cs="Times New Roman"/>
          <w:b/>
          <w:bCs/>
          <w:color w:val="000000"/>
          <w:szCs w:val="24"/>
        </w:rPr>
        <w:lastRenderedPageBreak/>
        <w:t xml:space="preserve">SECTION </w:t>
      </w:r>
      <w:r>
        <w:rPr>
          <w:rFonts w:cs="Times New Roman"/>
          <w:b/>
          <w:bCs/>
          <w:color w:val="000000"/>
          <w:szCs w:val="24"/>
        </w:rPr>
        <w:t>C</w:t>
      </w:r>
      <w:r>
        <w:rPr>
          <w:rFonts w:cs="Times New Roman"/>
          <w:b/>
          <w:bCs/>
          <w:color w:val="000000"/>
          <w:szCs w:val="24"/>
        </w:rPr>
        <w:t xml:space="preserve">: </w:t>
      </w:r>
      <w:r>
        <w:rPr>
          <w:rFonts w:cs="Times New Roman"/>
          <w:b/>
          <w:bCs/>
          <w:color w:val="000000"/>
          <w:sz w:val="22"/>
        </w:rPr>
        <w:t>FACTORS INFLUENCING NON-COMPLIANCE</w:t>
      </w:r>
    </w:p>
    <w:p w:rsidR="00BC0791" w:rsidRDefault="00035440">
      <w:pPr>
        <w:spacing w:line="240" w:lineRule="auto"/>
        <w:ind w:left="240"/>
        <w:rPr>
          <w:rFonts w:cs="Times New Roman"/>
          <w:color w:val="000000"/>
          <w:sz w:val="22"/>
        </w:rPr>
      </w:pPr>
      <w:r>
        <w:rPr>
          <w:rFonts w:cs="Times New Roman"/>
          <w:color w:val="000000"/>
          <w:sz w:val="22"/>
        </w:rPr>
        <w:t>3.Factors Influencing Non-Co</w:t>
      </w:r>
      <w:r>
        <w:rPr>
          <w:rFonts w:cs="Times New Roman"/>
          <w:color w:val="000000"/>
          <w:sz w:val="22"/>
        </w:rPr>
        <w:t>mpliance</w:t>
      </w:r>
    </w:p>
    <w:p w:rsidR="00BC0791" w:rsidRDefault="00BC0791">
      <w:pPr>
        <w:rPr>
          <w:rFonts w:cs="Times New Roman"/>
          <w:b/>
          <w:bCs/>
          <w:color w:val="000000"/>
          <w:sz w:val="22"/>
        </w:rPr>
      </w:pPr>
    </w:p>
    <w:tbl>
      <w:tblPr>
        <w:tblStyle w:val="TableGrid"/>
        <w:tblW w:w="8751" w:type="dxa"/>
        <w:tblLayout w:type="fixed"/>
        <w:tblLook w:val="04A0" w:firstRow="1" w:lastRow="0" w:firstColumn="1" w:lastColumn="0" w:noHBand="0" w:noVBand="1"/>
      </w:tblPr>
      <w:tblGrid>
        <w:gridCol w:w="3726"/>
        <w:gridCol w:w="930"/>
        <w:gridCol w:w="840"/>
        <w:gridCol w:w="1050"/>
        <w:gridCol w:w="1020"/>
        <w:gridCol w:w="1185"/>
      </w:tblGrid>
      <w:tr w:rsidR="00BC0791">
        <w:trPr>
          <w:trHeight w:val="863"/>
        </w:trPr>
        <w:tc>
          <w:tcPr>
            <w:tcW w:w="3726" w:type="dxa"/>
          </w:tcPr>
          <w:p w:rsidR="00BC0791" w:rsidRDefault="00035440">
            <w:pPr>
              <w:spacing w:line="240" w:lineRule="auto"/>
              <w:rPr>
                <w:rFonts w:cs="Times New Roman"/>
                <w:b/>
                <w:bCs/>
                <w:color w:val="000000"/>
                <w:sz w:val="22"/>
              </w:rPr>
            </w:pPr>
            <w:r>
              <w:rPr>
                <w:rFonts w:cs="Times New Roman"/>
                <w:b/>
                <w:bCs/>
                <w:color w:val="000000"/>
                <w:sz w:val="22"/>
              </w:rPr>
              <w:t>Factors Influencing Non-Compliance</w:t>
            </w:r>
          </w:p>
          <w:p w:rsidR="00BC0791" w:rsidRDefault="00035440">
            <w:pPr>
              <w:spacing w:line="240" w:lineRule="auto"/>
              <w:rPr>
                <w:rFonts w:cs="Times New Roman"/>
                <w:b/>
                <w:bCs/>
                <w:color w:val="000000"/>
                <w:sz w:val="22"/>
              </w:rPr>
            </w:pPr>
            <w:r>
              <w:rPr>
                <w:rFonts w:cs="Times New Roman"/>
                <w:b/>
                <w:bCs/>
                <w:color w:val="000000"/>
                <w:sz w:val="22"/>
              </w:rPr>
              <w:t xml:space="preserve"> </w:t>
            </w:r>
          </w:p>
        </w:tc>
        <w:tc>
          <w:tcPr>
            <w:tcW w:w="930" w:type="dxa"/>
          </w:tcPr>
          <w:p w:rsidR="00BC0791" w:rsidRDefault="00035440">
            <w:pPr>
              <w:spacing w:line="240" w:lineRule="auto"/>
              <w:rPr>
                <w:rFonts w:cs="Times New Roman"/>
                <w:b/>
                <w:bCs/>
                <w:color w:val="000000"/>
                <w:sz w:val="22"/>
              </w:rPr>
            </w:pPr>
            <w:r>
              <w:rPr>
                <w:rFonts w:cs="Times New Roman"/>
                <w:b/>
                <w:bCs/>
                <w:color w:val="000000"/>
                <w:sz w:val="22"/>
              </w:rPr>
              <w:t>Strong agree</w:t>
            </w:r>
          </w:p>
        </w:tc>
        <w:tc>
          <w:tcPr>
            <w:tcW w:w="840" w:type="dxa"/>
          </w:tcPr>
          <w:p w:rsidR="00BC0791" w:rsidRDefault="00035440">
            <w:pPr>
              <w:spacing w:line="240" w:lineRule="auto"/>
              <w:rPr>
                <w:rFonts w:cs="Times New Roman"/>
                <w:b/>
                <w:bCs/>
                <w:color w:val="000000"/>
                <w:sz w:val="22"/>
              </w:rPr>
            </w:pPr>
            <w:r>
              <w:rPr>
                <w:rFonts w:cs="Times New Roman"/>
                <w:b/>
                <w:bCs/>
                <w:color w:val="000000"/>
                <w:sz w:val="22"/>
              </w:rPr>
              <w:t>agree</w:t>
            </w:r>
          </w:p>
        </w:tc>
        <w:tc>
          <w:tcPr>
            <w:tcW w:w="1050" w:type="dxa"/>
          </w:tcPr>
          <w:p w:rsidR="00BC0791" w:rsidRDefault="00035440">
            <w:pPr>
              <w:spacing w:line="240" w:lineRule="auto"/>
              <w:rPr>
                <w:rFonts w:cs="Times New Roman"/>
                <w:b/>
                <w:bCs/>
                <w:color w:val="000000"/>
                <w:sz w:val="22"/>
              </w:rPr>
            </w:pPr>
            <w:r>
              <w:rPr>
                <w:rFonts w:cs="Times New Roman"/>
                <w:b/>
                <w:bCs/>
                <w:color w:val="000000"/>
                <w:sz w:val="22"/>
              </w:rPr>
              <w:t>Strong disagree</w:t>
            </w:r>
          </w:p>
        </w:tc>
        <w:tc>
          <w:tcPr>
            <w:tcW w:w="1020" w:type="dxa"/>
          </w:tcPr>
          <w:p w:rsidR="00BC0791" w:rsidRDefault="00035440">
            <w:pPr>
              <w:spacing w:line="240" w:lineRule="auto"/>
              <w:rPr>
                <w:rFonts w:cs="Times New Roman"/>
                <w:b/>
                <w:bCs/>
                <w:color w:val="000000"/>
                <w:sz w:val="22"/>
              </w:rPr>
            </w:pPr>
            <w:r>
              <w:rPr>
                <w:rFonts w:cs="Times New Roman"/>
                <w:b/>
                <w:bCs/>
                <w:color w:val="000000"/>
                <w:sz w:val="22"/>
              </w:rPr>
              <w:t>disagree</w:t>
            </w:r>
          </w:p>
        </w:tc>
        <w:tc>
          <w:tcPr>
            <w:tcW w:w="1185" w:type="dxa"/>
          </w:tcPr>
          <w:p w:rsidR="00BC0791" w:rsidRDefault="00035440">
            <w:pPr>
              <w:spacing w:line="240" w:lineRule="auto"/>
              <w:rPr>
                <w:rFonts w:cs="Times New Roman"/>
                <w:b/>
                <w:bCs/>
                <w:color w:val="000000"/>
                <w:sz w:val="22"/>
              </w:rPr>
            </w:pPr>
            <w:r>
              <w:rPr>
                <w:rFonts w:cs="Times New Roman"/>
                <w:b/>
                <w:bCs/>
                <w:color w:val="000000"/>
                <w:sz w:val="22"/>
              </w:rPr>
              <w:t>Neutral</w:t>
            </w:r>
          </w:p>
        </w:tc>
      </w:tr>
      <w:tr w:rsidR="00BC0791">
        <w:tc>
          <w:tcPr>
            <w:tcW w:w="3726" w:type="dxa"/>
          </w:tcPr>
          <w:p w:rsidR="00BC0791" w:rsidRDefault="00035440">
            <w:pPr>
              <w:spacing w:line="240" w:lineRule="auto"/>
              <w:rPr>
                <w:rFonts w:cs="Times New Roman"/>
                <w:b/>
                <w:bCs/>
                <w:color w:val="000000"/>
                <w:sz w:val="22"/>
              </w:rPr>
            </w:pPr>
            <w:r>
              <w:rPr>
                <w:rFonts w:cs="Times New Roman"/>
                <w:b/>
                <w:bCs/>
                <w:color w:val="000000"/>
                <w:sz w:val="22"/>
              </w:rPr>
              <w:t>Lack of Adequate Resources</w:t>
            </w:r>
          </w:p>
          <w:p w:rsidR="00BC0791" w:rsidRDefault="00035440">
            <w:pPr>
              <w:numPr>
                <w:ilvl w:val="0"/>
                <w:numId w:val="21"/>
              </w:numPr>
              <w:tabs>
                <w:tab w:val="clear" w:pos="425"/>
              </w:tabs>
              <w:spacing w:line="240" w:lineRule="auto"/>
              <w:rPr>
                <w:rFonts w:cs="Times New Roman"/>
                <w:color w:val="000000"/>
                <w:sz w:val="22"/>
              </w:rPr>
            </w:pPr>
            <w:r>
              <w:rPr>
                <w:rFonts w:cs="Times New Roman"/>
                <w:color w:val="000000"/>
                <w:sz w:val="22"/>
              </w:rPr>
              <w:t>Insufficient funds</w:t>
            </w:r>
          </w:p>
          <w:p w:rsidR="00BC0791" w:rsidRDefault="00035440">
            <w:pPr>
              <w:numPr>
                <w:ilvl w:val="0"/>
                <w:numId w:val="21"/>
              </w:numPr>
              <w:tabs>
                <w:tab w:val="clear" w:pos="425"/>
              </w:tabs>
              <w:spacing w:line="240" w:lineRule="auto"/>
              <w:rPr>
                <w:rFonts w:cs="Times New Roman"/>
                <w:color w:val="000000"/>
                <w:sz w:val="22"/>
              </w:rPr>
            </w:pPr>
            <w:r>
              <w:rPr>
                <w:rFonts w:cs="Times New Roman"/>
                <w:color w:val="000000"/>
                <w:sz w:val="22"/>
              </w:rPr>
              <w:t>Limited equipment/materials</w:t>
            </w:r>
          </w:p>
          <w:p w:rsidR="00BC0791" w:rsidRDefault="00035440">
            <w:pPr>
              <w:numPr>
                <w:ilvl w:val="0"/>
                <w:numId w:val="21"/>
              </w:numPr>
              <w:tabs>
                <w:tab w:val="clear" w:pos="425"/>
              </w:tabs>
              <w:spacing w:line="240" w:lineRule="auto"/>
              <w:rPr>
                <w:rFonts w:cs="Times New Roman"/>
                <w:color w:val="000000"/>
                <w:sz w:val="22"/>
              </w:rPr>
            </w:pPr>
            <w:r>
              <w:rPr>
                <w:rFonts w:cs="Times New Roman"/>
                <w:color w:val="000000"/>
                <w:sz w:val="22"/>
              </w:rPr>
              <w:t>Shortage of skilled labor</w:t>
            </w:r>
          </w:p>
          <w:p w:rsidR="00BC0791" w:rsidRDefault="00BC0791">
            <w:pPr>
              <w:spacing w:line="240" w:lineRule="auto"/>
              <w:rPr>
                <w:rFonts w:cs="Times New Roman"/>
                <w:color w:val="000000"/>
                <w:sz w:val="22"/>
              </w:rPr>
            </w:pPr>
          </w:p>
          <w:p w:rsidR="00BC0791" w:rsidRDefault="00BC0791">
            <w:pPr>
              <w:spacing w:line="240" w:lineRule="auto"/>
              <w:rPr>
                <w:rFonts w:cs="Times New Roman"/>
                <w:color w:val="000000"/>
                <w:sz w:val="22"/>
              </w:rPr>
            </w:pPr>
          </w:p>
        </w:tc>
        <w:tc>
          <w:tcPr>
            <w:tcW w:w="930" w:type="dxa"/>
          </w:tcPr>
          <w:p w:rsidR="00BC0791" w:rsidRDefault="00BC0791">
            <w:pPr>
              <w:spacing w:line="240" w:lineRule="auto"/>
              <w:rPr>
                <w:rFonts w:cs="Times New Roman"/>
                <w:color w:val="000000"/>
                <w:sz w:val="22"/>
              </w:rPr>
            </w:pPr>
          </w:p>
        </w:tc>
        <w:tc>
          <w:tcPr>
            <w:tcW w:w="840" w:type="dxa"/>
          </w:tcPr>
          <w:p w:rsidR="00BC0791" w:rsidRDefault="00BC0791">
            <w:pPr>
              <w:spacing w:line="240" w:lineRule="auto"/>
              <w:rPr>
                <w:rFonts w:cs="Times New Roman"/>
                <w:color w:val="000000"/>
                <w:sz w:val="22"/>
              </w:rPr>
            </w:pPr>
          </w:p>
        </w:tc>
        <w:tc>
          <w:tcPr>
            <w:tcW w:w="1050" w:type="dxa"/>
          </w:tcPr>
          <w:p w:rsidR="00BC0791" w:rsidRDefault="00BC0791">
            <w:pPr>
              <w:spacing w:line="240" w:lineRule="auto"/>
              <w:rPr>
                <w:rFonts w:cs="Times New Roman"/>
                <w:color w:val="000000"/>
                <w:sz w:val="22"/>
              </w:rPr>
            </w:pPr>
          </w:p>
        </w:tc>
        <w:tc>
          <w:tcPr>
            <w:tcW w:w="1020" w:type="dxa"/>
          </w:tcPr>
          <w:p w:rsidR="00BC0791" w:rsidRDefault="00BC0791">
            <w:pPr>
              <w:spacing w:line="240" w:lineRule="auto"/>
              <w:rPr>
                <w:rFonts w:cs="Times New Roman"/>
                <w:color w:val="000000"/>
                <w:sz w:val="22"/>
              </w:rPr>
            </w:pPr>
          </w:p>
        </w:tc>
        <w:tc>
          <w:tcPr>
            <w:tcW w:w="1185" w:type="dxa"/>
          </w:tcPr>
          <w:p w:rsidR="00BC0791" w:rsidRDefault="00BC0791">
            <w:pPr>
              <w:spacing w:line="240" w:lineRule="auto"/>
              <w:rPr>
                <w:rFonts w:cs="Times New Roman"/>
                <w:color w:val="000000"/>
                <w:sz w:val="22"/>
              </w:rPr>
            </w:pPr>
          </w:p>
        </w:tc>
      </w:tr>
      <w:tr w:rsidR="00BC0791">
        <w:tc>
          <w:tcPr>
            <w:tcW w:w="3726" w:type="dxa"/>
          </w:tcPr>
          <w:p w:rsidR="00BC0791" w:rsidRDefault="00035440">
            <w:pPr>
              <w:spacing w:line="240" w:lineRule="auto"/>
              <w:rPr>
                <w:rFonts w:cs="Times New Roman"/>
                <w:b/>
                <w:bCs/>
                <w:color w:val="000000"/>
                <w:sz w:val="22"/>
              </w:rPr>
            </w:pPr>
            <w:r>
              <w:rPr>
                <w:rFonts w:cs="Times New Roman"/>
                <w:color w:val="000000"/>
                <w:sz w:val="22"/>
              </w:rPr>
              <w:t xml:space="preserve"> </w:t>
            </w:r>
            <w:r>
              <w:rPr>
                <w:rFonts w:cs="Times New Roman"/>
                <w:b/>
                <w:bCs/>
                <w:color w:val="000000"/>
                <w:sz w:val="22"/>
              </w:rPr>
              <w:t>Inadequate Planning and Coordination</w:t>
            </w:r>
          </w:p>
          <w:p w:rsidR="00BC0791" w:rsidRDefault="00035440">
            <w:pPr>
              <w:numPr>
                <w:ilvl w:val="0"/>
                <w:numId w:val="22"/>
              </w:numPr>
              <w:tabs>
                <w:tab w:val="clear" w:pos="425"/>
              </w:tabs>
              <w:spacing w:line="240" w:lineRule="auto"/>
              <w:rPr>
                <w:rFonts w:cs="Times New Roman"/>
                <w:color w:val="000000"/>
                <w:sz w:val="22"/>
              </w:rPr>
            </w:pPr>
            <w:r>
              <w:rPr>
                <w:rFonts w:cs="Times New Roman"/>
                <w:color w:val="000000"/>
                <w:sz w:val="22"/>
              </w:rPr>
              <w:t xml:space="preserve">Poor </w:t>
            </w:r>
            <w:r>
              <w:rPr>
                <w:rFonts w:cs="Times New Roman"/>
                <w:color w:val="000000"/>
                <w:sz w:val="22"/>
              </w:rPr>
              <w:t>project management</w:t>
            </w:r>
          </w:p>
          <w:p w:rsidR="00BC0791" w:rsidRDefault="00035440">
            <w:pPr>
              <w:numPr>
                <w:ilvl w:val="0"/>
                <w:numId w:val="22"/>
              </w:numPr>
              <w:tabs>
                <w:tab w:val="clear" w:pos="425"/>
              </w:tabs>
              <w:spacing w:line="240" w:lineRule="auto"/>
              <w:rPr>
                <w:rFonts w:cs="Times New Roman"/>
                <w:color w:val="000000"/>
                <w:sz w:val="22"/>
              </w:rPr>
            </w:pPr>
            <w:r>
              <w:rPr>
                <w:rFonts w:cs="Times New Roman"/>
                <w:color w:val="000000"/>
                <w:sz w:val="22"/>
              </w:rPr>
              <w:t>Lack of effective communication between stakeholders</w:t>
            </w:r>
          </w:p>
          <w:p w:rsidR="00BC0791" w:rsidRDefault="00035440">
            <w:pPr>
              <w:numPr>
                <w:ilvl w:val="0"/>
                <w:numId w:val="22"/>
              </w:numPr>
              <w:tabs>
                <w:tab w:val="clear" w:pos="425"/>
              </w:tabs>
              <w:spacing w:line="240" w:lineRule="auto"/>
              <w:rPr>
                <w:rFonts w:cs="Times New Roman"/>
                <w:color w:val="000000"/>
                <w:sz w:val="22"/>
              </w:rPr>
            </w:pPr>
            <w:r>
              <w:rPr>
                <w:rFonts w:cs="Times New Roman"/>
                <w:color w:val="000000"/>
                <w:sz w:val="22"/>
              </w:rPr>
              <w:t>Unclear project timelines and milestones</w:t>
            </w:r>
          </w:p>
          <w:p w:rsidR="00BC0791" w:rsidRDefault="00BC0791">
            <w:pPr>
              <w:spacing w:line="240" w:lineRule="auto"/>
              <w:rPr>
                <w:rFonts w:cs="Times New Roman"/>
                <w:color w:val="000000"/>
                <w:sz w:val="22"/>
              </w:rPr>
            </w:pPr>
          </w:p>
        </w:tc>
        <w:tc>
          <w:tcPr>
            <w:tcW w:w="930" w:type="dxa"/>
          </w:tcPr>
          <w:p w:rsidR="00BC0791" w:rsidRDefault="00BC0791">
            <w:pPr>
              <w:spacing w:line="240" w:lineRule="auto"/>
              <w:rPr>
                <w:rFonts w:cs="Times New Roman"/>
                <w:color w:val="000000"/>
                <w:sz w:val="22"/>
              </w:rPr>
            </w:pPr>
          </w:p>
        </w:tc>
        <w:tc>
          <w:tcPr>
            <w:tcW w:w="840" w:type="dxa"/>
          </w:tcPr>
          <w:p w:rsidR="00BC0791" w:rsidRDefault="00BC0791">
            <w:pPr>
              <w:spacing w:line="240" w:lineRule="auto"/>
              <w:rPr>
                <w:rFonts w:cs="Times New Roman"/>
                <w:color w:val="000000"/>
                <w:sz w:val="22"/>
              </w:rPr>
            </w:pPr>
          </w:p>
        </w:tc>
        <w:tc>
          <w:tcPr>
            <w:tcW w:w="1050" w:type="dxa"/>
          </w:tcPr>
          <w:p w:rsidR="00BC0791" w:rsidRDefault="00BC0791">
            <w:pPr>
              <w:spacing w:line="240" w:lineRule="auto"/>
              <w:rPr>
                <w:rFonts w:cs="Times New Roman"/>
                <w:color w:val="000000"/>
                <w:sz w:val="22"/>
              </w:rPr>
            </w:pPr>
          </w:p>
        </w:tc>
        <w:tc>
          <w:tcPr>
            <w:tcW w:w="1020" w:type="dxa"/>
          </w:tcPr>
          <w:p w:rsidR="00BC0791" w:rsidRDefault="00BC0791">
            <w:pPr>
              <w:spacing w:line="240" w:lineRule="auto"/>
              <w:rPr>
                <w:rFonts w:cs="Times New Roman"/>
                <w:color w:val="000000"/>
                <w:sz w:val="22"/>
              </w:rPr>
            </w:pPr>
          </w:p>
        </w:tc>
        <w:tc>
          <w:tcPr>
            <w:tcW w:w="1185" w:type="dxa"/>
          </w:tcPr>
          <w:p w:rsidR="00BC0791" w:rsidRDefault="00BC0791">
            <w:pPr>
              <w:spacing w:line="240" w:lineRule="auto"/>
              <w:rPr>
                <w:rFonts w:cs="Times New Roman"/>
                <w:color w:val="000000"/>
                <w:sz w:val="22"/>
              </w:rPr>
            </w:pPr>
          </w:p>
        </w:tc>
      </w:tr>
      <w:tr w:rsidR="00BC0791">
        <w:tc>
          <w:tcPr>
            <w:tcW w:w="3726" w:type="dxa"/>
          </w:tcPr>
          <w:p w:rsidR="00BC0791" w:rsidRDefault="00035440">
            <w:pPr>
              <w:spacing w:line="240" w:lineRule="auto"/>
              <w:rPr>
                <w:rFonts w:cs="Times New Roman"/>
                <w:b/>
                <w:bCs/>
                <w:color w:val="000000"/>
                <w:sz w:val="22"/>
              </w:rPr>
            </w:pPr>
            <w:r>
              <w:rPr>
                <w:rFonts w:cs="Times New Roman"/>
                <w:b/>
                <w:bCs/>
                <w:color w:val="000000"/>
                <w:sz w:val="22"/>
              </w:rPr>
              <w:t xml:space="preserve"> External Factors</w:t>
            </w:r>
          </w:p>
          <w:p w:rsidR="00BC0791" w:rsidRDefault="00035440">
            <w:pPr>
              <w:numPr>
                <w:ilvl w:val="0"/>
                <w:numId w:val="23"/>
              </w:numPr>
              <w:tabs>
                <w:tab w:val="clear" w:pos="425"/>
              </w:tabs>
              <w:spacing w:line="240" w:lineRule="auto"/>
              <w:rPr>
                <w:rFonts w:cs="Times New Roman"/>
                <w:color w:val="000000"/>
                <w:sz w:val="22"/>
              </w:rPr>
            </w:pPr>
            <w:r>
              <w:rPr>
                <w:rFonts w:cs="Times New Roman"/>
                <w:color w:val="000000"/>
                <w:sz w:val="22"/>
              </w:rPr>
              <w:t>Weather conditions</w:t>
            </w:r>
          </w:p>
          <w:p w:rsidR="00BC0791" w:rsidRDefault="00035440">
            <w:pPr>
              <w:numPr>
                <w:ilvl w:val="0"/>
                <w:numId w:val="23"/>
              </w:numPr>
              <w:tabs>
                <w:tab w:val="clear" w:pos="425"/>
              </w:tabs>
              <w:spacing w:line="240" w:lineRule="auto"/>
              <w:rPr>
                <w:rFonts w:cs="Times New Roman"/>
                <w:color w:val="000000"/>
                <w:sz w:val="22"/>
              </w:rPr>
            </w:pPr>
            <w:r>
              <w:rPr>
                <w:rFonts w:cs="Times New Roman"/>
                <w:color w:val="000000"/>
                <w:sz w:val="22"/>
              </w:rPr>
              <w:t>Political instability</w:t>
            </w:r>
          </w:p>
          <w:p w:rsidR="00BC0791" w:rsidRDefault="00035440">
            <w:pPr>
              <w:numPr>
                <w:ilvl w:val="0"/>
                <w:numId w:val="23"/>
              </w:numPr>
              <w:tabs>
                <w:tab w:val="clear" w:pos="425"/>
              </w:tabs>
              <w:spacing w:line="240" w:lineRule="auto"/>
              <w:rPr>
                <w:rFonts w:cs="Times New Roman"/>
                <w:color w:val="000000"/>
                <w:sz w:val="22"/>
              </w:rPr>
            </w:pPr>
            <w:r>
              <w:rPr>
                <w:rFonts w:cs="Times New Roman"/>
                <w:color w:val="000000"/>
                <w:sz w:val="22"/>
              </w:rPr>
              <w:t>Regulatory hurdles</w:t>
            </w:r>
          </w:p>
          <w:p w:rsidR="00BC0791" w:rsidRDefault="00BC0791">
            <w:pPr>
              <w:spacing w:line="240" w:lineRule="auto"/>
              <w:rPr>
                <w:rFonts w:cs="Times New Roman"/>
                <w:color w:val="000000"/>
                <w:sz w:val="22"/>
              </w:rPr>
            </w:pPr>
          </w:p>
        </w:tc>
        <w:tc>
          <w:tcPr>
            <w:tcW w:w="930" w:type="dxa"/>
          </w:tcPr>
          <w:p w:rsidR="00BC0791" w:rsidRDefault="00BC0791">
            <w:pPr>
              <w:spacing w:line="240" w:lineRule="auto"/>
              <w:rPr>
                <w:rFonts w:cs="Times New Roman"/>
                <w:color w:val="000000"/>
                <w:sz w:val="22"/>
              </w:rPr>
            </w:pPr>
          </w:p>
        </w:tc>
        <w:tc>
          <w:tcPr>
            <w:tcW w:w="840" w:type="dxa"/>
          </w:tcPr>
          <w:p w:rsidR="00BC0791" w:rsidRDefault="00BC0791">
            <w:pPr>
              <w:spacing w:line="240" w:lineRule="auto"/>
              <w:rPr>
                <w:rFonts w:cs="Times New Roman"/>
                <w:color w:val="000000"/>
                <w:sz w:val="22"/>
              </w:rPr>
            </w:pPr>
          </w:p>
        </w:tc>
        <w:tc>
          <w:tcPr>
            <w:tcW w:w="1050" w:type="dxa"/>
          </w:tcPr>
          <w:p w:rsidR="00BC0791" w:rsidRDefault="00BC0791">
            <w:pPr>
              <w:spacing w:line="240" w:lineRule="auto"/>
              <w:rPr>
                <w:rFonts w:cs="Times New Roman"/>
                <w:color w:val="000000"/>
                <w:sz w:val="22"/>
              </w:rPr>
            </w:pPr>
          </w:p>
        </w:tc>
        <w:tc>
          <w:tcPr>
            <w:tcW w:w="1020" w:type="dxa"/>
          </w:tcPr>
          <w:p w:rsidR="00BC0791" w:rsidRDefault="00BC0791">
            <w:pPr>
              <w:spacing w:line="240" w:lineRule="auto"/>
              <w:rPr>
                <w:rFonts w:cs="Times New Roman"/>
                <w:color w:val="000000"/>
                <w:sz w:val="22"/>
              </w:rPr>
            </w:pPr>
          </w:p>
        </w:tc>
        <w:tc>
          <w:tcPr>
            <w:tcW w:w="1185" w:type="dxa"/>
          </w:tcPr>
          <w:p w:rsidR="00BC0791" w:rsidRDefault="00BC0791">
            <w:pPr>
              <w:spacing w:line="240" w:lineRule="auto"/>
              <w:rPr>
                <w:rFonts w:cs="Times New Roman"/>
                <w:color w:val="000000"/>
                <w:sz w:val="22"/>
              </w:rPr>
            </w:pPr>
          </w:p>
        </w:tc>
      </w:tr>
      <w:tr w:rsidR="00BC0791">
        <w:tc>
          <w:tcPr>
            <w:tcW w:w="3726" w:type="dxa"/>
          </w:tcPr>
          <w:p w:rsidR="00BC0791" w:rsidRDefault="00035440">
            <w:pPr>
              <w:spacing w:line="240" w:lineRule="auto"/>
              <w:rPr>
                <w:rFonts w:cs="Times New Roman"/>
                <w:b/>
                <w:bCs/>
                <w:color w:val="000000"/>
                <w:sz w:val="22"/>
              </w:rPr>
            </w:pPr>
            <w:r>
              <w:rPr>
                <w:rFonts w:cs="Times New Roman"/>
                <w:b/>
                <w:bCs/>
                <w:color w:val="000000"/>
                <w:sz w:val="22"/>
              </w:rPr>
              <w:t>Technical Challenges</w:t>
            </w:r>
          </w:p>
          <w:p w:rsidR="00BC0791" w:rsidRDefault="00035440">
            <w:pPr>
              <w:numPr>
                <w:ilvl w:val="0"/>
                <w:numId w:val="24"/>
              </w:numPr>
              <w:tabs>
                <w:tab w:val="clear" w:pos="425"/>
              </w:tabs>
              <w:spacing w:line="240" w:lineRule="auto"/>
              <w:rPr>
                <w:rFonts w:cs="Times New Roman"/>
                <w:color w:val="000000"/>
                <w:sz w:val="22"/>
              </w:rPr>
            </w:pPr>
            <w:r>
              <w:rPr>
                <w:rFonts w:cs="Times New Roman"/>
                <w:color w:val="000000"/>
                <w:sz w:val="22"/>
              </w:rPr>
              <w:t>Design flaws</w:t>
            </w:r>
          </w:p>
          <w:p w:rsidR="00BC0791" w:rsidRDefault="00035440">
            <w:pPr>
              <w:numPr>
                <w:ilvl w:val="0"/>
                <w:numId w:val="24"/>
              </w:numPr>
              <w:tabs>
                <w:tab w:val="clear" w:pos="425"/>
              </w:tabs>
              <w:spacing w:line="240" w:lineRule="auto"/>
              <w:rPr>
                <w:rFonts w:cs="Times New Roman"/>
                <w:color w:val="000000"/>
                <w:sz w:val="22"/>
              </w:rPr>
            </w:pPr>
            <w:r>
              <w:rPr>
                <w:rFonts w:cs="Times New Roman"/>
                <w:color w:val="000000"/>
                <w:sz w:val="22"/>
              </w:rPr>
              <w:t xml:space="preserve">Inadequate </w:t>
            </w:r>
            <w:r>
              <w:rPr>
                <w:rFonts w:cs="Times New Roman"/>
                <w:color w:val="000000"/>
                <w:sz w:val="22"/>
              </w:rPr>
              <w:t>technical expertise</w:t>
            </w:r>
          </w:p>
          <w:p w:rsidR="00BC0791" w:rsidRDefault="00035440">
            <w:pPr>
              <w:numPr>
                <w:ilvl w:val="0"/>
                <w:numId w:val="24"/>
              </w:numPr>
              <w:tabs>
                <w:tab w:val="clear" w:pos="425"/>
              </w:tabs>
              <w:spacing w:line="240" w:lineRule="auto"/>
              <w:rPr>
                <w:rFonts w:cs="Times New Roman"/>
                <w:color w:val="000000"/>
                <w:sz w:val="22"/>
              </w:rPr>
            </w:pPr>
            <w:r>
              <w:rPr>
                <w:rFonts w:cs="Times New Roman"/>
                <w:color w:val="000000"/>
                <w:sz w:val="22"/>
              </w:rPr>
              <w:t>Complexity of the project</w:t>
            </w:r>
          </w:p>
          <w:p w:rsidR="00BC0791" w:rsidRDefault="00BC0791">
            <w:pPr>
              <w:spacing w:line="240" w:lineRule="auto"/>
              <w:rPr>
                <w:rFonts w:cs="Times New Roman"/>
                <w:color w:val="000000"/>
                <w:sz w:val="22"/>
              </w:rPr>
            </w:pPr>
          </w:p>
        </w:tc>
        <w:tc>
          <w:tcPr>
            <w:tcW w:w="930" w:type="dxa"/>
          </w:tcPr>
          <w:p w:rsidR="00BC0791" w:rsidRDefault="00BC0791">
            <w:pPr>
              <w:spacing w:line="240" w:lineRule="auto"/>
              <w:rPr>
                <w:rFonts w:cs="Times New Roman"/>
                <w:color w:val="000000"/>
                <w:sz w:val="22"/>
              </w:rPr>
            </w:pPr>
          </w:p>
        </w:tc>
        <w:tc>
          <w:tcPr>
            <w:tcW w:w="840" w:type="dxa"/>
          </w:tcPr>
          <w:p w:rsidR="00BC0791" w:rsidRDefault="00BC0791">
            <w:pPr>
              <w:spacing w:line="240" w:lineRule="auto"/>
              <w:rPr>
                <w:rFonts w:cs="Times New Roman"/>
                <w:color w:val="000000"/>
                <w:sz w:val="22"/>
              </w:rPr>
            </w:pPr>
          </w:p>
        </w:tc>
        <w:tc>
          <w:tcPr>
            <w:tcW w:w="1050" w:type="dxa"/>
          </w:tcPr>
          <w:p w:rsidR="00BC0791" w:rsidRDefault="00BC0791">
            <w:pPr>
              <w:spacing w:line="240" w:lineRule="auto"/>
              <w:rPr>
                <w:rFonts w:cs="Times New Roman"/>
                <w:color w:val="000000"/>
                <w:sz w:val="22"/>
              </w:rPr>
            </w:pPr>
          </w:p>
        </w:tc>
        <w:tc>
          <w:tcPr>
            <w:tcW w:w="1020" w:type="dxa"/>
          </w:tcPr>
          <w:p w:rsidR="00BC0791" w:rsidRDefault="00BC0791">
            <w:pPr>
              <w:spacing w:line="240" w:lineRule="auto"/>
              <w:rPr>
                <w:rFonts w:cs="Times New Roman"/>
                <w:color w:val="000000"/>
                <w:sz w:val="22"/>
              </w:rPr>
            </w:pPr>
          </w:p>
        </w:tc>
        <w:tc>
          <w:tcPr>
            <w:tcW w:w="1185" w:type="dxa"/>
          </w:tcPr>
          <w:p w:rsidR="00BC0791" w:rsidRDefault="00BC0791">
            <w:pPr>
              <w:spacing w:line="240" w:lineRule="auto"/>
              <w:rPr>
                <w:rFonts w:cs="Times New Roman"/>
                <w:color w:val="000000"/>
                <w:sz w:val="22"/>
              </w:rPr>
            </w:pPr>
          </w:p>
        </w:tc>
      </w:tr>
      <w:tr w:rsidR="00BC0791">
        <w:tc>
          <w:tcPr>
            <w:tcW w:w="3726" w:type="dxa"/>
          </w:tcPr>
          <w:p w:rsidR="00BC0791" w:rsidRDefault="00035440">
            <w:pPr>
              <w:spacing w:line="240" w:lineRule="auto"/>
              <w:rPr>
                <w:rFonts w:cs="Times New Roman"/>
                <w:b/>
                <w:bCs/>
                <w:color w:val="000000"/>
                <w:sz w:val="22"/>
              </w:rPr>
            </w:pPr>
            <w:r>
              <w:rPr>
                <w:rFonts w:cs="Times New Roman"/>
                <w:b/>
                <w:bCs/>
                <w:color w:val="000000"/>
                <w:sz w:val="22"/>
              </w:rPr>
              <w:t>Delay in Project Completion</w:t>
            </w:r>
          </w:p>
          <w:p w:rsidR="00BC0791" w:rsidRDefault="00035440">
            <w:pPr>
              <w:numPr>
                <w:ilvl w:val="0"/>
                <w:numId w:val="25"/>
              </w:numPr>
              <w:tabs>
                <w:tab w:val="clear" w:pos="425"/>
              </w:tabs>
              <w:spacing w:line="240" w:lineRule="auto"/>
              <w:rPr>
                <w:rFonts w:cs="Times New Roman"/>
                <w:color w:val="000000"/>
                <w:sz w:val="22"/>
              </w:rPr>
            </w:pPr>
            <w:r>
              <w:rPr>
                <w:rFonts w:cs="Times New Roman"/>
                <w:color w:val="000000"/>
                <w:sz w:val="22"/>
              </w:rPr>
              <w:t>Cost Overruns</w:t>
            </w:r>
          </w:p>
          <w:p w:rsidR="00BC0791" w:rsidRDefault="00035440">
            <w:pPr>
              <w:numPr>
                <w:ilvl w:val="0"/>
                <w:numId w:val="25"/>
              </w:numPr>
              <w:tabs>
                <w:tab w:val="clear" w:pos="425"/>
              </w:tabs>
              <w:spacing w:line="240" w:lineRule="auto"/>
              <w:rPr>
                <w:rFonts w:cs="Times New Roman"/>
                <w:color w:val="000000"/>
                <w:sz w:val="22"/>
              </w:rPr>
            </w:pPr>
            <w:r>
              <w:rPr>
                <w:rFonts w:cs="Times New Roman"/>
                <w:color w:val="000000"/>
                <w:sz w:val="22"/>
              </w:rPr>
              <w:t>Quality Compromises</w:t>
            </w:r>
          </w:p>
          <w:p w:rsidR="00BC0791" w:rsidRDefault="00035440">
            <w:pPr>
              <w:numPr>
                <w:ilvl w:val="0"/>
                <w:numId w:val="25"/>
              </w:numPr>
              <w:tabs>
                <w:tab w:val="clear" w:pos="425"/>
              </w:tabs>
              <w:spacing w:line="240" w:lineRule="auto"/>
              <w:rPr>
                <w:rFonts w:cs="Times New Roman"/>
                <w:color w:val="000000"/>
                <w:sz w:val="22"/>
              </w:rPr>
            </w:pPr>
            <w:r>
              <w:rPr>
                <w:rFonts w:cs="Times New Roman"/>
                <w:color w:val="000000"/>
                <w:sz w:val="22"/>
              </w:rPr>
              <w:t>Reputation Damage</w:t>
            </w:r>
          </w:p>
          <w:p w:rsidR="00BC0791" w:rsidRDefault="00035440">
            <w:pPr>
              <w:numPr>
                <w:ilvl w:val="0"/>
                <w:numId w:val="25"/>
              </w:numPr>
              <w:tabs>
                <w:tab w:val="clear" w:pos="425"/>
              </w:tabs>
              <w:spacing w:line="240" w:lineRule="auto"/>
              <w:rPr>
                <w:rFonts w:cs="Times New Roman"/>
                <w:color w:val="000000"/>
                <w:sz w:val="22"/>
              </w:rPr>
            </w:pPr>
            <w:r>
              <w:rPr>
                <w:rFonts w:cs="Times New Roman"/>
                <w:color w:val="000000"/>
                <w:sz w:val="22"/>
              </w:rPr>
              <w:t>Legal Consequences</w:t>
            </w:r>
          </w:p>
          <w:p w:rsidR="00BC0791" w:rsidRDefault="00BC0791">
            <w:pPr>
              <w:spacing w:line="240" w:lineRule="auto"/>
              <w:rPr>
                <w:rFonts w:cs="Times New Roman"/>
                <w:color w:val="000000"/>
                <w:sz w:val="22"/>
              </w:rPr>
            </w:pPr>
          </w:p>
        </w:tc>
        <w:tc>
          <w:tcPr>
            <w:tcW w:w="930" w:type="dxa"/>
          </w:tcPr>
          <w:p w:rsidR="00BC0791" w:rsidRDefault="00BC0791">
            <w:pPr>
              <w:spacing w:line="240" w:lineRule="auto"/>
              <w:rPr>
                <w:rFonts w:cs="Times New Roman"/>
                <w:color w:val="000000"/>
                <w:sz w:val="22"/>
              </w:rPr>
            </w:pPr>
          </w:p>
        </w:tc>
        <w:tc>
          <w:tcPr>
            <w:tcW w:w="840" w:type="dxa"/>
          </w:tcPr>
          <w:p w:rsidR="00BC0791" w:rsidRDefault="00BC0791">
            <w:pPr>
              <w:spacing w:line="240" w:lineRule="auto"/>
              <w:rPr>
                <w:rFonts w:cs="Times New Roman"/>
                <w:color w:val="000000"/>
                <w:sz w:val="22"/>
              </w:rPr>
            </w:pPr>
          </w:p>
        </w:tc>
        <w:tc>
          <w:tcPr>
            <w:tcW w:w="1050" w:type="dxa"/>
          </w:tcPr>
          <w:p w:rsidR="00BC0791" w:rsidRDefault="00BC0791">
            <w:pPr>
              <w:spacing w:line="240" w:lineRule="auto"/>
              <w:rPr>
                <w:rFonts w:cs="Times New Roman"/>
                <w:color w:val="000000"/>
                <w:sz w:val="22"/>
              </w:rPr>
            </w:pPr>
          </w:p>
        </w:tc>
        <w:tc>
          <w:tcPr>
            <w:tcW w:w="1020" w:type="dxa"/>
          </w:tcPr>
          <w:p w:rsidR="00BC0791" w:rsidRDefault="00BC0791">
            <w:pPr>
              <w:spacing w:line="240" w:lineRule="auto"/>
              <w:rPr>
                <w:rFonts w:cs="Times New Roman"/>
                <w:color w:val="000000"/>
                <w:sz w:val="22"/>
              </w:rPr>
            </w:pPr>
          </w:p>
        </w:tc>
        <w:tc>
          <w:tcPr>
            <w:tcW w:w="1185" w:type="dxa"/>
          </w:tcPr>
          <w:p w:rsidR="00BC0791" w:rsidRDefault="00BC0791">
            <w:pPr>
              <w:spacing w:line="240" w:lineRule="auto"/>
              <w:rPr>
                <w:rFonts w:cs="Times New Roman"/>
                <w:color w:val="000000"/>
                <w:sz w:val="22"/>
              </w:rPr>
            </w:pPr>
          </w:p>
        </w:tc>
      </w:tr>
    </w:tbl>
    <w:p w:rsidR="00BC0791" w:rsidRDefault="00BC0791">
      <w:pPr>
        <w:spacing w:line="240" w:lineRule="auto"/>
        <w:rPr>
          <w:rFonts w:cs="Times New Roman"/>
          <w:color w:val="000000"/>
          <w:sz w:val="22"/>
        </w:rPr>
      </w:pPr>
    </w:p>
    <w:p w:rsidR="00BC0791" w:rsidRDefault="00035440">
      <w:pPr>
        <w:ind w:left="240"/>
        <w:rPr>
          <w:color w:val="000000"/>
          <w:szCs w:val="24"/>
        </w:rPr>
      </w:pPr>
      <w:r>
        <w:rPr>
          <w:color w:val="000000"/>
          <w:szCs w:val="24"/>
        </w:rPr>
        <w:t>4.What measures do you think can be implemented to address resource constraints?</w:t>
      </w:r>
    </w:p>
    <w:p w:rsidR="00BC0791" w:rsidRDefault="00035440">
      <w:pPr>
        <w:rPr>
          <w:color w:val="000000"/>
          <w:szCs w:val="24"/>
        </w:rPr>
      </w:pPr>
      <w:r>
        <w:rPr>
          <w:color w:val="000000"/>
          <w:szCs w:val="24"/>
        </w:rPr>
        <w:t>….……………………………………………………………………………………………………………………………………………………………………………………………………………………………………………………………………………</w:t>
      </w:r>
    </w:p>
    <w:p w:rsidR="00BC0791" w:rsidRDefault="00035440">
      <w:pPr>
        <w:ind w:left="240"/>
        <w:rPr>
          <w:color w:val="000000"/>
          <w:szCs w:val="24"/>
        </w:rPr>
      </w:pPr>
      <w:r>
        <w:rPr>
          <w:color w:val="000000"/>
          <w:szCs w:val="24"/>
        </w:rPr>
        <w:t>5.How can planning and coordination be improved within the project?</w:t>
      </w:r>
    </w:p>
    <w:p w:rsidR="00BC0791" w:rsidRDefault="00035440">
      <w:pPr>
        <w:rPr>
          <w:color w:val="000000"/>
          <w:szCs w:val="24"/>
        </w:rPr>
      </w:pPr>
      <w:r>
        <w:rPr>
          <w:color w:val="000000"/>
          <w:szCs w:val="24"/>
        </w:rPr>
        <w:t>….…………………………………………………………………………………………………………………………………………………………………………………………………………………………</w:t>
      </w:r>
      <w:r>
        <w:rPr>
          <w:color w:val="000000"/>
          <w:szCs w:val="24"/>
        </w:rPr>
        <w:t>…………………………………………………</w:t>
      </w:r>
    </w:p>
    <w:p w:rsidR="00BC0791" w:rsidRDefault="00035440">
      <w:pPr>
        <w:ind w:left="240"/>
        <w:rPr>
          <w:color w:val="000000"/>
          <w:szCs w:val="24"/>
        </w:rPr>
      </w:pPr>
      <w:r>
        <w:rPr>
          <w:color w:val="000000"/>
          <w:szCs w:val="24"/>
        </w:rPr>
        <w:t>6.What strategies can be adopted to mitigate external factors affecting project compliance?</w:t>
      </w:r>
    </w:p>
    <w:p w:rsidR="00BC0791" w:rsidRDefault="00035440">
      <w:pPr>
        <w:rPr>
          <w:color w:val="000000"/>
          <w:szCs w:val="24"/>
        </w:rPr>
      </w:pPr>
      <w:r>
        <w:rPr>
          <w:color w:val="000000"/>
          <w:szCs w:val="24"/>
        </w:rPr>
        <w:lastRenderedPageBreak/>
        <w:t>….……………………………………………………………………………………………………………………………………………………………………………………………………………………………………………………………………………</w:t>
      </w:r>
    </w:p>
    <w:p w:rsidR="00BC0791" w:rsidRDefault="00BC0791">
      <w:pPr>
        <w:rPr>
          <w:color w:val="000000"/>
          <w:szCs w:val="24"/>
        </w:rPr>
      </w:pPr>
    </w:p>
    <w:p w:rsidR="00BC0791" w:rsidRDefault="00035440">
      <w:pPr>
        <w:ind w:left="240"/>
        <w:rPr>
          <w:color w:val="000000"/>
          <w:szCs w:val="24"/>
        </w:rPr>
      </w:pPr>
      <w:r>
        <w:rPr>
          <w:color w:val="000000"/>
          <w:szCs w:val="24"/>
        </w:rPr>
        <w:t>7. How can technical challenges be mini</w:t>
      </w:r>
      <w:r>
        <w:rPr>
          <w:color w:val="000000"/>
          <w:szCs w:val="24"/>
        </w:rPr>
        <w:t>mized or resolved effectively?</w:t>
      </w:r>
    </w:p>
    <w:p w:rsidR="00BC0791" w:rsidRDefault="00035440">
      <w:pPr>
        <w:rPr>
          <w:color w:val="000000"/>
          <w:szCs w:val="24"/>
        </w:rPr>
      </w:pPr>
      <w:r>
        <w:rPr>
          <w:color w:val="000000"/>
          <w:szCs w:val="24"/>
        </w:rPr>
        <w:t>….……………………………………………………………………………………………………………………………………………………………………………………………………………………………………………………………………………</w:t>
      </w:r>
    </w:p>
    <w:p w:rsidR="00BC0791" w:rsidRDefault="00BC0791">
      <w:pPr>
        <w:rPr>
          <w:rFonts w:cs="Times New Roman"/>
          <w:b/>
          <w:bCs/>
          <w:color w:val="000000"/>
          <w:szCs w:val="24"/>
        </w:rPr>
      </w:pPr>
    </w:p>
    <w:p w:rsidR="00BC0791" w:rsidRDefault="00035440">
      <w:pPr>
        <w:rPr>
          <w:rFonts w:cs="Times New Roman"/>
          <w:b/>
          <w:bCs/>
          <w:color w:val="000000"/>
          <w:szCs w:val="24"/>
        </w:rPr>
      </w:pPr>
      <w:r>
        <w:rPr>
          <w:rFonts w:cs="Times New Roman"/>
          <w:b/>
          <w:bCs/>
          <w:color w:val="000000"/>
          <w:szCs w:val="24"/>
        </w:rPr>
        <w:t xml:space="preserve"> SECTION </w:t>
      </w:r>
      <w:r>
        <w:rPr>
          <w:rFonts w:cs="Times New Roman"/>
          <w:b/>
          <w:bCs/>
          <w:color w:val="000000"/>
          <w:szCs w:val="24"/>
        </w:rPr>
        <w:t>D</w:t>
      </w:r>
      <w:r>
        <w:rPr>
          <w:rFonts w:cs="Times New Roman"/>
          <w:b/>
          <w:bCs/>
          <w:color w:val="000000"/>
          <w:szCs w:val="24"/>
        </w:rPr>
        <w:t>: COMPETENT MANPOWER COMPLIANCE</w:t>
      </w:r>
    </w:p>
    <w:p w:rsidR="00BC0791" w:rsidRDefault="00035440">
      <w:pPr>
        <w:rPr>
          <w:rFonts w:cs="Times New Roman"/>
          <w:color w:val="000000"/>
          <w:szCs w:val="24"/>
        </w:rPr>
      </w:pPr>
      <w:r>
        <w:rPr>
          <w:rFonts w:cs="Times New Roman"/>
          <w:color w:val="000000"/>
          <w:szCs w:val="24"/>
        </w:rPr>
        <w:t xml:space="preserve">8. Do you think there is adequate skilled manpower for the completion of your project?  </w:t>
      </w:r>
    </w:p>
    <w:p w:rsidR="00BC0791" w:rsidRDefault="00035440">
      <w:pPr>
        <w:numPr>
          <w:ilvl w:val="0"/>
          <w:numId w:val="26"/>
        </w:numPr>
        <w:tabs>
          <w:tab w:val="clear" w:pos="425"/>
        </w:tabs>
        <w:ind w:hanging="185"/>
        <w:rPr>
          <w:rFonts w:cs="Times New Roman"/>
          <w:color w:val="000000"/>
          <w:szCs w:val="24"/>
        </w:rPr>
      </w:pPr>
      <w:r>
        <w:rPr>
          <w:noProof/>
          <w:color w:val="000000"/>
        </w:rPr>
        <mc:AlternateContent>
          <mc:Choice Requires="wps">
            <w:drawing>
              <wp:anchor distT="0" distB="0" distL="0" distR="0" simplePos="0" relativeHeight="251665408" behindDoc="0" locked="0" layoutInCell="1" allowOverlap="1">
                <wp:simplePos x="0" y="0"/>
                <wp:positionH relativeFrom="column">
                  <wp:posOffset>1030605</wp:posOffset>
                </wp:positionH>
                <wp:positionV relativeFrom="paragraph">
                  <wp:posOffset>24765</wp:posOffset>
                </wp:positionV>
                <wp:extent cx="428625" cy="351790"/>
                <wp:effectExtent l="4445" t="4445" r="5080" b="5715"/>
                <wp:wrapNone/>
                <wp:docPr id="1059" name="Text Box 33"/>
                <wp:cNvGraphicFramePr/>
                <a:graphic xmlns:a="http://schemas.openxmlformats.org/drawingml/2006/main">
                  <a:graphicData uri="http://schemas.microsoft.com/office/word/2010/wordprocessingShape">
                    <wps:wsp>
                      <wps:cNvSpPr/>
                      <wps:spPr>
                        <a:xfrm>
                          <a:off x="0" y="0"/>
                          <a:ext cx="428625" cy="351790"/>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3" o:spid="_x0000_s1026" o:spt="1" style="position:absolute;left:0pt;margin-left:81.15pt;margin-top:1.95pt;height:27.7pt;width:33.75pt;z-index:251659264;mso-width-relative:page;mso-height-relative:page;" fillcolor="#FFFFFF" filled="t" stroked="t" coordsize="21600,21600" o:gfxdata="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2JYC3WAAAACAEAAA8AAAAAAAAAAQAgAAAAIgAAAGRycy9kb3ducmV2LnhtbFBLAQIU&#10;ABQAAAAIAIdO4kCejGRZLgIAAJUEAAAOAAAAAAAAAAEAIAAAACUBAABkcnMvZTJvRG9jLnhtbFBL&#10;BQYAAAAABgAGAFkBAADF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Yes                                      </w:t>
      </w:r>
    </w:p>
    <w:p w:rsidR="00BC0791" w:rsidRDefault="00035440">
      <w:pPr>
        <w:numPr>
          <w:ilvl w:val="0"/>
          <w:numId w:val="26"/>
        </w:numPr>
        <w:tabs>
          <w:tab w:val="clear" w:pos="425"/>
        </w:tabs>
        <w:ind w:hanging="185"/>
        <w:rPr>
          <w:rFonts w:cs="Times New Roman"/>
          <w:color w:val="000000"/>
          <w:szCs w:val="24"/>
        </w:rPr>
      </w:pPr>
      <w:r>
        <w:rPr>
          <w:rFonts w:cs="Times New Roman"/>
          <w:color w:val="000000"/>
          <w:szCs w:val="24"/>
        </w:rPr>
        <w:t xml:space="preserve">No        </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9. How do you rate the competency of the manpower involved in your project?  </w:t>
      </w:r>
    </w:p>
    <w:p w:rsidR="00BC0791" w:rsidRDefault="00035440">
      <w:pPr>
        <w:numPr>
          <w:ilvl w:val="0"/>
          <w:numId w:val="27"/>
        </w:numPr>
        <w:tabs>
          <w:tab w:val="clear" w:pos="425"/>
        </w:tabs>
        <w:rPr>
          <w:rFonts w:cs="Times New Roman"/>
          <w:color w:val="000000"/>
          <w:szCs w:val="24"/>
        </w:rPr>
      </w:pPr>
      <w:r>
        <w:rPr>
          <w:rFonts w:cs="Times New Roman"/>
          <w:color w:val="000000"/>
          <w:szCs w:val="24"/>
        </w:rPr>
        <w:t>Very High</w:t>
      </w:r>
    </w:p>
    <w:p w:rsidR="00BC0791" w:rsidRDefault="00035440">
      <w:pPr>
        <w:numPr>
          <w:ilvl w:val="0"/>
          <w:numId w:val="27"/>
        </w:numPr>
        <w:tabs>
          <w:tab w:val="clear" w:pos="425"/>
        </w:tabs>
        <w:rPr>
          <w:rFonts w:cs="Times New Roman"/>
          <w:color w:val="000000"/>
          <w:szCs w:val="24"/>
        </w:rPr>
      </w:pPr>
      <w:r>
        <w:rPr>
          <w:rFonts w:cs="Times New Roman"/>
          <w:color w:val="000000"/>
          <w:szCs w:val="24"/>
        </w:rPr>
        <w:t>High</w:t>
      </w:r>
    </w:p>
    <w:p w:rsidR="00BC0791" w:rsidRDefault="00035440">
      <w:pPr>
        <w:numPr>
          <w:ilvl w:val="0"/>
          <w:numId w:val="27"/>
        </w:numPr>
        <w:tabs>
          <w:tab w:val="clear" w:pos="425"/>
        </w:tabs>
        <w:rPr>
          <w:rFonts w:cs="Times New Roman"/>
          <w:color w:val="000000"/>
          <w:szCs w:val="24"/>
        </w:rPr>
      </w:pPr>
      <w:r>
        <w:rPr>
          <w:noProof/>
          <w:color w:val="000000"/>
        </w:rPr>
        <mc:AlternateContent>
          <mc:Choice Requires="wps">
            <w:drawing>
              <wp:anchor distT="0" distB="0" distL="0" distR="0" simplePos="0" relativeHeight="251666432" behindDoc="0" locked="0" layoutInCell="1" allowOverlap="1">
                <wp:simplePos x="0" y="0"/>
                <wp:positionH relativeFrom="column">
                  <wp:posOffset>1516380</wp:posOffset>
                </wp:positionH>
                <wp:positionV relativeFrom="paragraph">
                  <wp:posOffset>28575</wp:posOffset>
                </wp:positionV>
                <wp:extent cx="351790" cy="314325"/>
                <wp:effectExtent l="4445" t="4445" r="5715" b="5080"/>
                <wp:wrapNone/>
                <wp:docPr id="1060" name="Text Box 35"/>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5" o:spid="_x0000_s1026" o:spt="1" style="position:absolute;left:0pt;margin-left:119.4pt;margin-top:2.25pt;height:24.75pt;width:27.7pt;z-index:251659264;mso-width-relative:page;mso-height-relative:page;" fillcolor="#FFFFFF" filled="t" stroked="t" coordsize="21600,21600" o:gfxdata="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EaedjXAAAACAEAAA8AAAAAAAAAAQAgAAAAIgAAAGRycy9kb3ducmV2LnhtbFBLAQIU&#10;ABQAAAAIAIdO4kBRTbgoLQIAAJUEAAAOAAAAAAAAAAEAIAAAACYBAABkcnMvZTJvRG9jLnhtbFBL&#10;BQYAAAAABgAGAFkBAADF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Moderate    </w:t>
      </w:r>
      <w:r>
        <w:rPr>
          <w:rFonts w:cs="Times New Roman"/>
          <w:color w:val="000000"/>
          <w:szCs w:val="24"/>
        </w:rPr>
        <w:t xml:space="preserve">                                 </w:t>
      </w:r>
    </w:p>
    <w:p w:rsidR="00BC0791" w:rsidRDefault="00035440">
      <w:pPr>
        <w:numPr>
          <w:ilvl w:val="0"/>
          <w:numId w:val="27"/>
        </w:numPr>
        <w:tabs>
          <w:tab w:val="clear" w:pos="425"/>
        </w:tabs>
        <w:rPr>
          <w:rFonts w:cs="Times New Roman"/>
          <w:color w:val="000000"/>
          <w:szCs w:val="24"/>
        </w:rPr>
      </w:pPr>
      <w:r>
        <w:rPr>
          <w:rFonts w:cs="Times New Roman"/>
          <w:color w:val="000000"/>
          <w:szCs w:val="24"/>
        </w:rPr>
        <w:t>Low</w:t>
      </w:r>
    </w:p>
    <w:p w:rsidR="00BC0791" w:rsidRDefault="00035440">
      <w:pPr>
        <w:numPr>
          <w:ilvl w:val="0"/>
          <w:numId w:val="27"/>
        </w:numPr>
        <w:tabs>
          <w:tab w:val="clear" w:pos="425"/>
        </w:tabs>
        <w:rPr>
          <w:rFonts w:cs="Times New Roman"/>
          <w:color w:val="000000"/>
          <w:szCs w:val="24"/>
        </w:rPr>
      </w:pPr>
      <w:r>
        <w:rPr>
          <w:rFonts w:cs="Times New Roman"/>
          <w:color w:val="000000"/>
          <w:szCs w:val="24"/>
        </w:rPr>
        <w:t>Very Low</w:t>
      </w:r>
    </w:p>
    <w:p w:rsidR="00BC0791" w:rsidRDefault="00BC0791">
      <w:pPr>
        <w:rPr>
          <w:rFonts w:cs="Times New Roman"/>
          <w:color w:val="000000"/>
          <w:szCs w:val="24"/>
        </w:rPr>
      </w:pPr>
    </w:p>
    <w:p w:rsidR="00BC0791" w:rsidRDefault="00035440">
      <w:pPr>
        <w:rPr>
          <w:rFonts w:cs="Times New Roman"/>
          <w:color w:val="000000"/>
          <w:szCs w:val="24"/>
        </w:rPr>
      </w:pPr>
      <w:r>
        <w:rPr>
          <w:noProof/>
          <w:color w:val="000000"/>
        </w:rPr>
        <mc:AlternateContent>
          <mc:Choice Requires="wps">
            <w:drawing>
              <wp:anchor distT="0" distB="0" distL="0" distR="0" simplePos="0" relativeHeight="251667456" behindDoc="0" locked="0" layoutInCell="1" allowOverlap="1">
                <wp:simplePos x="0" y="0"/>
                <wp:positionH relativeFrom="column">
                  <wp:posOffset>2040255</wp:posOffset>
                </wp:positionH>
                <wp:positionV relativeFrom="paragraph">
                  <wp:posOffset>481965</wp:posOffset>
                </wp:positionV>
                <wp:extent cx="351790" cy="314325"/>
                <wp:effectExtent l="4445" t="4445" r="5715" b="5080"/>
                <wp:wrapNone/>
                <wp:docPr id="1061" name="Text Box 36"/>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6" o:spid="_x0000_s1026" o:spt="1" style="position:absolute;left:0pt;margin-left:160.65pt;margin-top:37.95pt;height:24.75pt;width:27.7pt;z-index:251659264;mso-width-relative:page;mso-height-relative:page;" fillcolor="#FFFFFF" filled="t" stroked="t" coordsize="21600,21600" o:gfxdata="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ProxJjYAAAACgEAAA8AAAAAAAAAAQAgAAAAIgAAAGRycy9kb3ducmV2LnhtbFBLAQIU&#10;ABQAAAAIAIdO4kBqDF2iLAIAAJUEAAAOAAAAAAAAAAEAIAAAACcBAABkcnMvZTJvRG9jLnhtbFBL&#10;BQYAAAAABgAGAFkBAADF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10. Have there been any issues related to manpower competency that affected the project completion?  </w:t>
      </w:r>
    </w:p>
    <w:p w:rsidR="00BC0791" w:rsidRDefault="00035440">
      <w:pPr>
        <w:numPr>
          <w:ilvl w:val="0"/>
          <w:numId w:val="28"/>
        </w:numPr>
        <w:tabs>
          <w:tab w:val="clear" w:pos="425"/>
        </w:tabs>
        <w:rPr>
          <w:rFonts w:cs="Times New Roman"/>
          <w:color w:val="000000"/>
          <w:szCs w:val="24"/>
        </w:rPr>
      </w:pPr>
      <w:r>
        <w:rPr>
          <w:rFonts w:cs="Times New Roman"/>
          <w:color w:val="000000"/>
          <w:szCs w:val="24"/>
        </w:rPr>
        <w:t xml:space="preserve">Yes                                                           </w:t>
      </w:r>
    </w:p>
    <w:p w:rsidR="00BC0791" w:rsidRDefault="00035440">
      <w:pPr>
        <w:numPr>
          <w:ilvl w:val="0"/>
          <w:numId w:val="28"/>
        </w:numPr>
        <w:tabs>
          <w:tab w:val="clear" w:pos="425"/>
        </w:tabs>
        <w:rPr>
          <w:rFonts w:cs="Times New Roman"/>
          <w:color w:val="000000"/>
          <w:szCs w:val="24"/>
        </w:rPr>
      </w:pPr>
      <w:r>
        <w:rPr>
          <w:rFonts w:cs="Times New Roman"/>
          <w:color w:val="000000"/>
          <w:szCs w:val="24"/>
        </w:rPr>
        <w:t>No</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 If yes, please describe the issues:  </w:t>
      </w:r>
    </w:p>
    <w:p w:rsidR="00BC0791" w:rsidRDefault="00035440">
      <w:pPr>
        <w:rPr>
          <w:rFonts w:cs="Times New Roman"/>
          <w:color w:val="000000"/>
          <w:szCs w:val="24"/>
        </w:rPr>
      </w:pPr>
      <w:r>
        <w:rPr>
          <w:rFonts w:cs="Times New Roman"/>
          <w:color w:val="000000"/>
          <w:szCs w:val="24"/>
        </w:rPr>
        <w:t>….……………………………………………………………………………………………………………………………………………………………………………………………………………………………………………………………………………</w:t>
      </w: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11. What measures are in place to ensure manpower competency?  </w:t>
      </w:r>
    </w:p>
    <w:p w:rsidR="00BC0791" w:rsidRDefault="00035440">
      <w:pPr>
        <w:rPr>
          <w:rFonts w:cs="Times New Roman"/>
          <w:b/>
          <w:bCs/>
          <w:color w:val="000000"/>
          <w:szCs w:val="24"/>
        </w:rPr>
      </w:pPr>
      <w:r>
        <w:rPr>
          <w:rFonts w:cs="Times New Roman"/>
          <w:color w:val="000000"/>
          <w:szCs w:val="24"/>
        </w:rPr>
        <w:lastRenderedPageBreak/>
        <w:t xml:space="preserve">    (</w:t>
      </w:r>
      <w:r>
        <w:rPr>
          <w:rFonts w:cs="Times New Roman"/>
          <w:b/>
          <w:bCs/>
          <w:color w:val="000000"/>
          <w:szCs w:val="24"/>
        </w:rPr>
        <w:t>Multiple choice, select all that apply)</w:t>
      </w:r>
    </w:p>
    <w:p w:rsidR="00BC0791" w:rsidRDefault="00035440">
      <w:pPr>
        <w:numPr>
          <w:ilvl w:val="0"/>
          <w:numId w:val="29"/>
        </w:numPr>
        <w:tabs>
          <w:tab w:val="clear" w:pos="425"/>
        </w:tabs>
        <w:rPr>
          <w:rFonts w:cs="Times New Roman"/>
          <w:color w:val="000000"/>
          <w:szCs w:val="24"/>
        </w:rPr>
      </w:pPr>
      <w:r>
        <w:rPr>
          <w:rFonts w:cs="Times New Roman"/>
          <w:color w:val="000000"/>
          <w:szCs w:val="24"/>
        </w:rPr>
        <w:t>R</w:t>
      </w:r>
      <w:r>
        <w:rPr>
          <w:rFonts w:cs="Times New Roman"/>
          <w:color w:val="000000"/>
          <w:szCs w:val="24"/>
        </w:rPr>
        <w:t>egular training programs</w:t>
      </w:r>
    </w:p>
    <w:p w:rsidR="00BC0791" w:rsidRDefault="00035440">
      <w:pPr>
        <w:numPr>
          <w:ilvl w:val="0"/>
          <w:numId w:val="29"/>
        </w:numPr>
        <w:tabs>
          <w:tab w:val="clear" w:pos="425"/>
        </w:tabs>
        <w:rPr>
          <w:rFonts w:cs="Times New Roman"/>
          <w:color w:val="000000"/>
          <w:szCs w:val="24"/>
        </w:rPr>
      </w:pPr>
      <w:r>
        <w:rPr>
          <w:noProof/>
          <w:color w:val="000000"/>
        </w:rPr>
        <mc:AlternateContent>
          <mc:Choice Requires="wps">
            <w:drawing>
              <wp:anchor distT="0" distB="0" distL="0" distR="0" simplePos="0" relativeHeight="251668480" behindDoc="0" locked="0" layoutInCell="1" allowOverlap="1">
                <wp:simplePos x="0" y="0"/>
                <wp:positionH relativeFrom="column">
                  <wp:posOffset>2754630</wp:posOffset>
                </wp:positionH>
                <wp:positionV relativeFrom="paragraph">
                  <wp:posOffset>131445</wp:posOffset>
                </wp:positionV>
                <wp:extent cx="351790" cy="314325"/>
                <wp:effectExtent l="4445" t="4445" r="5715" b="5080"/>
                <wp:wrapNone/>
                <wp:docPr id="1062" name="Text Box 38"/>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38" o:spid="_x0000_s1026" o:spt="1" style="position:absolute;left:0pt;margin-left:216.9pt;margin-top:10.35pt;height:24.75pt;width:27.7pt;z-index:251659264;mso-width-relative:page;mso-height-relative:page;" fillcolor="#FFFFFF" filled="t" stroked="t" coordsize="21600,21600" o:gfxdata="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FuPSP9gAAAAJAQAADwAAAAAAAAABACAAAAAiAAAAZHJzL2Rvd25yZXYueG1sUEsBAhQA&#10;FAAAAAgAh07iQNQN1x8rAgAAlQQAAA4AAAAAAAAAAQAgAAAAJwEAAGRycy9lMm9Eb2MueG1sUEsF&#10;BgAAAAAGAAYAWQEAAMQ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Certification requirements</w:t>
      </w:r>
    </w:p>
    <w:p w:rsidR="00BC0791" w:rsidRDefault="00035440">
      <w:pPr>
        <w:numPr>
          <w:ilvl w:val="0"/>
          <w:numId w:val="29"/>
        </w:numPr>
        <w:tabs>
          <w:tab w:val="clear" w:pos="425"/>
        </w:tabs>
        <w:rPr>
          <w:rFonts w:cs="Times New Roman"/>
          <w:color w:val="000000"/>
          <w:szCs w:val="24"/>
        </w:rPr>
      </w:pPr>
      <w:r>
        <w:rPr>
          <w:rFonts w:cs="Times New Roman"/>
          <w:color w:val="000000"/>
          <w:szCs w:val="24"/>
        </w:rPr>
        <w:t xml:space="preserve">Performance evaluations                                   </w:t>
      </w:r>
    </w:p>
    <w:p w:rsidR="00BC0791" w:rsidRDefault="00035440">
      <w:pPr>
        <w:numPr>
          <w:ilvl w:val="0"/>
          <w:numId w:val="29"/>
        </w:numPr>
        <w:tabs>
          <w:tab w:val="clear" w:pos="425"/>
        </w:tabs>
        <w:rPr>
          <w:rFonts w:cs="Times New Roman"/>
          <w:color w:val="000000"/>
          <w:szCs w:val="24"/>
        </w:rPr>
      </w:pPr>
      <w:r>
        <w:rPr>
          <w:rFonts w:cs="Times New Roman"/>
          <w:color w:val="000000"/>
          <w:szCs w:val="24"/>
        </w:rPr>
        <w:t>On-the-job training</w:t>
      </w:r>
    </w:p>
    <w:p w:rsidR="00BC0791" w:rsidRDefault="00035440">
      <w:pPr>
        <w:rPr>
          <w:rFonts w:cs="Times New Roman"/>
          <w:color w:val="000000"/>
          <w:szCs w:val="24"/>
        </w:rPr>
      </w:pPr>
      <w:r>
        <w:rPr>
          <w:rFonts w:cs="Times New Roman"/>
          <w:color w:val="000000"/>
          <w:szCs w:val="24"/>
        </w:rPr>
        <w:t xml:space="preserve">Other (please specify): </w:t>
      </w:r>
    </w:p>
    <w:p w:rsidR="00BC0791" w:rsidRDefault="00035440">
      <w:pPr>
        <w:rPr>
          <w:rFonts w:cs="Times New Roman"/>
          <w:color w:val="000000"/>
          <w:szCs w:val="24"/>
        </w:rPr>
      </w:pPr>
      <w:r>
        <w:rPr>
          <w:rFonts w:cs="Times New Roman"/>
          <w:color w:val="000000"/>
          <w:szCs w:val="24"/>
        </w:rPr>
        <w:t>………………………………………………………………………………………………………………………………………………………………………………………………………………………………………………………………</w:t>
      </w:r>
      <w:r>
        <w:rPr>
          <w:rFonts w:cs="Times New Roman"/>
          <w:color w:val="000000"/>
          <w:szCs w:val="24"/>
        </w:rPr>
        <w:t>……….</w:t>
      </w:r>
    </w:p>
    <w:p w:rsidR="00BC0791" w:rsidRDefault="00035440">
      <w:pPr>
        <w:rPr>
          <w:rFonts w:cs="Times New Roman"/>
          <w:color w:val="000000"/>
          <w:szCs w:val="24"/>
        </w:rPr>
      </w:pPr>
      <w:r>
        <w:rPr>
          <w:rFonts w:cs="Times New Roman"/>
          <w:color w:val="000000"/>
          <w:szCs w:val="24"/>
        </w:rPr>
        <w:t xml:space="preserve">12. How often are manpower competency assessments conducted?  </w:t>
      </w:r>
    </w:p>
    <w:p w:rsidR="00BC0791" w:rsidRDefault="00035440">
      <w:pPr>
        <w:numPr>
          <w:ilvl w:val="0"/>
          <w:numId w:val="30"/>
        </w:numPr>
        <w:tabs>
          <w:tab w:val="clear" w:pos="425"/>
        </w:tabs>
        <w:rPr>
          <w:rFonts w:cs="Times New Roman"/>
          <w:color w:val="000000"/>
          <w:szCs w:val="24"/>
        </w:rPr>
      </w:pPr>
      <w:r>
        <w:rPr>
          <w:rFonts w:cs="Times New Roman"/>
          <w:color w:val="000000"/>
          <w:szCs w:val="24"/>
        </w:rPr>
        <w:t>Weekly</w:t>
      </w:r>
    </w:p>
    <w:p w:rsidR="00BC0791" w:rsidRDefault="00035440">
      <w:pPr>
        <w:numPr>
          <w:ilvl w:val="0"/>
          <w:numId w:val="30"/>
        </w:numPr>
        <w:tabs>
          <w:tab w:val="clear" w:pos="425"/>
        </w:tabs>
        <w:rPr>
          <w:rFonts w:cs="Times New Roman"/>
          <w:color w:val="000000"/>
          <w:szCs w:val="24"/>
        </w:rPr>
      </w:pPr>
      <w:r>
        <w:rPr>
          <w:noProof/>
          <w:color w:val="000000"/>
        </w:rPr>
        <mc:AlternateContent>
          <mc:Choice Requires="wps">
            <w:drawing>
              <wp:anchor distT="0" distB="0" distL="0" distR="0" simplePos="0" relativeHeight="251669504" behindDoc="0" locked="0" layoutInCell="1" allowOverlap="1">
                <wp:simplePos x="0" y="0"/>
                <wp:positionH relativeFrom="column">
                  <wp:posOffset>2125980</wp:posOffset>
                </wp:positionH>
                <wp:positionV relativeFrom="paragraph">
                  <wp:posOffset>178435</wp:posOffset>
                </wp:positionV>
                <wp:extent cx="351790" cy="314325"/>
                <wp:effectExtent l="4445" t="4445" r="5715" b="5080"/>
                <wp:wrapNone/>
                <wp:docPr id="1063" name="Text Box 40"/>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0" o:spid="_x0000_s1026" o:spt="1" style="position:absolute;left:0pt;margin-left:167.4pt;margin-top:14.05pt;height:24.75pt;width:27.7pt;z-index:251659264;mso-width-relative:page;mso-height-relative:page;" fillcolor="#FFFFFF" filled="t" stroked="t" coordsize="21600,21600" o:gfxdata="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QlLnh2AAAAAkBAAAPAAAAAAAAAAEAIAAAACIAAABkcnMvZG93bnJldi54bWxQSwECFAAU&#10;AAAACACHTuJAh0ADFCoCAACVBAAADgAAAAAAAAABACAAAAAnAQAAZHJzL2Uyb0RvYy54bWxQSwUG&#10;AAAAAAYABgBZAQAAwwU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Monthly</w:t>
      </w:r>
    </w:p>
    <w:p w:rsidR="00BC0791" w:rsidRDefault="00035440">
      <w:pPr>
        <w:numPr>
          <w:ilvl w:val="0"/>
          <w:numId w:val="30"/>
        </w:numPr>
        <w:tabs>
          <w:tab w:val="clear" w:pos="425"/>
        </w:tabs>
        <w:rPr>
          <w:rFonts w:cs="Times New Roman"/>
          <w:color w:val="000000"/>
          <w:szCs w:val="24"/>
        </w:rPr>
      </w:pPr>
      <w:r>
        <w:rPr>
          <w:rFonts w:cs="Times New Roman"/>
          <w:color w:val="000000"/>
          <w:szCs w:val="24"/>
        </w:rPr>
        <w:t xml:space="preserve">Quarterly                              </w:t>
      </w:r>
    </w:p>
    <w:p w:rsidR="00BC0791" w:rsidRDefault="00035440">
      <w:pPr>
        <w:numPr>
          <w:ilvl w:val="0"/>
          <w:numId w:val="30"/>
        </w:numPr>
        <w:tabs>
          <w:tab w:val="clear" w:pos="425"/>
        </w:tabs>
        <w:rPr>
          <w:rFonts w:cs="Times New Roman"/>
          <w:color w:val="000000"/>
          <w:szCs w:val="24"/>
        </w:rPr>
      </w:pPr>
      <w:r>
        <w:rPr>
          <w:rFonts w:cs="Times New Roman"/>
          <w:color w:val="000000"/>
          <w:szCs w:val="24"/>
        </w:rPr>
        <w:t>Annually</w:t>
      </w:r>
    </w:p>
    <w:p w:rsidR="00BC0791" w:rsidRDefault="00035440">
      <w:pPr>
        <w:numPr>
          <w:ilvl w:val="0"/>
          <w:numId w:val="30"/>
        </w:numPr>
        <w:tabs>
          <w:tab w:val="clear" w:pos="425"/>
        </w:tabs>
        <w:rPr>
          <w:rFonts w:cs="Times New Roman"/>
          <w:color w:val="000000"/>
          <w:szCs w:val="24"/>
        </w:rPr>
      </w:pPr>
      <w:r>
        <w:rPr>
          <w:rFonts w:cs="Times New Roman"/>
          <w:color w:val="000000"/>
          <w:szCs w:val="24"/>
        </w:rPr>
        <w:t>Never</w:t>
      </w:r>
    </w:p>
    <w:p w:rsidR="00BC0791" w:rsidRDefault="00BC0791">
      <w:pPr>
        <w:rPr>
          <w:rFonts w:cs="Times New Roman"/>
          <w:color w:val="000000"/>
          <w:szCs w:val="24"/>
        </w:rPr>
      </w:pPr>
    </w:p>
    <w:p w:rsidR="00BC0791" w:rsidRDefault="00035440">
      <w:pPr>
        <w:rPr>
          <w:rFonts w:cs="Times New Roman"/>
          <w:b/>
          <w:bCs/>
          <w:color w:val="000000"/>
          <w:szCs w:val="24"/>
        </w:rPr>
      </w:pPr>
      <w:r>
        <w:rPr>
          <w:rFonts w:cs="Times New Roman"/>
          <w:b/>
          <w:bCs/>
          <w:color w:val="000000"/>
          <w:szCs w:val="24"/>
        </w:rPr>
        <w:t>SECTION C: BUDGETARY COMPLIANCE</w:t>
      </w:r>
    </w:p>
    <w:p w:rsidR="00BC0791" w:rsidRDefault="00035440">
      <w:pPr>
        <w:rPr>
          <w:rFonts w:cs="Times New Roman"/>
          <w:color w:val="000000"/>
          <w:szCs w:val="24"/>
        </w:rPr>
      </w:pPr>
      <w:r>
        <w:rPr>
          <w:noProof/>
          <w:color w:val="000000"/>
        </w:rPr>
        <mc:AlternateContent>
          <mc:Choice Requires="wps">
            <w:drawing>
              <wp:anchor distT="0" distB="0" distL="0" distR="0" simplePos="0" relativeHeight="251670528" behindDoc="0" locked="0" layoutInCell="1" allowOverlap="1">
                <wp:simplePos x="0" y="0"/>
                <wp:positionH relativeFrom="column">
                  <wp:posOffset>2145030</wp:posOffset>
                </wp:positionH>
                <wp:positionV relativeFrom="paragraph">
                  <wp:posOffset>525145</wp:posOffset>
                </wp:positionV>
                <wp:extent cx="351790" cy="314325"/>
                <wp:effectExtent l="4445" t="4445" r="5715" b="5080"/>
                <wp:wrapNone/>
                <wp:docPr id="1064" name="Text Box 41"/>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1" o:spid="_x0000_s1026" o:spt="1" style="position:absolute;left:0pt;margin-left:168.9pt;margin-top:41.35pt;height:24.75pt;width:27.7pt;z-index:251659264;mso-width-relative:page;mso-height-relative:page;" fillcolor="#FFFFFF" filled="t" stroked="t" coordsize="21600,21600" o:gfxdata="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MhYAPdcAAAAKAQAADwAAAAAAAAABACAAAAAiAAAAZHJzL2Rvd25yZXYueG1sUEsBAhQA&#10;FAAAAAgAh07iQAijwgQsAgAAlQQAAA4AAAAAAAAAAQAgAAAAJgEAAGRycy9lMm9Eb2MueG1sUEsF&#10;BgAAAAAGAAYAWQEAAMQ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13. Is there a budget allocated for the completion of your force account construction project?  </w:t>
      </w:r>
    </w:p>
    <w:p w:rsidR="00BC0791" w:rsidRDefault="00035440">
      <w:pPr>
        <w:numPr>
          <w:ilvl w:val="0"/>
          <w:numId w:val="31"/>
        </w:numPr>
        <w:tabs>
          <w:tab w:val="clear" w:pos="425"/>
        </w:tabs>
        <w:rPr>
          <w:rFonts w:cs="Times New Roman"/>
          <w:color w:val="000000"/>
          <w:szCs w:val="24"/>
        </w:rPr>
      </w:pPr>
      <w:r>
        <w:rPr>
          <w:rFonts w:cs="Times New Roman"/>
          <w:color w:val="000000"/>
          <w:szCs w:val="24"/>
        </w:rPr>
        <w:t xml:space="preserve">Yes                                                      </w:t>
      </w:r>
    </w:p>
    <w:p w:rsidR="00BC0791" w:rsidRDefault="00035440">
      <w:pPr>
        <w:numPr>
          <w:ilvl w:val="0"/>
          <w:numId w:val="31"/>
        </w:numPr>
        <w:tabs>
          <w:tab w:val="clear" w:pos="425"/>
        </w:tabs>
        <w:rPr>
          <w:rFonts w:cs="Times New Roman"/>
          <w:color w:val="000000"/>
          <w:szCs w:val="24"/>
        </w:rPr>
      </w:pPr>
      <w:r>
        <w:rPr>
          <w:rFonts w:cs="Times New Roman"/>
          <w:color w:val="000000"/>
          <w:szCs w:val="24"/>
        </w:rPr>
        <w:t>No</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14. How do you rate the adequacy of the budget allocated for your project?  </w:t>
      </w:r>
    </w:p>
    <w:p w:rsidR="00BC0791" w:rsidRDefault="00035440">
      <w:pPr>
        <w:numPr>
          <w:ilvl w:val="0"/>
          <w:numId w:val="32"/>
        </w:numPr>
        <w:tabs>
          <w:tab w:val="clear" w:pos="425"/>
        </w:tabs>
        <w:rPr>
          <w:rFonts w:cs="Times New Roman"/>
          <w:color w:val="000000"/>
          <w:szCs w:val="24"/>
        </w:rPr>
      </w:pPr>
      <w:r>
        <w:rPr>
          <w:rFonts w:cs="Times New Roman"/>
          <w:color w:val="000000"/>
          <w:szCs w:val="24"/>
        </w:rPr>
        <w:t>Very Adequate</w:t>
      </w:r>
    </w:p>
    <w:p w:rsidR="00BC0791" w:rsidRDefault="00035440">
      <w:pPr>
        <w:numPr>
          <w:ilvl w:val="0"/>
          <w:numId w:val="32"/>
        </w:numPr>
        <w:tabs>
          <w:tab w:val="clear" w:pos="425"/>
        </w:tabs>
        <w:rPr>
          <w:rFonts w:cs="Times New Roman"/>
          <w:color w:val="000000"/>
          <w:szCs w:val="24"/>
        </w:rPr>
      </w:pPr>
      <w:r>
        <w:rPr>
          <w:noProof/>
          <w:color w:val="000000"/>
        </w:rPr>
        <mc:AlternateContent>
          <mc:Choice Requires="wps">
            <w:drawing>
              <wp:anchor distT="0" distB="0" distL="0" distR="0" simplePos="0" relativeHeight="251671552" behindDoc="0" locked="0" layoutInCell="1" allowOverlap="1">
                <wp:simplePos x="0" y="0"/>
                <wp:positionH relativeFrom="column">
                  <wp:posOffset>2077720</wp:posOffset>
                </wp:positionH>
                <wp:positionV relativeFrom="paragraph">
                  <wp:posOffset>208280</wp:posOffset>
                </wp:positionV>
                <wp:extent cx="351790" cy="314325"/>
                <wp:effectExtent l="4445" t="4445" r="5715" b="5080"/>
                <wp:wrapNone/>
                <wp:docPr id="1065" name="Text Box 42"/>
                <wp:cNvGraphicFramePr/>
                <a:graphic xmlns:a="http://schemas.openxmlformats.org/drawingml/2006/main">
                  <a:graphicData uri="http://schemas.microsoft.com/office/word/2010/wordprocessingShape">
                    <wps:wsp>
                      <wps:cNvSpPr/>
                      <wps:spPr>
                        <a:xfrm>
                          <a:off x="0" y="0"/>
                          <a:ext cx="351789" cy="314324"/>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2" o:spid="_x0000_s1026" o:spt="1" style="position:absolute;left:0pt;margin-left:163.6pt;margin-top:16.4pt;height:24.75pt;width:27.7pt;z-index:251659264;mso-width-relative:page;mso-height-relative:page;" fillcolor="#FFFFFF" filled="t" stroked="t" coordsize="21600,21600" o:gfxdata="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C0OMSdcAAAAJAQAADwAAAAAAAAABACAAAAAiAAAAZHJzL2Rvd25yZXYueG1sUEsBAhQA&#10;FAAAAAgAh07iQEHehZ0sAgAAlQQAAA4AAAAAAAAAAQAgAAAAJgEAAGRycy9lMm9Eb2MueG1sUEsF&#10;BgAAAAAGAAYAWQEAAMQ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Ad</w:t>
      </w:r>
      <w:r>
        <w:rPr>
          <w:rFonts w:cs="Times New Roman"/>
          <w:color w:val="000000"/>
          <w:szCs w:val="24"/>
        </w:rPr>
        <w:t>equate</w:t>
      </w:r>
    </w:p>
    <w:p w:rsidR="00BC0791" w:rsidRDefault="00035440">
      <w:pPr>
        <w:numPr>
          <w:ilvl w:val="0"/>
          <w:numId w:val="32"/>
        </w:numPr>
        <w:tabs>
          <w:tab w:val="clear" w:pos="425"/>
        </w:tabs>
        <w:rPr>
          <w:rFonts w:cs="Times New Roman"/>
          <w:color w:val="000000"/>
          <w:szCs w:val="24"/>
        </w:rPr>
      </w:pPr>
      <w:r>
        <w:rPr>
          <w:rFonts w:cs="Times New Roman"/>
          <w:color w:val="000000"/>
          <w:szCs w:val="24"/>
        </w:rPr>
        <w:t xml:space="preserve">Neutral                                                     </w:t>
      </w:r>
    </w:p>
    <w:p w:rsidR="00BC0791" w:rsidRDefault="00035440">
      <w:pPr>
        <w:numPr>
          <w:ilvl w:val="0"/>
          <w:numId w:val="32"/>
        </w:numPr>
        <w:tabs>
          <w:tab w:val="clear" w:pos="425"/>
        </w:tabs>
        <w:rPr>
          <w:rFonts w:cs="Times New Roman"/>
          <w:color w:val="000000"/>
          <w:szCs w:val="24"/>
        </w:rPr>
      </w:pPr>
      <w:r>
        <w:rPr>
          <w:rFonts w:cs="Times New Roman"/>
          <w:color w:val="000000"/>
          <w:szCs w:val="24"/>
        </w:rPr>
        <w:t>Inadequate</w:t>
      </w:r>
    </w:p>
    <w:p w:rsidR="00BC0791" w:rsidRDefault="00035440">
      <w:pPr>
        <w:numPr>
          <w:ilvl w:val="0"/>
          <w:numId w:val="32"/>
        </w:numPr>
        <w:tabs>
          <w:tab w:val="clear" w:pos="425"/>
        </w:tabs>
        <w:rPr>
          <w:rFonts w:cs="Times New Roman"/>
          <w:color w:val="000000"/>
          <w:szCs w:val="24"/>
        </w:rPr>
      </w:pPr>
      <w:r>
        <w:rPr>
          <w:rFonts w:cs="Times New Roman"/>
          <w:color w:val="000000"/>
          <w:szCs w:val="24"/>
        </w:rPr>
        <w:t>Very Inadequate</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15. Have there been any instances of budget overruns in your project?  </w:t>
      </w:r>
    </w:p>
    <w:p w:rsidR="00BC0791" w:rsidRDefault="00035440">
      <w:pPr>
        <w:numPr>
          <w:ilvl w:val="0"/>
          <w:numId w:val="33"/>
        </w:numPr>
        <w:tabs>
          <w:tab w:val="clear" w:pos="425"/>
        </w:tabs>
        <w:rPr>
          <w:rFonts w:cs="Times New Roman"/>
          <w:color w:val="000000"/>
          <w:szCs w:val="24"/>
        </w:rPr>
      </w:pPr>
      <w:r>
        <w:rPr>
          <w:noProof/>
          <w:color w:val="000000"/>
        </w:rPr>
        <mc:AlternateContent>
          <mc:Choice Requires="wps">
            <w:drawing>
              <wp:anchor distT="0" distB="0" distL="0" distR="0" simplePos="0" relativeHeight="251672576" behindDoc="0" locked="0" layoutInCell="1" allowOverlap="1">
                <wp:simplePos x="0" y="0"/>
                <wp:positionH relativeFrom="column">
                  <wp:posOffset>2221230</wp:posOffset>
                </wp:positionH>
                <wp:positionV relativeFrom="paragraph">
                  <wp:posOffset>155575</wp:posOffset>
                </wp:positionV>
                <wp:extent cx="351790" cy="314325"/>
                <wp:effectExtent l="4445" t="4445" r="5715" b="5080"/>
                <wp:wrapNone/>
                <wp:docPr id="1066" name="Text Box 43"/>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3" o:spid="_x0000_s1026" o:spt="1" style="position:absolute;left:0pt;margin-left:174.9pt;margin-top:12.25pt;height:24.75pt;width:27.7pt;z-index:251659264;mso-width-relative:page;mso-height-relative:page;" fillcolor="#FFFFFF" filled="t" stroked="t" coordsize="21600,21600" o:gfxdata="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jbRN7YAAAACQEAAA8AAAAAAAAAAQAgAAAAIgAAAGRycy9kb3ducmV2LnhtbFBLAQIU&#10;ABQAAAAIAIdO4kBpszXDLAIAAJUEAAAOAAAAAAAAAAEAIAAAACcBAABkcnMvZTJvRG9jLnhtbFBL&#10;BQYAAAAABgAGAFkBAADF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Yes                                             </w:t>
      </w:r>
    </w:p>
    <w:p w:rsidR="00BC0791" w:rsidRDefault="00035440">
      <w:pPr>
        <w:numPr>
          <w:ilvl w:val="0"/>
          <w:numId w:val="33"/>
        </w:numPr>
        <w:tabs>
          <w:tab w:val="clear" w:pos="425"/>
        </w:tabs>
        <w:rPr>
          <w:rFonts w:cs="Times New Roman"/>
          <w:color w:val="000000"/>
          <w:szCs w:val="24"/>
        </w:rPr>
      </w:pPr>
      <w:r>
        <w:rPr>
          <w:rFonts w:cs="Times New Roman"/>
          <w:color w:val="000000"/>
          <w:szCs w:val="24"/>
        </w:rPr>
        <w:t>No</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If yes, please specify the reasons for the budget overruns:  </w:t>
      </w:r>
    </w:p>
    <w:p w:rsidR="00BC0791" w:rsidRDefault="00035440">
      <w:pPr>
        <w:rPr>
          <w:rFonts w:cs="Times New Roman"/>
          <w:color w:val="000000"/>
          <w:szCs w:val="24"/>
        </w:rPr>
      </w:pPr>
      <w:r>
        <w:rPr>
          <w:rFonts w:cs="Times New Roman"/>
          <w:color w:val="000000"/>
          <w:szCs w:val="24"/>
        </w:rPr>
        <w:lastRenderedPageBreak/>
        <w:t>….……………………………………………………………………………………………………………………………………………………………………………………………………………………………………………………………………………………………………….……………………………………………………………………………………………………………………………………………………………………………………………………………………</w:t>
      </w:r>
      <w:r>
        <w:rPr>
          <w:rFonts w:cs="Times New Roman"/>
          <w:color w:val="000000"/>
          <w:szCs w:val="24"/>
        </w:rPr>
        <w:t>………………………………………………………………………………</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 xml:space="preserve">16. How frequently are budget reviews conducted to ensure compliance?  </w:t>
      </w:r>
    </w:p>
    <w:p w:rsidR="00BC0791" w:rsidRDefault="00035440">
      <w:pPr>
        <w:numPr>
          <w:ilvl w:val="0"/>
          <w:numId w:val="34"/>
        </w:numPr>
        <w:tabs>
          <w:tab w:val="clear" w:pos="425"/>
        </w:tabs>
        <w:rPr>
          <w:rFonts w:cs="Times New Roman"/>
          <w:color w:val="000000"/>
          <w:szCs w:val="24"/>
        </w:rPr>
      </w:pPr>
      <w:r>
        <w:rPr>
          <w:rFonts w:cs="Times New Roman"/>
          <w:color w:val="000000"/>
          <w:szCs w:val="24"/>
        </w:rPr>
        <w:t>Weekly</w:t>
      </w:r>
    </w:p>
    <w:p w:rsidR="00BC0791" w:rsidRDefault="00035440">
      <w:pPr>
        <w:numPr>
          <w:ilvl w:val="0"/>
          <w:numId w:val="34"/>
        </w:numPr>
        <w:tabs>
          <w:tab w:val="clear" w:pos="425"/>
        </w:tabs>
        <w:rPr>
          <w:rFonts w:cs="Times New Roman"/>
          <w:color w:val="000000"/>
          <w:szCs w:val="24"/>
        </w:rPr>
      </w:pPr>
      <w:r>
        <w:rPr>
          <w:noProof/>
          <w:color w:val="000000"/>
        </w:rPr>
        <mc:AlternateContent>
          <mc:Choice Requires="wps">
            <w:drawing>
              <wp:anchor distT="0" distB="0" distL="0" distR="0" simplePos="0" relativeHeight="251673600" behindDoc="0" locked="0" layoutInCell="1" allowOverlap="1">
                <wp:simplePos x="0" y="0"/>
                <wp:positionH relativeFrom="column">
                  <wp:posOffset>1954530</wp:posOffset>
                </wp:positionH>
                <wp:positionV relativeFrom="paragraph">
                  <wp:posOffset>59690</wp:posOffset>
                </wp:positionV>
                <wp:extent cx="351790" cy="314325"/>
                <wp:effectExtent l="4445" t="4445" r="5715" b="5080"/>
                <wp:wrapNone/>
                <wp:docPr id="1067" name="Text Box 44"/>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4" o:spid="_x0000_s1026" o:spt="1" style="position:absolute;left:0pt;margin-left:153.9pt;margin-top:4.7pt;height:24.75pt;width:27.7pt;z-index:251659264;mso-width-relative:page;mso-height-relative:page;" fillcolor="#FFFFFF" filled="t" stroked="t" coordsize="21600,21600" o:gfxdata="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ddACtcAAAAIAQAADwAAAAAAAAABACAAAAAiAAAAZHJzL2Rvd25yZXYueG1sUEsBAhQA&#10;FAAAAAgAh07iQARmnEAsAgAAlQQAAA4AAAAAAAAAAQAgAAAAJgEAAGRycy9lMm9Eb2MueG1sUEsF&#10;BgAAAAAGAAYAWQEAAMQFA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 xml:space="preserve">Monthly                         </w:t>
      </w:r>
    </w:p>
    <w:p w:rsidR="00BC0791" w:rsidRDefault="00035440">
      <w:pPr>
        <w:numPr>
          <w:ilvl w:val="0"/>
          <w:numId w:val="34"/>
        </w:numPr>
        <w:tabs>
          <w:tab w:val="clear" w:pos="425"/>
        </w:tabs>
        <w:rPr>
          <w:rFonts w:cs="Times New Roman"/>
          <w:color w:val="000000"/>
          <w:szCs w:val="24"/>
        </w:rPr>
      </w:pPr>
      <w:r>
        <w:rPr>
          <w:rFonts w:cs="Times New Roman"/>
          <w:color w:val="000000"/>
          <w:szCs w:val="24"/>
        </w:rPr>
        <w:t xml:space="preserve">Quarterly                                    </w:t>
      </w:r>
    </w:p>
    <w:p w:rsidR="00BC0791" w:rsidRDefault="00035440">
      <w:pPr>
        <w:numPr>
          <w:ilvl w:val="0"/>
          <w:numId w:val="34"/>
        </w:numPr>
        <w:tabs>
          <w:tab w:val="clear" w:pos="425"/>
        </w:tabs>
        <w:rPr>
          <w:rFonts w:cs="Times New Roman"/>
          <w:color w:val="000000"/>
          <w:szCs w:val="24"/>
        </w:rPr>
      </w:pPr>
      <w:r>
        <w:rPr>
          <w:rFonts w:cs="Times New Roman"/>
          <w:color w:val="000000"/>
          <w:szCs w:val="24"/>
        </w:rPr>
        <w:t>Annually</w:t>
      </w:r>
    </w:p>
    <w:p w:rsidR="00BC0791" w:rsidRDefault="00035440">
      <w:pPr>
        <w:numPr>
          <w:ilvl w:val="0"/>
          <w:numId w:val="34"/>
        </w:numPr>
        <w:tabs>
          <w:tab w:val="clear" w:pos="425"/>
        </w:tabs>
        <w:rPr>
          <w:rFonts w:cs="Times New Roman"/>
          <w:color w:val="000000"/>
          <w:szCs w:val="24"/>
        </w:rPr>
      </w:pPr>
      <w:r>
        <w:rPr>
          <w:rFonts w:cs="Times New Roman"/>
          <w:color w:val="000000"/>
          <w:szCs w:val="24"/>
        </w:rPr>
        <w:t>Never</w:t>
      </w:r>
    </w:p>
    <w:p w:rsidR="00BC0791" w:rsidRDefault="00BC0791">
      <w:pPr>
        <w:rPr>
          <w:rFonts w:cs="Times New Roman"/>
          <w:color w:val="000000"/>
          <w:szCs w:val="24"/>
        </w:rPr>
      </w:pPr>
    </w:p>
    <w:p w:rsidR="00BC0791" w:rsidRDefault="00035440">
      <w:pPr>
        <w:rPr>
          <w:rFonts w:cs="Times New Roman"/>
          <w:color w:val="000000"/>
          <w:szCs w:val="24"/>
        </w:rPr>
      </w:pPr>
      <w:r>
        <w:rPr>
          <w:rFonts w:cs="Times New Roman"/>
          <w:color w:val="000000"/>
          <w:szCs w:val="24"/>
        </w:rPr>
        <w:t>17. How effective are the financial controls i</w:t>
      </w:r>
      <w:r>
        <w:rPr>
          <w:rFonts w:cs="Times New Roman"/>
          <w:color w:val="000000"/>
          <w:szCs w:val="24"/>
        </w:rPr>
        <w:t xml:space="preserve">n place for managing the project budget?  </w:t>
      </w:r>
    </w:p>
    <w:p w:rsidR="00BC0791" w:rsidRDefault="00035440">
      <w:pPr>
        <w:numPr>
          <w:ilvl w:val="0"/>
          <w:numId w:val="35"/>
        </w:numPr>
        <w:tabs>
          <w:tab w:val="clear" w:pos="425"/>
        </w:tabs>
        <w:rPr>
          <w:rFonts w:cs="Times New Roman"/>
          <w:color w:val="000000"/>
          <w:szCs w:val="24"/>
        </w:rPr>
      </w:pPr>
      <w:r>
        <w:rPr>
          <w:rFonts w:cs="Times New Roman"/>
          <w:color w:val="000000"/>
          <w:szCs w:val="24"/>
        </w:rPr>
        <w:t>Very Effective</w:t>
      </w:r>
    </w:p>
    <w:p w:rsidR="00BC0791" w:rsidRDefault="00035440">
      <w:pPr>
        <w:numPr>
          <w:ilvl w:val="0"/>
          <w:numId w:val="35"/>
        </w:numPr>
        <w:tabs>
          <w:tab w:val="clear" w:pos="425"/>
        </w:tabs>
        <w:rPr>
          <w:rFonts w:cs="Times New Roman"/>
          <w:color w:val="000000"/>
          <w:szCs w:val="24"/>
        </w:rPr>
      </w:pPr>
      <w:r>
        <w:rPr>
          <w:noProof/>
          <w:color w:val="000000"/>
        </w:rPr>
        <mc:AlternateContent>
          <mc:Choice Requires="wps">
            <w:drawing>
              <wp:anchor distT="0" distB="0" distL="0" distR="0" simplePos="0" relativeHeight="251674624" behindDoc="0" locked="0" layoutInCell="1" allowOverlap="1">
                <wp:simplePos x="0" y="0"/>
                <wp:positionH relativeFrom="column">
                  <wp:posOffset>2135505</wp:posOffset>
                </wp:positionH>
                <wp:positionV relativeFrom="paragraph">
                  <wp:posOffset>200660</wp:posOffset>
                </wp:positionV>
                <wp:extent cx="351790" cy="314325"/>
                <wp:effectExtent l="4445" t="4445" r="5715" b="5080"/>
                <wp:wrapNone/>
                <wp:docPr id="1068" name="Text Box 45"/>
                <wp:cNvGraphicFramePr/>
                <a:graphic xmlns:a="http://schemas.openxmlformats.org/drawingml/2006/main">
                  <a:graphicData uri="http://schemas.microsoft.com/office/word/2010/wordprocessingShape">
                    <wps:wsp>
                      <wps:cNvSpPr/>
                      <wps:spPr>
                        <a:xfrm>
                          <a:off x="0" y="0"/>
                          <a:ext cx="351789" cy="314325"/>
                        </a:xfrm>
                        <a:prstGeom prst="rect">
                          <a:avLst/>
                        </a:prstGeom>
                        <a:solidFill>
                          <a:srgbClr val="FFFFFF"/>
                        </a:solidFill>
                        <a:ln w="6350" cap="flat" cmpd="sng">
                          <a:solidFill>
                            <a:srgbClr val="000000"/>
                          </a:solidFill>
                          <a:prstDash val="solid"/>
                          <a:round/>
                          <a:headEnd type="none" w="med" len="med"/>
                          <a:tailEnd type="none" w="med" len="med"/>
                        </a:ln>
                      </wps:spPr>
                      <wps:txbx>
                        <w:txbxContent>
                          <w:p w:rsidR="00BC0791" w:rsidRDefault="00BC0791"/>
                        </w:txbxContent>
                      </wps:txbx>
                      <wps:bodyPr vert="horz" wrap="square" lIns="91440" tIns="45720" rIns="91440" bIns="45720" anchor="t">
                        <a:noAutofit/>
                      </wps:bodyPr>
                    </wps:wsp>
                  </a:graphicData>
                </a:graphic>
              </wp:anchor>
            </w:drawing>
          </mc:Choice>
          <mc:Fallback xmlns:wpsCustomData="http://www.wps.cn/officeDocument/2013/wpsCustomData">
            <w:pict>
              <v:rect id="Text Box 45" o:spid="_x0000_s1026" o:spt="1" style="position:absolute;left:0pt;margin-left:168.15pt;margin-top:15.8pt;height:24.75pt;width:27.7pt;z-index:251659264;mso-width-relative:page;mso-height-relative:page;" fillcolor="#FFFFFF" filled="t" stroked="t" coordsize="21600,21600" o:gfxdata="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H0/sojXAAAACQEAAA8AAAAAAAAAAQAgAAAAIgAAAGRycy9kb3ducmV2LnhtbFBLAQIU&#10;ABQAAAAIAIdO4kAh4PrrLQIAAJUEAAAOAAAAAAAAAAEAIAAAACYBAABkcnMvZTJvRG9jLnhtbFBL&#10;BQYAAAAABgAGAFkBAADFBQAAAAA=&#10;">
                <v:fill on="t" focussize="0,0"/>
                <v:stroke weight="0.5pt" color="#000000" joinstyle="round"/>
                <v:imagedata o:title=""/>
                <o:lock v:ext="edit" aspectratio="f"/>
                <v:textbox>
                  <w:txbxContent>
                    <w:p/>
                  </w:txbxContent>
                </v:textbox>
              </v:rect>
            </w:pict>
          </mc:Fallback>
        </mc:AlternateContent>
      </w:r>
      <w:r>
        <w:rPr>
          <w:rFonts w:cs="Times New Roman"/>
          <w:color w:val="000000"/>
          <w:szCs w:val="24"/>
        </w:rPr>
        <w:t>Effective</w:t>
      </w:r>
    </w:p>
    <w:p w:rsidR="00BC0791" w:rsidRDefault="00035440">
      <w:pPr>
        <w:numPr>
          <w:ilvl w:val="0"/>
          <w:numId w:val="35"/>
        </w:numPr>
        <w:tabs>
          <w:tab w:val="clear" w:pos="425"/>
        </w:tabs>
        <w:rPr>
          <w:rFonts w:cs="Times New Roman"/>
          <w:color w:val="000000"/>
          <w:szCs w:val="24"/>
        </w:rPr>
      </w:pPr>
      <w:r>
        <w:rPr>
          <w:rFonts w:cs="Times New Roman"/>
          <w:color w:val="000000"/>
          <w:szCs w:val="24"/>
        </w:rPr>
        <w:t xml:space="preserve">Neutral                                              </w:t>
      </w:r>
    </w:p>
    <w:p w:rsidR="00BC0791" w:rsidRDefault="00035440">
      <w:pPr>
        <w:numPr>
          <w:ilvl w:val="0"/>
          <w:numId w:val="35"/>
        </w:numPr>
        <w:tabs>
          <w:tab w:val="clear" w:pos="425"/>
        </w:tabs>
        <w:rPr>
          <w:rFonts w:cs="Times New Roman"/>
          <w:color w:val="000000"/>
          <w:szCs w:val="24"/>
        </w:rPr>
      </w:pPr>
      <w:r>
        <w:rPr>
          <w:rFonts w:cs="Times New Roman"/>
          <w:color w:val="000000"/>
          <w:szCs w:val="24"/>
        </w:rPr>
        <w:t>Ineffective</w:t>
      </w:r>
    </w:p>
    <w:p w:rsidR="00BC0791" w:rsidRDefault="00035440">
      <w:pPr>
        <w:numPr>
          <w:ilvl w:val="0"/>
          <w:numId w:val="35"/>
        </w:numPr>
        <w:tabs>
          <w:tab w:val="clear" w:pos="425"/>
        </w:tabs>
        <w:rPr>
          <w:rFonts w:cs="Times New Roman"/>
          <w:color w:val="000000"/>
          <w:szCs w:val="24"/>
        </w:rPr>
      </w:pPr>
      <w:r>
        <w:rPr>
          <w:rFonts w:cs="Times New Roman"/>
          <w:color w:val="000000"/>
          <w:szCs w:val="24"/>
        </w:rPr>
        <w:t>Very Ineffective</w:t>
      </w:r>
    </w:p>
    <w:p w:rsidR="00BC0791" w:rsidRDefault="00BC0791">
      <w:pPr>
        <w:rPr>
          <w:rFonts w:cs="Times New Roman"/>
          <w:color w:val="000000"/>
          <w:szCs w:val="24"/>
        </w:rPr>
      </w:pPr>
    </w:p>
    <w:p w:rsidR="00BC0791" w:rsidRDefault="00035440">
      <w:pPr>
        <w:rPr>
          <w:rFonts w:cs="Times New Roman"/>
          <w:b/>
          <w:bCs/>
          <w:color w:val="000000"/>
          <w:szCs w:val="24"/>
        </w:rPr>
      </w:pPr>
      <w:r>
        <w:rPr>
          <w:rFonts w:cs="Times New Roman"/>
          <w:b/>
          <w:bCs/>
          <w:color w:val="000000"/>
          <w:szCs w:val="24"/>
        </w:rPr>
        <w:t xml:space="preserve">SECTION </w:t>
      </w:r>
      <w:r>
        <w:rPr>
          <w:rFonts w:cs="Times New Roman"/>
          <w:b/>
          <w:bCs/>
          <w:color w:val="000000"/>
          <w:szCs w:val="24"/>
        </w:rPr>
        <w:t>E</w:t>
      </w:r>
      <w:r>
        <w:rPr>
          <w:rFonts w:cs="Times New Roman"/>
          <w:b/>
          <w:bCs/>
          <w:color w:val="000000"/>
          <w:szCs w:val="24"/>
        </w:rPr>
        <w:t>: GENERAL COMMENTS</w:t>
      </w:r>
    </w:p>
    <w:p w:rsidR="00BC0791" w:rsidRDefault="00035440">
      <w:pPr>
        <w:rPr>
          <w:rFonts w:cs="Times New Roman"/>
          <w:color w:val="000000"/>
          <w:szCs w:val="24"/>
        </w:rPr>
      </w:pPr>
      <w:r>
        <w:rPr>
          <w:rFonts w:cs="Times New Roman"/>
          <w:color w:val="000000"/>
          <w:szCs w:val="24"/>
        </w:rPr>
        <w:t xml:space="preserve">16. What are the major challenges faced in ensuring compliance in force account construction projects?  </w:t>
      </w:r>
    </w:p>
    <w:p w:rsidR="00BC0791" w:rsidRDefault="00035440">
      <w:pPr>
        <w:rPr>
          <w:rFonts w:cs="Times New Roman"/>
          <w:color w:val="000000"/>
          <w:szCs w:val="24"/>
        </w:rPr>
      </w:pPr>
      <w:r>
        <w:rPr>
          <w:rFonts w:cs="Times New Roman"/>
          <w:color w:val="000000"/>
          <w:szCs w:val="24"/>
        </w:rPr>
        <w:t>….……………………………………………………………………………………………………………………………………………………………………………………………………………………………………………………………………………………………………</w:t>
      </w:r>
    </w:p>
    <w:p w:rsidR="00BC0791" w:rsidRDefault="00BC0791">
      <w:pPr>
        <w:rPr>
          <w:color w:val="000000"/>
        </w:rPr>
      </w:pPr>
    </w:p>
    <w:p w:rsidR="00BC0791" w:rsidRDefault="00BC0791">
      <w:pPr>
        <w:rPr>
          <w:color w:val="000000"/>
        </w:rPr>
      </w:pPr>
    </w:p>
    <w:p w:rsidR="00BC0791" w:rsidRDefault="00BC0791">
      <w:pPr>
        <w:rPr>
          <w:color w:val="000000"/>
        </w:rPr>
      </w:pPr>
    </w:p>
    <w:p w:rsidR="00BC0791" w:rsidRDefault="00BC0791">
      <w:pPr>
        <w:rPr>
          <w:color w:val="000000"/>
        </w:rPr>
      </w:pPr>
    </w:p>
    <w:p w:rsidR="00BC0791" w:rsidRDefault="00035440">
      <w:pPr>
        <w:pStyle w:val="Heading5"/>
      </w:pPr>
      <w:bookmarkStart w:id="309" w:name="_Toc8603"/>
      <w:r>
        <w:t>APPENDIX II: INTERVIEW GUIDE</w:t>
      </w:r>
      <w:bookmarkEnd w:id="309"/>
      <w:r>
        <w:t xml:space="preserve"> </w:t>
      </w:r>
    </w:p>
    <w:p w:rsidR="00BC0791" w:rsidRDefault="00035440">
      <w:pPr>
        <w:numPr>
          <w:ilvl w:val="0"/>
          <w:numId w:val="36"/>
        </w:numPr>
        <w:rPr>
          <w:color w:val="000000"/>
        </w:rPr>
      </w:pPr>
      <w:r>
        <w:rPr>
          <w:color w:val="000000"/>
        </w:rPr>
        <w:lastRenderedPageBreak/>
        <w:t>What</w:t>
      </w:r>
      <w:r>
        <w:rPr>
          <w:color w:val="000000"/>
        </w:rPr>
        <w:t xml:space="preserve"> is the  legal and regulatory compliance  in the completion of force account construction projects?</w:t>
      </w:r>
    </w:p>
    <w:p w:rsidR="00BC0791" w:rsidRDefault="00035440">
      <w:pPr>
        <w:rPr>
          <w:rFonts w:cs="Times New Roman"/>
          <w:color w:val="000000"/>
          <w:szCs w:val="24"/>
        </w:rPr>
      </w:pPr>
      <w:r>
        <w:rPr>
          <w:rFonts w:cs="Times New Roman"/>
          <w:color w:val="000000"/>
          <w:szCs w:val="24"/>
        </w:rPr>
        <w:t>….……………………………………………………………………………………………………………………………………………………………………………………………………………………………………………………………………………………………………….………………………………………………………………………………………………………………</w:t>
      </w:r>
      <w:r>
        <w:rPr>
          <w:rFonts w:cs="Times New Roman"/>
          <w:color w:val="000000"/>
          <w:szCs w:val="24"/>
        </w:rPr>
        <w:t>……………………………………………………………………………………………………………………………………</w:t>
      </w:r>
    </w:p>
    <w:p w:rsidR="00BC0791" w:rsidRDefault="00BC0791">
      <w:pPr>
        <w:rPr>
          <w:color w:val="000000"/>
        </w:rPr>
      </w:pPr>
    </w:p>
    <w:p w:rsidR="00BC0791" w:rsidRDefault="00035440">
      <w:pPr>
        <w:numPr>
          <w:ilvl w:val="0"/>
          <w:numId w:val="36"/>
        </w:numPr>
        <w:rPr>
          <w:color w:val="000000"/>
        </w:rPr>
      </w:pPr>
      <w:r>
        <w:rPr>
          <w:color w:val="000000"/>
        </w:rPr>
        <w:t>What is the competent man power compliance in the completion of force account construction projects?</w:t>
      </w:r>
    </w:p>
    <w:p w:rsidR="00BC0791" w:rsidRDefault="00035440">
      <w:pPr>
        <w:rPr>
          <w:rFonts w:cs="Times New Roman"/>
          <w:color w:val="000000"/>
          <w:szCs w:val="24"/>
        </w:rPr>
      </w:pPr>
      <w:r>
        <w:rPr>
          <w:rFonts w:cs="Times New Roman"/>
          <w:color w:val="000000"/>
          <w:szCs w:val="24"/>
        </w:rPr>
        <w:t>….……………………………………………………………………………………………………………………………………………………………………………………………………………………………………………………………………………</w:t>
      </w:r>
      <w:r>
        <w:rPr>
          <w:rFonts w:cs="Times New Roman"/>
          <w:color w:val="000000"/>
          <w:szCs w:val="24"/>
        </w:rPr>
        <w:t>………………………….……………………………………………………………………………………………………………………………………………………………………………………………………………………………………………………</w:t>
      </w:r>
    </w:p>
    <w:p w:rsidR="00BC0791" w:rsidRDefault="00BC0791">
      <w:pPr>
        <w:rPr>
          <w:color w:val="000000"/>
        </w:rPr>
      </w:pPr>
    </w:p>
    <w:p w:rsidR="00BC0791" w:rsidRDefault="00035440">
      <w:pPr>
        <w:numPr>
          <w:ilvl w:val="0"/>
          <w:numId w:val="36"/>
        </w:numPr>
        <w:rPr>
          <w:color w:val="000000"/>
        </w:rPr>
      </w:pPr>
      <w:r>
        <w:rPr>
          <w:color w:val="000000"/>
        </w:rPr>
        <w:t>What is the budgetary compliance  in the completion of force account construction projects?</w:t>
      </w:r>
    </w:p>
    <w:p w:rsidR="00BC0791" w:rsidRDefault="00035440">
      <w:pPr>
        <w:rPr>
          <w:rFonts w:cs="Times New Roman"/>
          <w:color w:val="000000"/>
          <w:szCs w:val="24"/>
        </w:rPr>
      </w:pPr>
      <w:r>
        <w:rPr>
          <w:rFonts w:cs="Times New Roman"/>
          <w:color w:val="000000"/>
          <w:szCs w:val="24"/>
        </w:rPr>
        <w:t>….………………………………………………………………………………………………………………………………………………………</w:t>
      </w:r>
      <w:r>
        <w:rPr>
          <w:rFonts w:cs="Times New Roman"/>
          <w:color w:val="000000"/>
          <w:szCs w:val="24"/>
        </w:rPr>
        <w:t>……………………………………………………………………………………………………………………………………………….………………………………………………………………………………………………………………………………………………………………………………………………………………………………………………</w:t>
      </w: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BC0791">
      <w:pPr>
        <w:rPr>
          <w:rFonts w:cs="Times New Roman"/>
          <w:color w:val="000000"/>
          <w:szCs w:val="24"/>
        </w:rPr>
      </w:pPr>
    </w:p>
    <w:p w:rsidR="00BC0791" w:rsidRDefault="00035440">
      <w:pPr>
        <w:pStyle w:val="Heading5"/>
      </w:pPr>
      <w:bookmarkStart w:id="310" w:name="_Toc8505"/>
      <w:r>
        <w:t xml:space="preserve">APPENDEX 1V:  </w:t>
      </w:r>
      <w:r>
        <w:t>Introductory Letter for Data Collection</w:t>
      </w:r>
      <w:bookmarkEnd w:id="310"/>
      <w:r>
        <w:t xml:space="preserve"> </w:t>
      </w:r>
      <w:r>
        <w:t>from TIA</w:t>
      </w:r>
    </w:p>
    <w:p w:rsidR="00BC0791" w:rsidRDefault="00BC0791">
      <w:pPr>
        <w:rPr>
          <w:rFonts w:cs="Times New Roman"/>
          <w:szCs w:val="24"/>
        </w:rPr>
      </w:pPr>
    </w:p>
    <w:p w:rsidR="00BC0791" w:rsidRDefault="00BC0791">
      <w:pPr>
        <w:rPr>
          <w:rFonts w:cs="Times New Roman"/>
          <w:szCs w:val="24"/>
        </w:rPr>
      </w:pPr>
    </w:p>
    <w:p w:rsidR="00BC0791" w:rsidRDefault="00035440">
      <w:pPr>
        <w:rPr>
          <w:rFonts w:cs="Times New Roman"/>
          <w:szCs w:val="24"/>
        </w:rPr>
      </w:pPr>
      <w:r>
        <w:rPr>
          <w:rFonts w:cs="Times New Roman"/>
          <w:noProof/>
          <w:szCs w:val="24"/>
        </w:rPr>
        <w:drawing>
          <wp:inline distT="0" distB="0" distL="114300" distR="114300">
            <wp:extent cx="5213350" cy="6979920"/>
            <wp:effectExtent l="0" t="0" r="6350" b="11430"/>
            <wp:docPr id="11" name="Picture 11" descr="msuya 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msuya img"/>
                    <pic:cNvPicPr>
                      <a:picLocks noChangeAspect="1"/>
                    </pic:cNvPicPr>
                  </pic:nvPicPr>
                  <pic:blipFill>
                    <a:blip r:embed="rId14"/>
                    <a:stretch>
                      <a:fillRect/>
                    </a:stretch>
                  </pic:blipFill>
                  <pic:spPr>
                    <a:xfrm>
                      <a:off x="0" y="0"/>
                      <a:ext cx="5213350" cy="6979920"/>
                    </a:xfrm>
                    <a:prstGeom prst="rect">
                      <a:avLst/>
                    </a:prstGeom>
                  </pic:spPr>
                </pic:pic>
              </a:graphicData>
            </a:graphic>
          </wp:inline>
        </w:drawing>
      </w:r>
    </w:p>
    <w:p w:rsidR="00BC0791" w:rsidRDefault="00BC0791">
      <w:pPr>
        <w:rPr>
          <w:rFonts w:cs="Times New Roman"/>
          <w:szCs w:val="24"/>
        </w:rPr>
      </w:pPr>
    </w:p>
    <w:p w:rsidR="00BC0791" w:rsidRDefault="00BC0791">
      <w:pPr>
        <w:rPr>
          <w:rFonts w:cs="Times New Roman"/>
          <w:szCs w:val="24"/>
        </w:rPr>
      </w:pPr>
    </w:p>
    <w:p w:rsidR="00BC0791" w:rsidRDefault="00BC0791">
      <w:pPr>
        <w:rPr>
          <w:rFonts w:cs="Times New Roman"/>
          <w:szCs w:val="24"/>
        </w:rPr>
      </w:pPr>
    </w:p>
    <w:p w:rsidR="00BC0791" w:rsidRDefault="00BC0791">
      <w:pPr>
        <w:rPr>
          <w:rFonts w:cs="Times New Roman"/>
          <w:szCs w:val="24"/>
        </w:rPr>
      </w:pPr>
    </w:p>
    <w:p w:rsidR="00BC0791" w:rsidRDefault="00035440">
      <w:pPr>
        <w:pStyle w:val="Heading5"/>
      </w:pPr>
      <w:bookmarkStart w:id="311" w:name="_Toc10011"/>
      <w:r>
        <w:lastRenderedPageBreak/>
        <w:t xml:space="preserve">APPEENDEX V : </w:t>
      </w:r>
      <w:r>
        <w:t xml:space="preserve">Permission Letter </w:t>
      </w:r>
      <w:r>
        <w:t>for Conducting Research</w:t>
      </w:r>
      <w:bookmarkEnd w:id="311"/>
      <w:r>
        <w:t xml:space="preserve"> at Mkuranga District Council</w:t>
      </w:r>
    </w:p>
    <w:p w:rsidR="00BC0791" w:rsidRDefault="00035440">
      <w:pPr>
        <w:rPr>
          <w:rFonts w:cs="Times New Roman"/>
          <w:color w:val="000000"/>
          <w:szCs w:val="24"/>
        </w:rPr>
      </w:pPr>
      <w:r>
        <w:rPr>
          <w:rFonts w:cs="Times New Roman"/>
          <w:noProof/>
          <w:color w:val="000000"/>
          <w:szCs w:val="24"/>
        </w:rPr>
        <w:drawing>
          <wp:inline distT="0" distB="0" distL="114300" distR="114300">
            <wp:extent cx="5213985" cy="7002780"/>
            <wp:effectExtent l="0" t="0" r="5715" b="7620"/>
            <wp:docPr id="14" name="Picture 14" descr="IMG_20241112_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IMG_20241112_0004"/>
                    <pic:cNvPicPr>
                      <a:picLocks noChangeAspect="1"/>
                    </pic:cNvPicPr>
                  </pic:nvPicPr>
                  <pic:blipFill>
                    <a:blip r:embed="rId15"/>
                    <a:stretch>
                      <a:fillRect/>
                    </a:stretch>
                  </pic:blipFill>
                  <pic:spPr>
                    <a:xfrm>
                      <a:off x="0" y="0"/>
                      <a:ext cx="5213985" cy="7002780"/>
                    </a:xfrm>
                    <a:prstGeom prst="rect">
                      <a:avLst/>
                    </a:prstGeom>
                  </pic:spPr>
                </pic:pic>
              </a:graphicData>
            </a:graphic>
          </wp:inline>
        </w:drawing>
      </w:r>
    </w:p>
    <w:sectPr w:rsidR="00BC0791">
      <w:pgSz w:w="11907" w:h="16839"/>
      <w:pgMar w:top="1417" w:right="1417" w:bottom="1417" w:left="2268" w:header="0" w:footer="1165" w:gutter="0"/>
      <w:cols w:space="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5440" w:rsidRDefault="00035440">
      <w:pPr>
        <w:spacing w:line="240" w:lineRule="auto"/>
      </w:pPr>
      <w:r>
        <w:separator/>
      </w:r>
    </w:p>
  </w:endnote>
  <w:endnote w:type="continuationSeparator" w:id="0">
    <w:p w:rsidR="00035440" w:rsidRDefault="000354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791" w:rsidRDefault="00035440">
    <w:pPr>
      <w:pStyle w:val="Footer"/>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791" w:rsidRDefault="00035440">
                          <w:pPr>
                            <w:pStyle w:val="Footer"/>
                          </w:pPr>
                          <w:r>
                            <w:fldChar w:fldCharType="begin"/>
                          </w:r>
                          <w:r>
                            <w:instrText xml:space="preserve"> PAGE  \* MERGEFORMAT </w:instrText>
                          </w:r>
                          <w:r>
                            <w:fldChar w:fldCharType="separate"/>
                          </w:r>
                          <w:r w:rsidR="009C3777">
                            <w:rPr>
                              <w:noProof/>
                            </w:rPr>
                            <w:t>ix</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6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CHD&#10;kkFSAgAACQUAAA4AAAAAAAAAAAAAAAAALgIAAGRycy9lMm9Eb2MueG1sUEsBAi0AFAAGAAgAAAAh&#10;AHGq0bnXAAAABQEAAA8AAAAAAAAAAAAAAAAArAQAAGRycy9kb3ducmV2LnhtbFBLBQYAAAAABAAE&#10;APMAAACwBQAAAAA=&#10;" filled="f" stroked="f" strokeweight=".5pt">
              <v:textbox style="mso-fit-shape-to-text:t" inset="0,0,0,0">
                <w:txbxContent>
                  <w:p w:rsidR="00BC0791" w:rsidRDefault="00035440">
                    <w:pPr>
                      <w:pStyle w:val="Footer"/>
                    </w:pPr>
                    <w:r>
                      <w:fldChar w:fldCharType="begin"/>
                    </w:r>
                    <w:r>
                      <w:instrText xml:space="preserve"> PAGE  \* MERGEFORMAT </w:instrText>
                    </w:r>
                    <w:r>
                      <w:fldChar w:fldCharType="separate"/>
                    </w:r>
                    <w:r w:rsidR="009C3777">
                      <w:rPr>
                        <w:noProof/>
                      </w:rPr>
                      <w:t>ix</w:t>
                    </w:r>
                    <w:r>
                      <w:fldChar w:fldCharType="end"/>
                    </w:r>
                  </w:p>
                </w:txbxContent>
              </v:textbox>
              <w10:wrap anchorx="margin"/>
            </v:shape>
          </w:pict>
        </mc:Fallback>
      </mc:AlternateContent>
    </w:r>
  </w:p>
  <w:p w:rsidR="00BC0791" w:rsidRDefault="00BC07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791" w:rsidRDefault="00035440">
    <w:pPr>
      <w:pStyle w:val="Footer"/>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791" w:rsidRDefault="00035440">
                          <w:pPr>
                            <w:pStyle w:val="Footer"/>
                          </w:pPr>
                          <w:r>
                            <w:fldChar w:fldCharType="begin"/>
                          </w:r>
                          <w:r>
                            <w:instrText xml:space="preserve"> PAGE  \* MERGEFORMAT </w:instrText>
                          </w:r>
                          <w:r>
                            <w:fldChar w:fldCharType="separate"/>
                          </w:r>
                          <w:r w:rsidR="009C3777">
                            <w:rPr>
                              <w:noProof/>
                            </w:rPr>
                            <w:t>xvi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68"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NpSuBJVAgAAEAUAAA4AAAAAAAAAAAAAAAAALgIAAGRycy9lMm9Eb2MueG1sUEsBAi0AFAAGAAgA&#10;AAAhAHGq0bnXAAAABQEAAA8AAAAAAAAAAAAAAAAArwQAAGRycy9kb3ducmV2LnhtbFBLBQYAAAAA&#10;BAAEAPMAAACzBQAAAAA=&#10;" filled="f" stroked="f" strokeweight=".5pt">
              <v:textbox style="mso-fit-shape-to-text:t" inset="0,0,0,0">
                <w:txbxContent>
                  <w:p w:rsidR="00BC0791" w:rsidRDefault="00035440">
                    <w:pPr>
                      <w:pStyle w:val="Footer"/>
                    </w:pPr>
                    <w:r>
                      <w:fldChar w:fldCharType="begin"/>
                    </w:r>
                    <w:r>
                      <w:instrText xml:space="preserve"> PAGE  \* MERGEFORMAT </w:instrText>
                    </w:r>
                    <w:r>
                      <w:fldChar w:fldCharType="separate"/>
                    </w:r>
                    <w:r w:rsidR="009C3777">
                      <w:rPr>
                        <w:noProof/>
                      </w:rPr>
                      <w:t>xvi</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791" w:rsidRDefault="00035440">
    <w:pPr>
      <w:pStyle w:val="Foo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791" w:rsidRDefault="00035440">
                          <w:pPr>
                            <w:pStyle w:val="Footer"/>
                          </w:pPr>
                          <w:r>
                            <w:fldChar w:fldCharType="begin"/>
                          </w:r>
                          <w:r>
                            <w:instrText xml:space="preserve"> PAGE  \* MERGEFORMAT </w:instrText>
                          </w:r>
                          <w:r>
                            <w:fldChar w:fldCharType="separate"/>
                          </w:r>
                          <w:r w:rsidR="009C3777">
                            <w:rPr>
                              <w:noProof/>
                            </w:rP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6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Ak&#10;HgzlUwIAABIFAAAOAAAAAAAAAAAAAAAAAC4CAABkcnMvZTJvRG9jLnhtbFBLAQItABQABgAIAAAA&#10;IQBxqtG51wAAAAUBAAAPAAAAAAAAAAAAAAAAAK0EAABkcnMvZG93bnJldi54bWxQSwUGAAAAAAQA&#10;BADzAAAAsQUAAAAA&#10;" filled="f" stroked="f" strokeweight=".5pt">
              <v:textbox style="mso-fit-shape-to-text:t" inset="0,0,0,0">
                <w:txbxContent>
                  <w:p w:rsidR="00BC0791" w:rsidRDefault="00035440">
                    <w:pPr>
                      <w:pStyle w:val="Footer"/>
                    </w:pPr>
                    <w:r>
                      <w:fldChar w:fldCharType="begin"/>
                    </w:r>
                    <w:r>
                      <w:instrText xml:space="preserve"> PAGE  \* MERGEFORMAT </w:instrText>
                    </w:r>
                    <w:r>
                      <w:fldChar w:fldCharType="separate"/>
                    </w:r>
                    <w:r w:rsidR="009C3777">
                      <w:rPr>
                        <w:noProof/>
                      </w:rPr>
                      <w:t>5</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5440" w:rsidRDefault="00035440">
      <w:r>
        <w:separator/>
      </w:r>
    </w:p>
  </w:footnote>
  <w:footnote w:type="continuationSeparator" w:id="0">
    <w:p w:rsidR="00035440" w:rsidRDefault="000354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multiLevelType w:val="singleLevel"/>
    <w:tmpl w:val="00000000"/>
    <w:lvl w:ilvl="0">
      <w:start w:val="1"/>
      <w:numFmt w:val="lowerLetter"/>
      <w:lvlText w:val="%1)"/>
      <w:lvlJc w:val="left"/>
      <w:pPr>
        <w:tabs>
          <w:tab w:val="left" w:pos="425"/>
        </w:tabs>
        <w:ind w:left="425" w:hanging="425"/>
      </w:pPr>
      <w:rPr>
        <w:rFonts w:hint="default"/>
      </w:rPr>
    </w:lvl>
  </w:abstractNum>
  <w:abstractNum w:abstractNumId="1" w15:restartNumberingAfterBreak="0">
    <w:nsid w:val="00000001"/>
    <w:multiLevelType w:val="singleLevel"/>
    <w:tmpl w:val="00000001"/>
    <w:lvl w:ilvl="0">
      <w:start w:val="1"/>
      <w:numFmt w:val="lowerRoman"/>
      <w:lvlText w:val="%1."/>
      <w:lvlJc w:val="left"/>
      <w:pPr>
        <w:tabs>
          <w:tab w:val="left" w:pos="425"/>
        </w:tabs>
        <w:ind w:left="425" w:hanging="425"/>
      </w:pPr>
      <w:rPr>
        <w:rFonts w:hint="default"/>
      </w:rPr>
    </w:lvl>
  </w:abstractNum>
  <w:abstractNum w:abstractNumId="2" w15:restartNumberingAfterBreak="0">
    <w:nsid w:val="00000002"/>
    <w:multiLevelType w:val="singleLevel"/>
    <w:tmpl w:val="00000002"/>
    <w:lvl w:ilvl="0">
      <w:start w:val="1"/>
      <w:numFmt w:val="lowerLetter"/>
      <w:lvlText w:val="%1)"/>
      <w:lvlJc w:val="left"/>
      <w:pPr>
        <w:tabs>
          <w:tab w:val="left" w:pos="425"/>
        </w:tabs>
        <w:ind w:left="425" w:hanging="425"/>
      </w:pPr>
      <w:rPr>
        <w:rFonts w:hint="default"/>
      </w:rPr>
    </w:lvl>
  </w:abstractNum>
  <w:abstractNum w:abstractNumId="3" w15:restartNumberingAfterBreak="0">
    <w:nsid w:val="00000003"/>
    <w:multiLevelType w:val="singleLevel"/>
    <w:tmpl w:val="00000003"/>
    <w:lvl w:ilvl="0">
      <w:start w:val="1"/>
      <w:numFmt w:val="lowerRoman"/>
      <w:lvlText w:val="%1."/>
      <w:lvlJc w:val="left"/>
      <w:pPr>
        <w:tabs>
          <w:tab w:val="left" w:pos="425"/>
        </w:tabs>
        <w:ind w:left="425" w:hanging="425"/>
      </w:pPr>
      <w:rPr>
        <w:rFonts w:hint="default"/>
      </w:rPr>
    </w:lvl>
  </w:abstractNum>
  <w:abstractNum w:abstractNumId="4" w15:restartNumberingAfterBreak="0">
    <w:nsid w:val="00000004"/>
    <w:multiLevelType w:val="singleLevel"/>
    <w:tmpl w:val="00000004"/>
    <w:lvl w:ilvl="0">
      <w:start w:val="1"/>
      <w:numFmt w:val="lowerLetter"/>
      <w:lvlText w:val="%1)"/>
      <w:lvlJc w:val="left"/>
      <w:pPr>
        <w:tabs>
          <w:tab w:val="left" w:pos="425"/>
        </w:tabs>
        <w:ind w:left="425" w:hanging="425"/>
      </w:pPr>
      <w:rPr>
        <w:rFonts w:hint="default"/>
      </w:rPr>
    </w:lvl>
  </w:abstractNum>
  <w:abstractNum w:abstractNumId="5" w15:restartNumberingAfterBreak="0">
    <w:nsid w:val="00000005"/>
    <w:multiLevelType w:val="singleLevel"/>
    <w:tmpl w:val="00000005"/>
    <w:lvl w:ilvl="0">
      <w:start w:val="1"/>
      <w:numFmt w:val="lowerRoman"/>
      <w:lvlText w:val="%1."/>
      <w:lvlJc w:val="left"/>
      <w:pPr>
        <w:tabs>
          <w:tab w:val="left" w:pos="425"/>
        </w:tabs>
        <w:ind w:left="425" w:hanging="425"/>
      </w:pPr>
      <w:rPr>
        <w:rFonts w:hint="default"/>
      </w:rPr>
    </w:lvl>
  </w:abstractNum>
  <w:abstractNum w:abstractNumId="6" w15:restartNumberingAfterBreak="0">
    <w:nsid w:val="00000006"/>
    <w:multiLevelType w:val="singleLevel"/>
    <w:tmpl w:val="00000006"/>
    <w:lvl w:ilvl="0">
      <w:start w:val="1"/>
      <w:numFmt w:val="decimal"/>
      <w:suff w:val="space"/>
      <w:lvlText w:val="%1."/>
      <w:lvlJc w:val="left"/>
      <w:pPr>
        <w:ind w:left="240"/>
      </w:pPr>
    </w:lvl>
  </w:abstractNum>
  <w:abstractNum w:abstractNumId="7" w15:restartNumberingAfterBreak="0">
    <w:nsid w:val="00000007"/>
    <w:multiLevelType w:val="singleLevel"/>
    <w:tmpl w:val="00000007"/>
    <w:lvl w:ilvl="0">
      <w:start w:val="1"/>
      <w:numFmt w:val="lowerRoman"/>
      <w:lvlText w:val="%1."/>
      <w:lvlJc w:val="left"/>
      <w:pPr>
        <w:tabs>
          <w:tab w:val="left" w:pos="425"/>
        </w:tabs>
        <w:ind w:left="425" w:hanging="425"/>
      </w:pPr>
      <w:rPr>
        <w:rFonts w:hint="default"/>
      </w:rPr>
    </w:lvl>
  </w:abstractNum>
  <w:abstractNum w:abstractNumId="8" w15:restartNumberingAfterBreak="0">
    <w:nsid w:val="00000008"/>
    <w:multiLevelType w:val="singleLevel"/>
    <w:tmpl w:val="00000008"/>
    <w:lvl w:ilvl="0">
      <w:start w:val="1"/>
      <w:numFmt w:val="lowerLetter"/>
      <w:lvlText w:val="%1)"/>
      <w:lvlJc w:val="left"/>
      <w:pPr>
        <w:tabs>
          <w:tab w:val="left" w:pos="425"/>
        </w:tabs>
        <w:ind w:left="425" w:hanging="425"/>
      </w:pPr>
      <w:rPr>
        <w:rFonts w:hint="default"/>
      </w:rPr>
    </w:lvl>
  </w:abstractNum>
  <w:abstractNum w:abstractNumId="9" w15:restartNumberingAfterBreak="0">
    <w:nsid w:val="00000009"/>
    <w:multiLevelType w:val="singleLevel"/>
    <w:tmpl w:val="00000009"/>
    <w:lvl w:ilvl="0">
      <w:start w:val="1"/>
      <w:numFmt w:val="lowerLetter"/>
      <w:lvlText w:val="%1)"/>
      <w:lvlJc w:val="left"/>
      <w:pPr>
        <w:tabs>
          <w:tab w:val="left" w:pos="425"/>
        </w:tabs>
        <w:ind w:left="425" w:hanging="425"/>
      </w:pPr>
      <w:rPr>
        <w:rFonts w:hint="default"/>
      </w:rPr>
    </w:lvl>
  </w:abstractNum>
  <w:abstractNum w:abstractNumId="10" w15:restartNumberingAfterBreak="0">
    <w:nsid w:val="0000000A"/>
    <w:multiLevelType w:val="singleLevel"/>
    <w:tmpl w:val="0000000A"/>
    <w:lvl w:ilvl="0">
      <w:start w:val="1"/>
      <w:numFmt w:val="lowerLetter"/>
      <w:lvlText w:val="%1)"/>
      <w:lvlJc w:val="left"/>
      <w:pPr>
        <w:tabs>
          <w:tab w:val="left" w:pos="425"/>
        </w:tabs>
        <w:ind w:left="425" w:hanging="425"/>
      </w:pPr>
      <w:rPr>
        <w:rFonts w:hint="default"/>
      </w:rPr>
    </w:lvl>
  </w:abstractNum>
  <w:abstractNum w:abstractNumId="11" w15:restartNumberingAfterBreak="0">
    <w:nsid w:val="0000000B"/>
    <w:multiLevelType w:val="singleLevel"/>
    <w:tmpl w:val="0000000B"/>
    <w:lvl w:ilvl="0">
      <w:start w:val="1"/>
      <w:numFmt w:val="lowerLetter"/>
      <w:lvlText w:val="%1)"/>
      <w:lvlJc w:val="left"/>
      <w:pPr>
        <w:tabs>
          <w:tab w:val="left" w:pos="425"/>
        </w:tabs>
        <w:ind w:left="425" w:hanging="425"/>
      </w:pPr>
      <w:rPr>
        <w:rFonts w:hint="default"/>
      </w:rPr>
    </w:lvl>
  </w:abstractNum>
  <w:abstractNum w:abstractNumId="12" w15:restartNumberingAfterBreak="0">
    <w:nsid w:val="0000000C"/>
    <w:multiLevelType w:val="singleLevel"/>
    <w:tmpl w:val="0000000C"/>
    <w:lvl w:ilvl="0">
      <w:start w:val="19"/>
      <w:numFmt w:val="decimal"/>
      <w:suff w:val="space"/>
      <w:lvlText w:val="%1."/>
      <w:lvlJc w:val="left"/>
    </w:lvl>
  </w:abstractNum>
  <w:abstractNum w:abstractNumId="13" w15:restartNumberingAfterBreak="0">
    <w:nsid w:val="0000000D"/>
    <w:multiLevelType w:val="singleLevel"/>
    <w:tmpl w:val="0000000D"/>
    <w:lvl w:ilvl="0">
      <w:start w:val="1"/>
      <w:numFmt w:val="bullet"/>
      <w:lvlText w:val=""/>
      <w:lvlJc w:val="left"/>
      <w:pPr>
        <w:tabs>
          <w:tab w:val="left" w:pos="420"/>
        </w:tabs>
        <w:ind w:left="420" w:hanging="420"/>
      </w:pPr>
      <w:rPr>
        <w:rFonts w:ascii="Wingdings" w:hAnsi="Wingdings" w:hint="default"/>
      </w:rPr>
    </w:lvl>
  </w:abstractNum>
  <w:abstractNum w:abstractNumId="14" w15:restartNumberingAfterBreak="0">
    <w:nsid w:val="0000000E"/>
    <w:multiLevelType w:val="multilevel"/>
    <w:tmpl w:val="0000000E"/>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hint="default"/>
      </w:rPr>
    </w:lvl>
    <w:lvl w:ilvl="3">
      <w:start w:val="1"/>
      <w:numFmt w:val="bullet"/>
      <w:lvlText w:val=""/>
      <w:lvlJc w:val="left"/>
      <w:pPr>
        <w:ind w:left="2940" w:hanging="360"/>
      </w:pPr>
      <w:rPr>
        <w:rFonts w:ascii="Symbol" w:hAnsi="Symbol" w:hint="default"/>
      </w:rPr>
    </w:lvl>
    <w:lvl w:ilvl="4">
      <w:start w:val="1"/>
      <w:numFmt w:val="bullet"/>
      <w:lvlText w:val="o"/>
      <w:lvlJc w:val="left"/>
      <w:pPr>
        <w:ind w:left="3660" w:hanging="360"/>
      </w:pPr>
      <w:rPr>
        <w:rFonts w:ascii="Courier New" w:hAnsi="Courier New" w:cs="Courier New" w:hint="default"/>
      </w:rPr>
    </w:lvl>
    <w:lvl w:ilvl="5">
      <w:start w:val="1"/>
      <w:numFmt w:val="bullet"/>
      <w:lvlText w:val=""/>
      <w:lvlJc w:val="left"/>
      <w:pPr>
        <w:ind w:left="4380" w:hanging="360"/>
      </w:pPr>
      <w:rPr>
        <w:rFonts w:ascii="Wingdings" w:hAnsi="Wingdings" w:hint="default"/>
      </w:rPr>
    </w:lvl>
    <w:lvl w:ilvl="6">
      <w:start w:val="1"/>
      <w:numFmt w:val="bullet"/>
      <w:lvlText w:val=""/>
      <w:lvlJc w:val="left"/>
      <w:pPr>
        <w:ind w:left="5100" w:hanging="360"/>
      </w:pPr>
      <w:rPr>
        <w:rFonts w:ascii="Symbol" w:hAnsi="Symbol" w:hint="default"/>
      </w:rPr>
    </w:lvl>
    <w:lvl w:ilvl="7">
      <w:start w:val="1"/>
      <w:numFmt w:val="bullet"/>
      <w:lvlText w:val="o"/>
      <w:lvlJc w:val="left"/>
      <w:pPr>
        <w:ind w:left="5820" w:hanging="360"/>
      </w:pPr>
      <w:rPr>
        <w:rFonts w:ascii="Courier New" w:hAnsi="Courier New" w:cs="Courier New" w:hint="default"/>
      </w:rPr>
    </w:lvl>
    <w:lvl w:ilvl="8">
      <w:start w:val="1"/>
      <w:numFmt w:val="bullet"/>
      <w:lvlText w:val=""/>
      <w:lvlJc w:val="left"/>
      <w:pPr>
        <w:ind w:left="6540" w:hanging="360"/>
      </w:pPr>
      <w:rPr>
        <w:rFonts w:ascii="Wingdings" w:hAnsi="Wingdings" w:hint="default"/>
      </w:rPr>
    </w:lvl>
  </w:abstractNum>
  <w:abstractNum w:abstractNumId="15" w15:restartNumberingAfterBreak="0">
    <w:nsid w:val="0000000F"/>
    <w:multiLevelType w:val="multilevel"/>
    <w:tmpl w:val="0000000F"/>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0000010"/>
    <w:multiLevelType w:val="multilevel"/>
    <w:tmpl w:val="000000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0000011"/>
    <w:multiLevelType w:val="multilevel"/>
    <w:tmpl w:val="0000001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00000012"/>
    <w:multiLevelType w:val="singleLevel"/>
    <w:tmpl w:val="00000012"/>
    <w:lvl w:ilvl="0">
      <w:start w:val="1"/>
      <w:numFmt w:val="lowerLetter"/>
      <w:lvlText w:val="%1)"/>
      <w:lvlJc w:val="left"/>
      <w:pPr>
        <w:tabs>
          <w:tab w:val="left" w:pos="425"/>
        </w:tabs>
        <w:ind w:left="425" w:hanging="425"/>
      </w:pPr>
      <w:rPr>
        <w:rFonts w:hint="default"/>
      </w:rPr>
    </w:lvl>
  </w:abstractNum>
  <w:abstractNum w:abstractNumId="19" w15:restartNumberingAfterBreak="0">
    <w:nsid w:val="00000013"/>
    <w:multiLevelType w:val="singleLevel"/>
    <w:tmpl w:val="00000013"/>
    <w:lvl w:ilvl="0">
      <w:start w:val="1"/>
      <w:numFmt w:val="lowerRoman"/>
      <w:lvlText w:val="%1."/>
      <w:lvlJc w:val="left"/>
      <w:pPr>
        <w:tabs>
          <w:tab w:val="left" w:pos="425"/>
        </w:tabs>
        <w:ind w:left="425" w:hanging="425"/>
      </w:pPr>
      <w:rPr>
        <w:rFonts w:hint="default"/>
      </w:rPr>
    </w:lvl>
  </w:abstractNum>
  <w:abstractNum w:abstractNumId="20" w15:restartNumberingAfterBreak="0">
    <w:nsid w:val="00000014"/>
    <w:multiLevelType w:val="multilevel"/>
    <w:tmpl w:val="0000001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00000015"/>
    <w:multiLevelType w:val="singleLevel"/>
    <w:tmpl w:val="00000015"/>
    <w:lvl w:ilvl="0">
      <w:start w:val="1"/>
      <w:numFmt w:val="lowerLetter"/>
      <w:lvlText w:val="%1)"/>
      <w:lvlJc w:val="left"/>
      <w:pPr>
        <w:tabs>
          <w:tab w:val="left" w:pos="425"/>
        </w:tabs>
        <w:ind w:left="425" w:hanging="425"/>
      </w:pPr>
      <w:rPr>
        <w:rFonts w:hint="default"/>
      </w:rPr>
    </w:lvl>
  </w:abstractNum>
  <w:abstractNum w:abstractNumId="22" w15:restartNumberingAfterBreak="0">
    <w:nsid w:val="00000016"/>
    <w:multiLevelType w:val="singleLevel"/>
    <w:tmpl w:val="00000016"/>
    <w:lvl w:ilvl="0">
      <w:start w:val="1"/>
      <w:numFmt w:val="lowerRoman"/>
      <w:lvlText w:val="%1."/>
      <w:lvlJc w:val="left"/>
      <w:pPr>
        <w:tabs>
          <w:tab w:val="left" w:pos="425"/>
        </w:tabs>
        <w:ind w:left="425" w:hanging="425"/>
      </w:pPr>
      <w:rPr>
        <w:rFonts w:hint="default"/>
      </w:rPr>
    </w:lvl>
  </w:abstractNum>
  <w:abstractNum w:abstractNumId="23" w15:restartNumberingAfterBreak="0">
    <w:nsid w:val="00000018"/>
    <w:multiLevelType w:val="singleLevel"/>
    <w:tmpl w:val="00000018"/>
    <w:lvl w:ilvl="0">
      <w:start w:val="1"/>
      <w:numFmt w:val="lowerLetter"/>
      <w:lvlText w:val="%1)"/>
      <w:lvlJc w:val="left"/>
      <w:pPr>
        <w:tabs>
          <w:tab w:val="left" w:pos="425"/>
        </w:tabs>
        <w:ind w:left="425" w:hanging="425"/>
      </w:pPr>
      <w:rPr>
        <w:rFonts w:hint="default"/>
      </w:rPr>
    </w:lvl>
  </w:abstractNum>
  <w:abstractNum w:abstractNumId="24" w15:restartNumberingAfterBreak="0">
    <w:nsid w:val="00000019"/>
    <w:multiLevelType w:val="singleLevel"/>
    <w:tmpl w:val="00000019"/>
    <w:lvl w:ilvl="0">
      <w:start w:val="1"/>
      <w:numFmt w:val="decimal"/>
      <w:suff w:val="space"/>
      <w:lvlText w:val="%1."/>
      <w:lvlJc w:val="left"/>
    </w:lvl>
  </w:abstractNum>
  <w:abstractNum w:abstractNumId="25" w15:restartNumberingAfterBreak="0">
    <w:nsid w:val="0000001A"/>
    <w:multiLevelType w:val="singleLevel"/>
    <w:tmpl w:val="0000001A"/>
    <w:lvl w:ilvl="0">
      <w:start w:val="1"/>
      <w:numFmt w:val="lowerRoman"/>
      <w:lvlText w:val="%1."/>
      <w:lvlJc w:val="left"/>
      <w:pPr>
        <w:tabs>
          <w:tab w:val="left" w:pos="425"/>
        </w:tabs>
        <w:ind w:left="425" w:hanging="425"/>
      </w:pPr>
      <w:rPr>
        <w:rFonts w:hint="default"/>
      </w:rPr>
    </w:lvl>
  </w:abstractNum>
  <w:abstractNum w:abstractNumId="26" w15:restartNumberingAfterBreak="0">
    <w:nsid w:val="0000001B"/>
    <w:multiLevelType w:val="singleLevel"/>
    <w:tmpl w:val="0000001B"/>
    <w:lvl w:ilvl="0">
      <w:start w:val="1"/>
      <w:numFmt w:val="lowerLetter"/>
      <w:lvlText w:val="%1)"/>
      <w:lvlJc w:val="left"/>
      <w:pPr>
        <w:tabs>
          <w:tab w:val="left" w:pos="425"/>
        </w:tabs>
        <w:ind w:left="425" w:hanging="425"/>
      </w:pPr>
      <w:rPr>
        <w:rFonts w:hint="default"/>
      </w:rPr>
    </w:lvl>
  </w:abstractNum>
  <w:abstractNum w:abstractNumId="27" w15:restartNumberingAfterBreak="0">
    <w:nsid w:val="0000001C"/>
    <w:multiLevelType w:val="singleLevel"/>
    <w:tmpl w:val="0000001C"/>
    <w:lvl w:ilvl="0">
      <w:start w:val="1"/>
      <w:numFmt w:val="lowerLetter"/>
      <w:lvlText w:val="%1)"/>
      <w:lvlJc w:val="left"/>
      <w:pPr>
        <w:tabs>
          <w:tab w:val="left" w:pos="425"/>
        </w:tabs>
        <w:ind w:left="425" w:hanging="425"/>
      </w:pPr>
      <w:rPr>
        <w:rFonts w:hint="default"/>
      </w:rPr>
    </w:lvl>
  </w:abstractNum>
  <w:abstractNum w:abstractNumId="28" w15:restartNumberingAfterBreak="0">
    <w:nsid w:val="0000001D"/>
    <w:multiLevelType w:val="singleLevel"/>
    <w:tmpl w:val="0000001D"/>
    <w:lvl w:ilvl="0">
      <w:start w:val="1"/>
      <w:numFmt w:val="lowerRoman"/>
      <w:lvlText w:val="%1."/>
      <w:lvlJc w:val="left"/>
      <w:pPr>
        <w:tabs>
          <w:tab w:val="left" w:pos="425"/>
        </w:tabs>
        <w:ind w:left="425" w:hanging="425"/>
      </w:pPr>
      <w:rPr>
        <w:rFonts w:hint="default"/>
      </w:rPr>
    </w:lvl>
  </w:abstractNum>
  <w:abstractNum w:abstractNumId="29" w15:restartNumberingAfterBreak="0">
    <w:nsid w:val="0000001E"/>
    <w:multiLevelType w:val="singleLevel"/>
    <w:tmpl w:val="0000001E"/>
    <w:lvl w:ilvl="0">
      <w:start w:val="1"/>
      <w:numFmt w:val="lowerLetter"/>
      <w:lvlText w:val="%1)"/>
      <w:lvlJc w:val="left"/>
      <w:pPr>
        <w:tabs>
          <w:tab w:val="left" w:pos="425"/>
        </w:tabs>
        <w:ind w:left="425" w:hanging="425"/>
      </w:pPr>
      <w:rPr>
        <w:rFonts w:hint="default"/>
      </w:rPr>
    </w:lvl>
  </w:abstractNum>
  <w:abstractNum w:abstractNumId="30" w15:restartNumberingAfterBreak="0">
    <w:nsid w:val="0000001F"/>
    <w:multiLevelType w:val="singleLevel"/>
    <w:tmpl w:val="0000001F"/>
    <w:lvl w:ilvl="0">
      <w:start w:val="1"/>
      <w:numFmt w:val="lowerLetter"/>
      <w:lvlText w:val="%1)"/>
      <w:lvlJc w:val="left"/>
      <w:pPr>
        <w:tabs>
          <w:tab w:val="left" w:pos="425"/>
        </w:tabs>
        <w:ind w:left="425" w:hanging="425"/>
      </w:pPr>
      <w:rPr>
        <w:rFonts w:hint="default"/>
      </w:rPr>
    </w:lvl>
  </w:abstractNum>
  <w:abstractNum w:abstractNumId="31" w15:restartNumberingAfterBreak="0">
    <w:nsid w:val="00000020"/>
    <w:multiLevelType w:val="singleLevel"/>
    <w:tmpl w:val="00000020"/>
    <w:lvl w:ilvl="0">
      <w:start w:val="1"/>
      <w:numFmt w:val="lowerLetter"/>
      <w:lvlText w:val="%1)"/>
      <w:lvlJc w:val="left"/>
      <w:pPr>
        <w:tabs>
          <w:tab w:val="left" w:pos="425"/>
        </w:tabs>
        <w:ind w:left="425" w:hanging="425"/>
      </w:pPr>
      <w:rPr>
        <w:rFonts w:hint="default"/>
      </w:rPr>
    </w:lvl>
  </w:abstractNum>
  <w:abstractNum w:abstractNumId="32" w15:restartNumberingAfterBreak="0">
    <w:nsid w:val="00000021"/>
    <w:multiLevelType w:val="multilevel"/>
    <w:tmpl w:val="00000021"/>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3" w15:restartNumberingAfterBreak="0">
    <w:nsid w:val="00000025"/>
    <w:multiLevelType w:val="multilevel"/>
    <w:tmpl w:val="0000002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4" w15:restartNumberingAfterBreak="0">
    <w:nsid w:val="00000026"/>
    <w:multiLevelType w:val="multilevel"/>
    <w:tmpl w:val="00000026"/>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00000027"/>
    <w:multiLevelType w:val="singleLevel"/>
    <w:tmpl w:val="00000027"/>
    <w:lvl w:ilvl="0">
      <w:start w:val="1"/>
      <w:numFmt w:val="lowerLetter"/>
      <w:lvlText w:val="%1)"/>
      <w:lvlJc w:val="left"/>
      <w:pPr>
        <w:tabs>
          <w:tab w:val="left" w:pos="425"/>
        </w:tabs>
        <w:ind w:left="425" w:hanging="425"/>
      </w:pPr>
      <w:rPr>
        <w:rFonts w:hint="default"/>
      </w:rPr>
    </w:lvl>
  </w:abstractNum>
  <w:num w:numId="1">
    <w:abstractNumId w:val="20"/>
  </w:num>
  <w:num w:numId="2">
    <w:abstractNumId w:val="7"/>
  </w:num>
  <w:num w:numId="3">
    <w:abstractNumId w:val="15"/>
  </w:num>
  <w:num w:numId="4">
    <w:abstractNumId w:val="5"/>
  </w:num>
  <w:num w:numId="5">
    <w:abstractNumId w:val="3"/>
  </w:num>
  <w:num w:numId="6">
    <w:abstractNumId w:val="13"/>
  </w:num>
  <w:num w:numId="7">
    <w:abstractNumId w:val="17"/>
  </w:num>
  <w:num w:numId="8">
    <w:abstractNumId w:val="16"/>
  </w:num>
  <w:num w:numId="9">
    <w:abstractNumId w:val="14"/>
  </w:num>
  <w:num w:numId="10">
    <w:abstractNumId w:val="34"/>
  </w:num>
  <w:num w:numId="11">
    <w:abstractNumId w:val="33"/>
  </w:num>
  <w:num w:numId="12">
    <w:abstractNumId w:val="32"/>
  </w:num>
  <w:num w:numId="13">
    <w:abstractNumId w:val="6"/>
  </w:num>
  <w:num w:numId="14">
    <w:abstractNumId w:val="27"/>
  </w:num>
  <w:num w:numId="15">
    <w:abstractNumId w:val="8"/>
  </w:num>
  <w:num w:numId="16">
    <w:abstractNumId w:val="30"/>
  </w:num>
  <w:num w:numId="17">
    <w:abstractNumId w:val="11"/>
  </w:num>
  <w:num w:numId="18">
    <w:abstractNumId w:val="35"/>
  </w:num>
  <w:num w:numId="19">
    <w:abstractNumId w:val="31"/>
  </w:num>
  <w:num w:numId="20">
    <w:abstractNumId w:val="24"/>
  </w:num>
  <w:num w:numId="21">
    <w:abstractNumId w:val="28"/>
  </w:num>
  <w:num w:numId="22">
    <w:abstractNumId w:val="19"/>
  </w:num>
  <w:num w:numId="23">
    <w:abstractNumId w:val="25"/>
  </w:num>
  <w:num w:numId="24">
    <w:abstractNumId w:val="22"/>
  </w:num>
  <w:num w:numId="25">
    <w:abstractNumId w:val="1"/>
  </w:num>
  <w:num w:numId="26">
    <w:abstractNumId w:val="10"/>
  </w:num>
  <w:num w:numId="27">
    <w:abstractNumId w:val="2"/>
  </w:num>
  <w:num w:numId="28">
    <w:abstractNumId w:val="29"/>
  </w:num>
  <w:num w:numId="29">
    <w:abstractNumId w:val="18"/>
  </w:num>
  <w:num w:numId="30">
    <w:abstractNumId w:val="4"/>
  </w:num>
  <w:num w:numId="31">
    <w:abstractNumId w:val="26"/>
  </w:num>
  <w:num w:numId="32">
    <w:abstractNumId w:val="23"/>
  </w:num>
  <w:num w:numId="33">
    <w:abstractNumId w:val="9"/>
  </w:num>
  <w:num w:numId="34">
    <w:abstractNumId w:val="21"/>
  </w:num>
  <w:num w:numId="35">
    <w:abstractNumId w:val="0"/>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791"/>
    <w:rsid w:val="00035440"/>
    <w:rsid w:val="009C3777"/>
    <w:rsid w:val="00BC0791"/>
    <w:rsid w:val="03F017F6"/>
    <w:rsid w:val="058304A2"/>
    <w:rsid w:val="14153E12"/>
    <w:rsid w:val="1AF5542B"/>
    <w:rsid w:val="24287AE0"/>
    <w:rsid w:val="272D2FB5"/>
    <w:rsid w:val="29334D29"/>
    <w:rsid w:val="2981123C"/>
    <w:rsid w:val="2AF93390"/>
    <w:rsid w:val="2C974BEB"/>
    <w:rsid w:val="30872C2C"/>
    <w:rsid w:val="37EC45B2"/>
    <w:rsid w:val="428840CE"/>
    <w:rsid w:val="4A67034E"/>
    <w:rsid w:val="5CE86881"/>
    <w:rsid w:val="5DB003F9"/>
    <w:rsid w:val="6B4A6F94"/>
    <w:rsid w:val="75913336"/>
    <w:rsid w:val="7E2A7490"/>
    <w:rsid w:val="7FBD40B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2914B74A-F140-494C-A9F2-FBF59FECE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annotation text" w:uiPriority="99" w:qFormat="1"/>
    <w:lsdException w:name="header" w:uiPriority="99" w:qFormat="1"/>
    <w:lsdException w:name="footer" w:uiPriority="99" w:qFormat="1"/>
    <w:lsdException w:name="caption" w:uiPriority="35" w:qFormat="1"/>
    <w:lsdException w:name="table of figures" w:uiPriority="99" w:qFormat="1"/>
    <w:lsdException w:name="annotation reference" w:uiPriority="99" w:qFormat="1"/>
    <w:lsdException w:name="Title" w:uiPriority="10" w:qFormat="1"/>
    <w:lsdException w:name="Default Paragraph Font" w:uiPriority="1" w:qFormat="1"/>
    <w:lsdException w:name="Body Text" w:uiPriority="99" w:qFormat="1"/>
    <w:lsdException w:name="Subtitle" w:uiPriority="11" w:qFormat="1"/>
    <w:lsdException w:name="Body Text 2" w:qFormat="1"/>
    <w:lsdException w:name="Hyperlink" w:uiPriority="99"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semiHidden="1" w:uiPriority="59"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qFormat="1"/>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jc w:val="both"/>
    </w:pPr>
    <w:rPr>
      <w:rFonts w:ascii="Times New Roman" w:eastAsia="SimSun" w:hAnsi="Times New Roman" w:cs="SimSun"/>
      <w:sz w:val="24"/>
      <w:szCs w:val="22"/>
    </w:rPr>
  </w:style>
  <w:style w:type="paragraph" w:styleId="Heading1">
    <w:name w:val="heading 1"/>
    <w:basedOn w:val="Normal"/>
    <w:next w:val="Normal"/>
    <w:link w:val="Heading1Char"/>
    <w:uiPriority w:val="9"/>
    <w:qFormat/>
    <w:pPr>
      <w:contextualSpacing/>
      <w:jc w:val="center"/>
      <w:outlineLvl w:val="0"/>
    </w:pPr>
    <w:rPr>
      <w:b/>
      <w:bCs/>
      <w:szCs w:val="28"/>
    </w:rPr>
  </w:style>
  <w:style w:type="paragraph" w:styleId="Heading2">
    <w:name w:val="heading 2"/>
    <w:basedOn w:val="Normal"/>
    <w:next w:val="Normal"/>
    <w:link w:val="Heading2Char"/>
    <w:uiPriority w:val="9"/>
    <w:qFormat/>
    <w:pPr>
      <w:spacing w:before="120" w:after="120"/>
      <w:outlineLvl w:val="1"/>
    </w:pPr>
    <w:rPr>
      <w:b/>
      <w:bCs/>
      <w:szCs w:val="26"/>
    </w:rPr>
  </w:style>
  <w:style w:type="paragraph" w:styleId="Heading3">
    <w:name w:val="heading 3"/>
    <w:basedOn w:val="Normal"/>
    <w:next w:val="Normal"/>
    <w:link w:val="Heading3Char"/>
    <w:uiPriority w:val="9"/>
    <w:qFormat/>
    <w:pPr>
      <w:spacing w:before="200" w:line="271" w:lineRule="auto"/>
      <w:outlineLvl w:val="2"/>
    </w:pPr>
    <w:rPr>
      <w:rFonts w:ascii="Calibri Light" w:hAnsi="Calibri Light"/>
      <w:b/>
      <w:bCs/>
    </w:rPr>
  </w:style>
  <w:style w:type="paragraph" w:styleId="Heading4">
    <w:name w:val="heading 4"/>
    <w:basedOn w:val="Normal"/>
    <w:next w:val="Normal"/>
    <w:link w:val="Heading4Char"/>
    <w:uiPriority w:val="9"/>
    <w:qFormat/>
    <w:pPr>
      <w:outlineLvl w:val="3"/>
    </w:pPr>
    <w:rPr>
      <w:b/>
      <w:bCs/>
      <w:iCs/>
    </w:rPr>
  </w:style>
  <w:style w:type="paragraph" w:styleId="Heading5">
    <w:name w:val="heading 5"/>
    <w:basedOn w:val="Normal"/>
    <w:next w:val="Normal"/>
    <w:link w:val="Heading5Char"/>
    <w:uiPriority w:val="9"/>
    <w:qFormat/>
    <w:pPr>
      <w:outlineLvl w:val="4"/>
    </w:pPr>
    <w:rPr>
      <w:b/>
      <w:bCs/>
    </w:rPr>
  </w:style>
  <w:style w:type="paragraph" w:styleId="Heading6">
    <w:name w:val="heading 6"/>
    <w:basedOn w:val="Normal"/>
    <w:next w:val="Normal"/>
    <w:link w:val="Heading6Char"/>
    <w:uiPriority w:val="9"/>
    <w:qFormat/>
    <w:pPr>
      <w:spacing w:line="271" w:lineRule="auto"/>
      <w:outlineLvl w:val="5"/>
    </w:pPr>
    <w:rPr>
      <w:rFonts w:ascii="Calibri Light" w:hAnsi="Calibri Light"/>
      <w:b/>
      <w:bCs/>
      <w:i/>
      <w:iCs/>
      <w:color w:val="7F7F7F"/>
    </w:rPr>
  </w:style>
  <w:style w:type="paragraph" w:styleId="Heading7">
    <w:name w:val="heading 7"/>
    <w:basedOn w:val="Normal"/>
    <w:next w:val="Normal"/>
    <w:link w:val="Heading7Char"/>
    <w:uiPriority w:val="9"/>
    <w:qFormat/>
    <w:pPr>
      <w:outlineLvl w:val="6"/>
    </w:pPr>
    <w:rPr>
      <w:rFonts w:ascii="Calibri Light" w:hAnsi="Calibri Light"/>
      <w:i/>
      <w:iCs/>
    </w:rPr>
  </w:style>
  <w:style w:type="paragraph" w:styleId="Heading8">
    <w:name w:val="heading 8"/>
    <w:basedOn w:val="Normal"/>
    <w:next w:val="Normal"/>
    <w:link w:val="Heading8Char"/>
    <w:uiPriority w:val="9"/>
    <w:qFormat/>
    <w:pPr>
      <w:outlineLvl w:val="7"/>
    </w:pPr>
    <w:rPr>
      <w:rFonts w:ascii="Calibri Light" w:hAnsi="Calibri Light"/>
      <w:sz w:val="20"/>
      <w:szCs w:val="20"/>
    </w:rPr>
  </w:style>
  <w:style w:type="paragraph" w:styleId="Heading9">
    <w:name w:val="heading 9"/>
    <w:basedOn w:val="Normal"/>
    <w:next w:val="Normal"/>
    <w:link w:val="Heading9Char"/>
    <w:uiPriority w:val="9"/>
    <w:qFormat/>
    <w:pPr>
      <w:outlineLvl w:val="8"/>
    </w:pPr>
    <w:rPr>
      <w:rFonts w:ascii="Calibri Light" w:hAnsi="Calibri Light"/>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pPr>
      <w:spacing w:line="240" w:lineRule="auto"/>
    </w:pPr>
    <w:rPr>
      <w:rFonts w:ascii="Tahoma" w:hAnsi="Tahoma" w:cs="Tahoma"/>
      <w:sz w:val="16"/>
      <w:szCs w:val="16"/>
    </w:rPr>
  </w:style>
  <w:style w:type="paragraph" w:styleId="BodyText">
    <w:name w:val="Body Text"/>
    <w:basedOn w:val="Normal"/>
    <w:link w:val="BodyTextChar"/>
    <w:uiPriority w:val="99"/>
    <w:qFormat/>
    <w:pPr>
      <w:spacing w:after="120"/>
    </w:pPr>
  </w:style>
  <w:style w:type="paragraph" w:styleId="BodyText2">
    <w:name w:val="Body Text 2"/>
    <w:basedOn w:val="Normal"/>
    <w:link w:val="BodyText2Char"/>
    <w:qFormat/>
    <w:pPr>
      <w:spacing w:line="240" w:lineRule="auto"/>
    </w:pPr>
    <w:rPr>
      <w:rFonts w:ascii="Arial" w:eastAsia="Times New Roman" w:hAnsi="Arial" w:cs="Arial"/>
      <w:szCs w:val="24"/>
    </w:rPr>
  </w:style>
  <w:style w:type="paragraph" w:styleId="Caption">
    <w:name w:val="caption"/>
    <w:basedOn w:val="Normal"/>
    <w:next w:val="Normal"/>
    <w:uiPriority w:val="35"/>
    <w:qFormat/>
    <w:pPr>
      <w:spacing w:after="200" w:line="240" w:lineRule="auto"/>
    </w:pPr>
    <w:rPr>
      <w:rFonts w:eastAsia="Calibri" w:cs="Times New Roman"/>
      <w:i/>
      <w:iCs/>
      <w:color w:val="1F497D"/>
      <w:sz w:val="18"/>
      <w:szCs w:val="18"/>
    </w:rPr>
  </w:style>
  <w:style w:type="character" w:styleId="CommentReference">
    <w:name w:val="annotation reference"/>
    <w:basedOn w:val="DefaultParagraphFont"/>
    <w:uiPriority w:val="99"/>
    <w:qFormat/>
    <w:rPr>
      <w:sz w:val="16"/>
      <w:szCs w:val="16"/>
    </w:rPr>
  </w:style>
  <w:style w:type="paragraph" w:styleId="CommentText">
    <w:name w:val="annotation text"/>
    <w:basedOn w:val="Normal"/>
    <w:link w:val="CommentTextChar"/>
    <w:uiPriority w:val="99"/>
    <w:qFormat/>
    <w:pPr>
      <w:spacing w:line="240" w:lineRule="auto"/>
    </w:pPr>
    <w:rPr>
      <w:sz w:val="20"/>
      <w:szCs w:val="20"/>
    </w:rPr>
  </w:style>
  <w:style w:type="paragraph" w:styleId="CommentSubject">
    <w:name w:val="annotation subject"/>
    <w:basedOn w:val="CommentText"/>
    <w:next w:val="CommentText"/>
    <w:link w:val="CommentSubjectChar"/>
    <w:uiPriority w:val="99"/>
    <w:qFormat/>
    <w:rPr>
      <w:b/>
      <w:bCs/>
    </w:rPr>
  </w:style>
  <w:style w:type="character" w:styleId="Emphasis">
    <w:name w:val="Emphasis"/>
    <w:uiPriority w:val="20"/>
    <w:qFormat/>
    <w:rPr>
      <w:b/>
      <w:bCs/>
      <w:i/>
      <w:iCs/>
      <w:spacing w:val="10"/>
      <w:shd w:val="clear" w:color="auto" w:fill="auto"/>
    </w:rPr>
  </w:style>
  <w:style w:type="paragraph" w:styleId="Footer">
    <w:name w:val="footer"/>
    <w:basedOn w:val="Normal"/>
    <w:link w:val="FooterChar"/>
    <w:uiPriority w:val="99"/>
    <w:qFormat/>
    <w:pPr>
      <w:tabs>
        <w:tab w:val="center" w:pos="4680"/>
        <w:tab w:val="right" w:pos="9360"/>
      </w:tabs>
      <w:spacing w:line="240" w:lineRule="auto"/>
    </w:pPr>
  </w:style>
  <w:style w:type="paragraph" w:styleId="Header">
    <w:name w:val="header"/>
    <w:basedOn w:val="Normal"/>
    <w:link w:val="HeaderChar"/>
    <w:uiPriority w:val="99"/>
    <w:qFormat/>
    <w:pPr>
      <w:tabs>
        <w:tab w:val="center" w:pos="4680"/>
        <w:tab w:val="right" w:pos="9360"/>
      </w:tabs>
      <w:spacing w:line="240" w:lineRule="auto"/>
    </w:pPr>
  </w:style>
  <w:style w:type="character" w:styleId="Hyperlink">
    <w:name w:val="Hyperlink"/>
    <w:basedOn w:val="DefaultParagraphFont"/>
    <w:uiPriority w:val="99"/>
    <w:qFormat/>
    <w:rPr>
      <w:color w:val="0563C1"/>
      <w:u w:val="single"/>
    </w:rPr>
  </w:style>
  <w:style w:type="character" w:styleId="Strong">
    <w:name w:val="Strong"/>
    <w:uiPriority w:val="22"/>
    <w:qFormat/>
    <w:rPr>
      <w:b/>
      <w:bCs/>
    </w:rPr>
  </w:style>
  <w:style w:type="paragraph" w:styleId="Subtitle">
    <w:name w:val="Subtitle"/>
    <w:basedOn w:val="Normal"/>
    <w:next w:val="Normal"/>
    <w:link w:val="SubtitleChar"/>
    <w:uiPriority w:val="11"/>
    <w:qFormat/>
    <w:pPr>
      <w:spacing w:after="600"/>
    </w:pPr>
    <w:rPr>
      <w:rFonts w:ascii="Calibri Light" w:hAnsi="Calibri Light"/>
      <w:i/>
      <w:iCs/>
      <w:spacing w:val="13"/>
      <w:szCs w:val="24"/>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qFormat/>
  </w:style>
  <w:style w:type="paragraph" w:styleId="Title">
    <w:name w:val="Title"/>
    <w:basedOn w:val="Normal"/>
    <w:next w:val="Normal"/>
    <w:link w:val="TitleChar"/>
    <w:uiPriority w:val="10"/>
    <w:qFormat/>
    <w:pPr>
      <w:pBdr>
        <w:bottom w:val="single" w:sz="4" w:space="1" w:color="auto"/>
      </w:pBdr>
      <w:spacing w:line="240" w:lineRule="auto"/>
      <w:contextualSpacing/>
    </w:pPr>
    <w:rPr>
      <w:rFonts w:ascii="Calibri Light" w:hAnsi="Calibri Light"/>
      <w:spacing w:val="5"/>
      <w:sz w:val="52"/>
      <w:szCs w:val="52"/>
    </w:rPr>
  </w:style>
  <w:style w:type="paragraph" w:styleId="TOC1">
    <w:name w:val="toc 1"/>
    <w:basedOn w:val="Normal"/>
    <w:next w:val="Normal"/>
    <w:uiPriority w:val="39"/>
    <w:qFormat/>
    <w:pPr>
      <w:tabs>
        <w:tab w:val="right" w:leader="dot" w:pos="8211"/>
      </w:tabs>
      <w:spacing w:line="240" w:lineRule="auto"/>
      <w:jc w:val="left"/>
    </w:pPr>
    <w:rPr>
      <w:b/>
    </w:rPr>
  </w:style>
  <w:style w:type="paragraph" w:styleId="TOC2">
    <w:name w:val="toc 2"/>
    <w:basedOn w:val="Normal"/>
    <w:next w:val="Normal"/>
    <w:uiPriority w:val="39"/>
    <w:qFormat/>
    <w:pPr>
      <w:tabs>
        <w:tab w:val="right" w:leader="dot" w:pos="8211"/>
      </w:tabs>
      <w:spacing w:line="240" w:lineRule="auto"/>
      <w:ind w:left="1134" w:hanging="896"/>
      <w:jc w:val="left"/>
    </w:pPr>
  </w:style>
  <w:style w:type="paragraph" w:styleId="TOC3">
    <w:name w:val="toc 3"/>
    <w:basedOn w:val="Normal"/>
    <w:next w:val="Normal"/>
    <w:uiPriority w:val="39"/>
    <w:qFormat/>
    <w:pPr>
      <w:spacing w:line="240" w:lineRule="auto"/>
      <w:ind w:left="238"/>
      <w:jc w:val="left"/>
    </w:pPr>
  </w:style>
  <w:style w:type="table" w:styleId="LightGrid">
    <w:name w:val="Light Grid"/>
    <w:basedOn w:val="TableNormal"/>
    <w:uiPriority w:val="62"/>
    <w:qFormat/>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SimSun" w:hAnsi="Calibri Light" w:cs="SimSu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libri Light" w:eastAsia="SimSun" w:hAnsi="Calibri Light" w:cs="SimSu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libri Light" w:eastAsia="SimSun" w:hAnsi="Calibri Light" w:cs="SimSun"/>
        <w:b/>
        <w:bCs/>
      </w:rPr>
    </w:tblStylePr>
    <w:tblStylePr w:type="lastCol">
      <w:rPr>
        <w:rFonts w:ascii="Calibri Light" w:eastAsia="SimSun" w:hAnsi="Calibri Light" w:cs="SimSu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styleId="MediumGrid2">
    <w:name w:val="Medium Grid 2"/>
    <w:basedOn w:val="TableNormal"/>
    <w:uiPriority w:val="68"/>
    <w:qFormat/>
    <w:rPr>
      <w:rFonts w:ascii="Calibri Light" w:hAnsi="Calibri Light"/>
      <w:color w:val="000000"/>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auto"/>
          <w:insideV w:val="single" w:sz="6" w:space="0" w:color="auto"/>
        </w:tcBorders>
        <w:shd w:val="clear" w:color="auto" w:fill="808080"/>
      </w:tcPr>
    </w:tblStylePr>
    <w:tblStylePr w:type="nwCell">
      <w:tblPr/>
      <w:tcPr>
        <w:shd w:val="clear" w:color="auto" w:fill="FFFFFF"/>
      </w:tcPr>
    </w:tblStylePr>
  </w:style>
  <w:style w:type="paragraph" w:styleId="ListParagraph">
    <w:name w:val="List Paragraph"/>
    <w:basedOn w:val="Normal"/>
    <w:link w:val="ListParagraphChar"/>
    <w:uiPriority w:val="1"/>
    <w:qFormat/>
    <w:pPr>
      <w:ind w:left="720"/>
      <w:contextualSpacing/>
    </w:pPr>
  </w:style>
  <w:style w:type="paragraph" w:customStyle="1" w:styleId="Default">
    <w:name w:val="Default"/>
    <w:qFormat/>
    <w:pPr>
      <w:autoSpaceDE w:val="0"/>
      <w:autoSpaceDN w:val="0"/>
      <w:adjustRightInd w:val="0"/>
    </w:pPr>
    <w:rPr>
      <w:rFonts w:ascii="Times New Roman" w:eastAsia="SimSun" w:hAnsi="Times New Roman"/>
      <w:color w:val="00000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1Char">
    <w:name w:val="Heading 1 Char"/>
    <w:basedOn w:val="DefaultParagraphFont"/>
    <w:link w:val="Heading1"/>
    <w:uiPriority w:val="9"/>
    <w:qFormat/>
    <w:rPr>
      <w:rFonts w:ascii="Times New Roman" w:eastAsia="SimSun" w:hAnsi="Times New Roman" w:cs="SimSun"/>
      <w:b/>
      <w:bCs/>
      <w:sz w:val="24"/>
      <w:szCs w:val="28"/>
    </w:rPr>
  </w:style>
  <w:style w:type="character" w:customStyle="1" w:styleId="Heading4Char">
    <w:name w:val="Heading 4 Char"/>
    <w:basedOn w:val="DefaultParagraphFont"/>
    <w:link w:val="Heading4"/>
    <w:uiPriority w:val="9"/>
    <w:qFormat/>
    <w:rPr>
      <w:rFonts w:ascii="Times New Roman" w:eastAsia="SimSun" w:hAnsi="Times New Roman" w:cs="SimSun"/>
      <w:b/>
      <w:bCs/>
      <w:iCs/>
      <w:sz w:val="24"/>
    </w:rPr>
  </w:style>
  <w:style w:type="character" w:customStyle="1" w:styleId="Heading2Char">
    <w:name w:val="Heading 2 Char"/>
    <w:basedOn w:val="DefaultParagraphFont"/>
    <w:link w:val="Heading2"/>
    <w:uiPriority w:val="9"/>
    <w:qFormat/>
    <w:rPr>
      <w:rFonts w:ascii="Times New Roman" w:hAnsi="Times New Roman"/>
      <w:b/>
      <w:bCs/>
      <w:sz w:val="24"/>
      <w:szCs w:val="26"/>
    </w:rPr>
  </w:style>
  <w:style w:type="character" w:customStyle="1" w:styleId="Heading3Char">
    <w:name w:val="Heading 3 Char"/>
    <w:basedOn w:val="DefaultParagraphFont"/>
    <w:link w:val="Heading3"/>
    <w:uiPriority w:val="9"/>
    <w:qFormat/>
    <w:rPr>
      <w:rFonts w:ascii="Calibri Light" w:eastAsia="SimSun" w:hAnsi="Calibri Light" w:cs="SimSun"/>
      <w:b/>
      <w:bCs/>
    </w:rPr>
  </w:style>
  <w:style w:type="paragraph" w:customStyle="1" w:styleId="TOCHeading0c064b8e-1530-41b3-800a-7abdbf8cded0">
    <w:name w:val="TOC Heading_0c064b8e-1530-41b3-800a-7abdbf8cded0"/>
    <w:basedOn w:val="Heading1"/>
    <w:next w:val="Normal"/>
    <w:uiPriority w:val="39"/>
    <w:qFormat/>
    <w:pPr>
      <w:outlineLvl w:val="9"/>
    </w:pPr>
    <w:rPr>
      <w:lang w:bidi="en-US"/>
    </w:rPr>
  </w:style>
  <w:style w:type="character" w:customStyle="1" w:styleId="BalloonTextChar">
    <w:name w:val="Balloon Text Char"/>
    <w:basedOn w:val="DefaultParagraphFont"/>
    <w:link w:val="BalloonText"/>
    <w:uiPriority w:val="99"/>
    <w:qFormat/>
    <w:rPr>
      <w:rFonts w:ascii="Tahoma" w:hAnsi="Tahoma" w:cs="Tahoma"/>
      <w:sz w:val="16"/>
      <w:szCs w:val="16"/>
    </w:rPr>
  </w:style>
  <w:style w:type="character" w:customStyle="1" w:styleId="Heading5Char">
    <w:name w:val="Heading 5 Char"/>
    <w:basedOn w:val="DefaultParagraphFont"/>
    <w:link w:val="Heading5"/>
    <w:uiPriority w:val="9"/>
    <w:qFormat/>
    <w:rPr>
      <w:rFonts w:ascii="Times New Roman" w:eastAsia="SimSun" w:hAnsi="Times New Roman" w:cs="SimSun"/>
      <w:b/>
      <w:bCs/>
      <w:sz w:val="24"/>
    </w:rPr>
  </w:style>
  <w:style w:type="character" w:customStyle="1" w:styleId="Heading6Char">
    <w:name w:val="Heading 6 Char"/>
    <w:basedOn w:val="DefaultParagraphFont"/>
    <w:link w:val="Heading6"/>
    <w:uiPriority w:val="9"/>
    <w:qFormat/>
    <w:rPr>
      <w:rFonts w:ascii="Calibri Light" w:eastAsia="SimSun" w:hAnsi="Calibri Light" w:cs="SimSun"/>
      <w:b/>
      <w:bCs/>
      <w:i/>
      <w:iCs/>
      <w:color w:val="7F7F7F"/>
    </w:rPr>
  </w:style>
  <w:style w:type="character" w:customStyle="1" w:styleId="Heading7Char">
    <w:name w:val="Heading 7 Char"/>
    <w:basedOn w:val="DefaultParagraphFont"/>
    <w:link w:val="Heading7"/>
    <w:uiPriority w:val="9"/>
    <w:qFormat/>
    <w:rPr>
      <w:rFonts w:ascii="Calibri Light" w:eastAsia="SimSun" w:hAnsi="Calibri Light" w:cs="SimSun"/>
      <w:i/>
      <w:iCs/>
    </w:rPr>
  </w:style>
  <w:style w:type="character" w:customStyle="1" w:styleId="Heading8Char">
    <w:name w:val="Heading 8 Char"/>
    <w:basedOn w:val="DefaultParagraphFont"/>
    <w:link w:val="Heading8"/>
    <w:uiPriority w:val="9"/>
    <w:qFormat/>
    <w:rPr>
      <w:rFonts w:ascii="Calibri Light" w:eastAsia="SimSun" w:hAnsi="Calibri Light" w:cs="SimSun"/>
      <w:sz w:val="20"/>
      <w:szCs w:val="20"/>
    </w:rPr>
  </w:style>
  <w:style w:type="character" w:customStyle="1" w:styleId="Heading9Char">
    <w:name w:val="Heading 9 Char"/>
    <w:basedOn w:val="DefaultParagraphFont"/>
    <w:link w:val="Heading9"/>
    <w:uiPriority w:val="9"/>
    <w:qFormat/>
    <w:rPr>
      <w:rFonts w:ascii="Calibri Light" w:eastAsia="SimSun" w:hAnsi="Calibri Light" w:cs="SimSun"/>
      <w:i/>
      <w:iCs/>
      <w:spacing w:val="5"/>
      <w:sz w:val="20"/>
      <w:szCs w:val="20"/>
    </w:rPr>
  </w:style>
  <w:style w:type="character" w:customStyle="1" w:styleId="TitleChar">
    <w:name w:val="Title Char"/>
    <w:basedOn w:val="DefaultParagraphFont"/>
    <w:link w:val="Title"/>
    <w:uiPriority w:val="10"/>
    <w:qFormat/>
    <w:rPr>
      <w:rFonts w:ascii="Calibri Light" w:eastAsia="SimSun" w:hAnsi="Calibri Light" w:cs="SimSun"/>
      <w:spacing w:val="5"/>
      <w:sz w:val="52"/>
      <w:szCs w:val="52"/>
    </w:rPr>
  </w:style>
  <w:style w:type="character" w:customStyle="1" w:styleId="SubtitleChar">
    <w:name w:val="Subtitle Char"/>
    <w:basedOn w:val="DefaultParagraphFont"/>
    <w:link w:val="Subtitle"/>
    <w:uiPriority w:val="11"/>
    <w:qFormat/>
    <w:rPr>
      <w:rFonts w:ascii="Calibri Light" w:eastAsia="SimSun" w:hAnsi="Calibri Light" w:cs="SimSun"/>
      <w:i/>
      <w:iCs/>
      <w:spacing w:val="13"/>
      <w:sz w:val="24"/>
      <w:szCs w:val="24"/>
    </w:rPr>
  </w:style>
  <w:style w:type="paragraph" w:styleId="NoSpacing">
    <w:name w:val="No Spacing"/>
    <w:basedOn w:val="Normal"/>
    <w:link w:val="NoSpacingChar"/>
    <w:uiPriority w:val="1"/>
    <w:qFormat/>
    <w:pPr>
      <w:spacing w:line="240" w:lineRule="auto"/>
    </w:pPr>
  </w:style>
  <w:style w:type="paragraph" w:styleId="Quote">
    <w:name w:val="Quote"/>
    <w:basedOn w:val="Normal"/>
    <w:next w:val="Normal"/>
    <w:link w:val="QuoteChar"/>
    <w:uiPriority w:val="29"/>
    <w:qFormat/>
    <w:pPr>
      <w:spacing w:before="200"/>
      <w:ind w:left="360" w:right="360"/>
    </w:pPr>
    <w:rPr>
      <w:i/>
      <w:iCs/>
    </w:rPr>
  </w:style>
  <w:style w:type="character" w:customStyle="1" w:styleId="QuoteChar">
    <w:name w:val="Quote Char"/>
    <w:basedOn w:val="DefaultParagraphFont"/>
    <w:link w:val="Quote"/>
    <w:uiPriority w:val="29"/>
    <w:qFormat/>
    <w:rPr>
      <w:i/>
      <w:iCs/>
    </w:rPr>
  </w:style>
  <w:style w:type="paragraph" w:styleId="IntenseQuote">
    <w:name w:val="Intense Quote"/>
    <w:basedOn w:val="Normal"/>
    <w:next w:val="Normal"/>
    <w:link w:val="IntenseQuoteChar"/>
    <w:uiPriority w:val="30"/>
    <w:qFormat/>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qFormat/>
    <w:rPr>
      <w:b/>
      <w:bCs/>
      <w:i/>
      <w:iCs/>
    </w:rPr>
  </w:style>
  <w:style w:type="character" w:customStyle="1" w:styleId="SubtleEmphasis629cc52d-556a-46aa-8496-87461d8901cb">
    <w:name w:val="Subtle Emphasis_629cc52d-556a-46aa-8496-87461d8901cb"/>
    <w:uiPriority w:val="19"/>
    <w:qFormat/>
    <w:rPr>
      <w:i/>
      <w:iCs/>
    </w:rPr>
  </w:style>
  <w:style w:type="character" w:customStyle="1" w:styleId="IntenseEmphasisc1ac5758-52ac-4f0f-bb4b-345404245551">
    <w:name w:val="Intense Emphasis_c1ac5758-52ac-4f0f-bb4b-345404245551"/>
    <w:uiPriority w:val="21"/>
    <w:qFormat/>
    <w:rPr>
      <w:b/>
      <w:bCs/>
    </w:rPr>
  </w:style>
  <w:style w:type="character" w:customStyle="1" w:styleId="SubtleReference9fb1e458-4507-41e6-970b-4214a6074e1f">
    <w:name w:val="Subtle Reference_9fb1e458-4507-41e6-970b-4214a6074e1f"/>
    <w:uiPriority w:val="31"/>
    <w:qFormat/>
    <w:rPr>
      <w:smallCaps/>
    </w:rPr>
  </w:style>
  <w:style w:type="character" w:customStyle="1" w:styleId="IntenseReferencedc2d8c34-c61c-4c70-8be1-bb4666d35ce6">
    <w:name w:val="Intense Reference_dc2d8c34-c61c-4c70-8be1-bb4666d35ce6"/>
    <w:uiPriority w:val="32"/>
    <w:qFormat/>
    <w:rPr>
      <w:smallCaps/>
      <w:spacing w:val="5"/>
      <w:u w:val="single"/>
    </w:rPr>
  </w:style>
  <w:style w:type="character" w:customStyle="1" w:styleId="BookTitle6d068feb-a7c8-4249-a53f-2c10b894965c">
    <w:name w:val="Book Title_6d068feb-a7c8-4249-a53f-2c10b894965c"/>
    <w:uiPriority w:val="33"/>
    <w:qFormat/>
    <w:rPr>
      <w:i/>
      <w:iCs/>
      <w:smallCaps/>
      <w:spacing w:val="5"/>
    </w:rPr>
  </w:style>
  <w:style w:type="character" w:customStyle="1" w:styleId="CommentTextChar">
    <w:name w:val="Comment Text Char"/>
    <w:basedOn w:val="DefaultParagraphFont"/>
    <w:link w:val="CommentText"/>
    <w:uiPriority w:val="99"/>
    <w:qFormat/>
    <w:rPr>
      <w:rFonts w:ascii="Times New Roman" w:hAnsi="Times New Roman"/>
      <w:sz w:val="20"/>
      <w:szCs w:val="20"/>
    </w:rPr>
  </w:style>
  <w:style w:type="character" w:customStyle="1" w:styleId="CommentSubjectChar">
    <w:name w:val="Comment Subject Char"/>
    <w:basedOn w:val="CommentTextChar"/>
    <w:link w:val="CommentSubject"/>
    <w:uiPriority w:val="99"/>
    <w:qFormat/>
    <w:rPr>
      <w:rFonts w:ascii="Times New Roman" w:hAnsi="Times New Roman"/>
      <w:b/>
      <w:bCs/>
      <w:sz w:val="20"/>
      <w:szCs w:val="20"/>
    </w:rPr>
  </w:style>
  <w:style w:type="paragraph" w:customStyle="1" w:styleId="Normal1">
    <w:name w:val="Normal1"/>
    <w:qFormat/>
    <w:pPr>
      <w:spacing w:line="360" w:lineRule="auto"/>
      <w:jc w:val="both"/>
    </w:pPr>
    <w:rPr>
      <w:rFonts w:ascii="Times New Roman" w:eastAsia="Times New Roman" w:hAnsi="Times New Roman"/>
      <w:color w:val="000000"/>
      <w:sz w:val="24"/>
      <w:szCs w:val="24"/>
    </w:rPr>
  </w:style>
  <w:style w:type="table" w:customStyle="1" w:styleId="ListTable21">
    <w:name w:val="List Table 21"/>
    <w:basedOn w:val="TableNormal"/>
    <w:uiPriority w:val="47"/>
    <w:qFormat/>
    <w:pPr>
      <w:jc w:val="both"/>
    </w:pPr>
    <w:rPr>
      <w:rFonts w:ascii="Times New Roman" w:eastAsia="Times New Roman" w:hAnsi="Times New Roman"/>
      <w:color w:val="000000"/>
      <w:sz w:val="24"/>
      <w:szCs w:val="24"/>
    </w:rPr>
    <w:tblPr>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Bibliography7fc88748-d853-4c40-bd14-2627aad42ee2">
    <w:name w:val="Bibliography_7fc88748-d853-4c40-bd14-2627aad42ee2"/>
    <w:basedOn w:val="Normal"/>
    <w:next w:val="Normal"/>
    <w:uiPriority w:val="37"/>
    <w:qFormat/>
  </w:style>
  <w:style w:type="character" w:customStyle="1" w:styleId="BodyText2Char">
    <w:name w:val="Body Text 2 Char"/>
    <w:basedOn w:val="DefaultParagraphFont"/>
    <w:link w:val="BodyText2"/>
    <w:qFormat/>
    <w:rPr>
      <w:rFonts w:ascii="Arial" w:eastAsia="Times New Roman" w:hAnsi="Arial" w:cs="Arial"/>
      <w:sz w:val="24"/>
      <w:szCs w:val="24"/>
    </w:rPr>
  </w:style>
  <w:style w:type="paragraph" w:customStyle="1" w:styleId="norm">
    <w:name w:val="norm"/>
    <w:basedOn w:val="Normal"/>
    <w:qFormat/>
    <w:pPr>
      <w:spacing w:before="100" w:beforeAutospacing="1" w:after="100" w:afterAutospacing="1" w:line="240" w:lineRule="auto"/>
      <w:jc w:val="left"/>
    </w:pPr>
    <w:rPr>
      <w:rFonts w:eastAsia="Times New Roman" w:cs="Times New Roman"/>
      <w:szCs w:val="24"/>
    </w:rPr>
  </w:style>
  <w:style w:type="character" w:customStyle="1" w:styleId="NoSpacingChar">
    <w:name w:val="No Spacing Char"/>
    <w:link w:val="NoSpacing"/>
    <w:uiPriority w:val="1"/>
    <w:qFormat/>
    <w:rPr>
      <w:rFonts w:ascii="Times New Roman" w:hAnsi="Times New Roman"/>
      <w:sz w:val="24"/>
    </w:rPr>
  </w:style>
  <w:style w:type="table" w:customStyle="1" w:styleId="GridTable1Light1">
    <w:name w:val="Grid Table 1 Light1"/>
    <w:basedOn w:val="TableNormal"/>
    <w:uiPriority w:val="46"/>
    <w:qFormat/>
    <w:rPr>
      <w:rFonts w:eastAsia="Times New Roman" w:hint="eastAsia"/>
      <w:sz w:val="22"/>
      <w:szCs w:val="22"/>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HYPARAGRAPH">
    <w:name w:val="HY PARAGRAPH"/>
    <w:basedOn w:val="Normal"/>
    <w:qFormat/>
    <w:pPr>
      <w:spacing w:after="240"/>
      <w:ind w:left="720"/>
    </w:pPr>
    <w:rPr>
      <w:rFonts w:eastAsia="Times New Roman" w:cs="Times New Roman"/>
      <w:color w:val="000000"/>
      <w:szCs w:val="24"/>
    </w:rPr>
  </w:style>
  <w:style w:type="table" w:customStyle="1" w:styleId="PlainTable11">
    <w:name w:val="Plain Table 11"/>
    <w:basedOn w:val="TableNormal"/>
    <w:uiPriority w:val="41"/>
    <w:qFormat/>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algo-summary">
    <w:name w:val="algo-summary"/>
    <w:basedOn w:val="DefaultParagraphFont"/>
    <w:qFormat/>
  </w:style>
  <w:style w:type="table" w:customStyle="1" w:styleId="TableGrid3">
    <w:name w:val="Table Grid3"/>
    <w:basedOn w:val="Table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basedOn w:val="DefaultParagraphFont"/>
    <w:link w:val="ListParagraph"/>
    <w:uiPriority w:val="34"/>
    <w:qFormat/>
    <w:rPr>
      <w:rFonts w:ascii="Times New Roman" w:hAnsi="Times New Roman"/>
      <w:sz w:val="24"/>
    </w:rPr>
  </w:style>
  <w:style w:type="character" w:customStyle="1" w:styleId="st">
    <w:name w:val="st"/>
    <w:basedOn w:val="DefaultParagraphFont"/>
    <w:qFormat/>
  </w:style>
  <w:style w:type="paragraph" w:customStyle="1" w:styleId="N2">
    <w:name w:val="N2"/>
    <w:basedOn w:val="Normal"/>
    <w:qFormat/>
    <w:pPr>
      <w:autoSpaceDE w:val="0"/>
      <w:autoSpaceDN w:val="0"/>
      <w:adjustRightInd w:val="0"/>
      <w:spacing w:after="240"/>
    </w:pPr>
    <w:rPr>
      <w:rFonts w:eastAsia="Calibri" w:cs="Times New Roman"/>
      <w:color w:val="000000"/>
      <w:szCs w:val="24"/>
    </w:rPr>
  </w:style>
  <w:style w:type="character" w:customStyle="1" w:styleId="hgkelc">
    <w:name w:val="hgkelc"/>
    <w:basedOn w:val="DefaultParagraphFont"/>
    <w:qFormat/>
  </w:style>
  <w:style w:type="character" w:customStyle="1" w:styleId="BodyTextChar">
    <w:name w:val="Body Text Char"/>
    <w:basedOn w:val="DefaultParagraphFont"/>
    <w:link w:val="BodyText"/>
    <w:uiPriority w:val="99"/>
    <w:qFormat/>
    <w:rPr>
      <w:rFonts w:ascii="Times New Roman" w:hAnsi="Times New Roman"/>
      <w:sz w:val="24"/>
    </w:rPr>
  </w:style>
  <w:style w:type="paragraph" w:customStyle="1" w:styleId="TableParagraph">
    <w:name w:val="Table Paragraph"/>
    <w:basedOn w:val="Normal"/>
    <w:uiPriority w:val="1"/>
    <w:qFormat/>
    <w:pPr>
      <w:widowControl w:val="0"/>
      <w:autoSpaceDE w:val="0"/>
      <w:autoSpaceDN w:val="0"/>
      <w:spacing w:line="256" w:lineRule="exact"/>
      <w:jc w:val="center"/>
    </w:pPr>
    <w:rPr>
      <w:rFonts w:eastAsia="Times New Roman" w:cs="Times New Roman"/>
      <w:sz w:val="22"/>
    </w:rPr>
  </w:style>
  <w:style w:type="table" w:customStyle="1" w:styleId="PlainTable51">
    <w:name w:val="Plain Table 51"/>
    <w:basedOn w:val="TableNormal"/>
    <w:uiPriority w:val="45"/>
    <w:qFormat/>
    <w:tblPr/>
    <w:tblStylePr w:type="firstRow">
      <w:rPr>
        <w:rFonts w:ascii="Cambria" w:eastAsia="SimSun" w:hAnsi="Cambria" w:cs="SimSun"/>
        <w:i/>
        <w:iCs/>
        <w:sz w:val="26"/>
      </w:rPr>
      <w:tblPr/>
      <w:tcPr>
        <w:tcBorders>
          <w:bottom w:val="single" w:sz="4" w:space="0" w:color="7F7F7F"/>
        </w:tcBorders>
        <w:shd w:val="clear" w:color="auto" w:fill="FFFFFF"/>
      </w:tcPr>
    </w:tblStylePr>
    <w:tblStylePr w:type="lastRow">
      <w:rPr>
        <w:rFonts w:ascii="Cambria" w:eastAsia="SimSun" w:hAnsi="Cambria" w:cs="SimSun"/>
        <w:i/>
        <w:iCs/>
        <w:sz w:val="26"/>
      </w:rPr>
      <w:tblPr/>
      <w:tcPr>
        <w:tcBorders>
          <w:top w:val="single" w:sz="4" w:space="0" w:color="7F7F7F"/>
        </w:tcBorders>
        <w:shd w:val="clear" w:color="auto" w:fill="FFFFFF"/>
      </w:tcPr>
    </w:tblStylePr>
    <w:tblStylePr w:type="firstCol">
      <w:pPr>
        <w:jc w:val="right"/>
      </w:pPr>
      <w:rPr>
        <w:rFonts w:ascii="Cambria" w:eastAsia="SimSun" w:hAnsi="Cambria" w:cs="SimSun"/>
        <w:i/>
        <w:iCs/>
        <w:sz w:val="26"/>
      </w:rPr>
      <w:tblPr/>
      <w:tcPr>
        <w:tcBorders>
          <w:right w:val="single" w:sz="4" w:space="0" w:color="7F7F7F"/>
        </w:tcBorders>
        <w:shd w:val="clear" w:color="auto" w:fill="FFFFFF"/>
      </w:tcPr>
    </w:tblStylePr>
    <w:tblStylePr w:type="lastCol">
      <w:rPr>
        <w:rFonts w:ascii="Cambria" w:eastAsia="SimSun" w:hAnsi="Cambria" w:cs="SimSu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qFormat/>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GridTable1Light2">
    <w:name w:val="Grid Table 1 Light2"/>
    <w:basedOn w:val="TableNormal"/>
    <w:uiPriority w:val="46"/>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UNE15</b:Tag>
    <b:SourceType>Report</b:SourceType>
    <b:Guid>{A13AC5F9-2B90-43F6-904E-371C18CEB86A}</b:Guid>
    <b:Title>Reducing HIV and AIDS Vulnerability among Students in the School Setting</b:Title>
    <b:Year>2015</b:Year>
    <b:Author>
      <b:Author>
        <b:NameList>
          <b:Person>
            <b:Last>UNESCO</b:Last>
          </b:Person>
        </b:NameList>
      </b:Author>
    </b:Author>
    <b:Publisher>UNESCO</b:Publisher>
    <b:City>Bangkok</b:City>
    <b:RefOrder>1</b:RefOrder>
  </b:Source>
  <b:Source>
    <b:Tag>Eli15</b:Tag>
    <b:SourceType>Report</b:SourceType>
    <b:Guid>{36053B7F-708C-48AA-9947-C94E6E9C4F11}</b:Guid>
    <b:Author>
      <b:Author>
        <b:NameList>
          <b:Person>
            <b:Last>Wagstaffe</b:Last>
            <b:First>Elizabeth</b:First>
          </b:Person>
        </b:NameList>
      </b:Author>
    </b:Author>
    <b:Title>Foreign Aids and Donor Support: An Assessment of Current Campaigns against the Spread of HIV/AIDS</b:Title>
    <b:Year>2015</b:Year>
    <b:Publisher>University of Colorado </b:Publisher>
    <b:City>Colorado</b:City>
    <b:RefOrder>2</b:RefOrder>
  </b:Source>
  <b:Source>
    <b:Tag>Reb15</b:Tag>
    <b:SourceType>Report</b:SourceType>
    <b:Guid>{D93EDA1D-C173-43CF-AD23-0BE9FB52EB2D}</b:Guid>
    <b:Author>
      <b:Author>
        <b:NameList>
          <b:Person>
            <b:Last>Gikuru</b:Last>
            <b:First>Rebecca</b:First>
          </b:Person>
        </b:NameList>
      </b:Author>
    </b:Author>
    <b:Title>The Role of Donor Funding in combating HIV/AIDS: A Case Study of Kenya</b:Title>
    <b:Year>2015</b:Year>
    <b:Publisher>University of Nairobi</b:Publisher>
    <b:City>Nairobi</b:City>
    <b:RefOrder>3</b:RefOrder>
  </b:Source>
  <b:Source>
    <b:Tag>Riz13</b:Tag>
    <b:SourceType>Report</b:SourceType>
    <b:Guid>{3D7831CD-1984-413D-8D17-E8C176C0109E}</b:Guid>
    <b:Author>
      <b:Author>
        <b:NameList>
          <b:Person>
            <b:Last>Khamis</b:Last>
            <b:First>Riziki</b:First>
          </b:Person>
        </b:NameList>
      </b:Author>
    </b:Author>
    <b:Title>Assessment of Impact of AIDS to Work</b:Title>
    <b:Year>2013</b:Year>
    <b:Publisher>Open University of Tanzania</b:Publisher>
    <b:City>Dar Es Salaam</b:City>
    <b:RefOrder>4</b:RefOrder>
  </b:Source>
  <b:Source>
    <b:Tag>Agn15</b:Tag>
    <b:SourceType>Report</b:SourceType>
    <b:Guid>{2BFB5623-0184-442E-AC7A-30ED109DC62E}</b:Guid>
    <b:Author>
      <b:Author>
        <b:NameList>
          <b:Person>
            <b:Last>Masawe</b:Last>
            <b:First>Agnes</b:First>
          </b:Person>
        </b:NameList>
      </b:Author>
    </b:Author>
    <b:Title>School Based HIV and AIDS Interventions for Girls with Visual Impairement in Selected Secondary Schools</b:Title>
    <b:Year>2015</b:Year>
    <b:Publisher>Open University of Tanzania</b:Publisher>
    <b:City>Dar Es Salaam</b:City>
    <b:RefOrder>5</b:RefOrder>
  </b:Source>
  <b:Source>
    <b:Tag>Azu17</b:Tag>
    <b:SourceType>Report</b:SourceType>
    <b:Guid>{91861FC1-DBA7-4062-9ABF-85092680E279}</b:Guid>
    <b:Author>
      <b:Author>
        <b:NameList>
          <b:Person>
            <b:Last>Kishimba</b:Last>
            <b:First>Azuruni</b:First>
          </b:Person>
        </b:NameList>
      </b:Author>
    </b:Author>
    <b:Title>Assessment of the Challenges facing Women Living with HIV/AIDS in Ilala District , Dar Es Salaam City</b:Title>
    <b:Year>2017</b:Year>
    <b:Publisher>Open University of Tanzania</b:Publisher>
    <b:City>Dar Es Salaam</b:City>
    <b:RefOrder>6</b:RefOrder>
  </b:Source>
  <b:Source>
    <b:Tag>Ita14</b:Tag>
    <b:SourceType>Report</b:SourceType>
    <b:Guid>{DC848346-8C5C-4CE6-8708-4BCDAC1362FF}</b:Guid>
    <b:Author>
      <b:Author>
        <b:NameList>
          <b:Person>
            <b:Last>Katz</b:Last>
            <b:First>Itamar</b:First>
          </b:Person>
        </b:NameList>
      </b:Author>
    </b:Author>
    <b:Title>Where will the Money Come from? Alternative Mechanisms to HIV Donor Funding </b:Title>
    <b:Year>2014</b:Year>
    <b:Publisher>Abt Associates</b:Publisher>
    <b:City>USA</b:City>
    <b:RefOrder>7</b:RefOrder>
  </b:Source>
  <b:Source>
    <b:Tag>Pan11</b:Tag>
    <b:SourceType>Report</b:SourceType>
    <b:Guid>{0D8B3C16-45AF-45AA-BEDA-0BEC3E75AA73}</b:Guid>
    <b:Author>
      <b:Author>
        <b:NameList>
          <b:Person>
            <b:Last>PAHO</b:Last>
          </b:Person>
        </b:NameList>
      </b:Author>
    </b:Author>
    <b:Title>Evaluation of the National Health System Response to HIV and STI in Jamaica</b:Title>
    <b:Year>2011</b:Year>
    <b:Publisher>PAHO</b:Publisher>
    <b:City>Washington DC</b:City>
    <b:RefOrder>8</b:RefOrder>
  </b:Source>
  <b:Source>
    <b:Tag>Jac13</b:Tag>
    <b:SourceType>Report</b:SourceType>
    <b:Guid>{D8689BD2-9EDD-452C-815C-9C52FE79E816}</b:Guid>
    <b:Author>
      <b:Author>
        <b:NameList>
          <b:Person>
            <b:Last>Kattes</b:Last>
            <b:First>Jacob</b:First>
          </b:Person>
        </b:NameList>
      </b:Author>
    </b:Author>
    <b:Title>Financing the Response to AIDS in Low and Middle Income Countries </b:Title>
    <b:Year>2013</b:Year>
    <b:Publisher>UNAIDS</b:Publisher>
    <b:City>Geneva</b:City>
    <b:RefOrder>9</b:RefOrder>
  </b:Source>
  <b:Source>
    <b:Tag>The13</b:Tag>
    <b:SourceType>Report</b:SourceType>
    <b:Guid>{2AB4B46E-482D-49FF-8E8F-8DD4EEA1A905}</b:Guid>
    <b:Author>
      <b:Author>
        <b:NameList>
          <b:Person>
            <b:Last>Fund</b:Last>
            <b:First>The</b:First>
            <b:Middle>Global</b:Middle>
          </b:Person>
        </b:NameList>
      </b:Author>
    </b:Author>
    <b:Title>The Global Fund to fight AIDS</b:Title>
    <b:Year>2013</b:Year>
    <b:Publisher>The Global Fund</b:Publisher>
    <b:City>Geneva</b:City>
    <b:RefOrder>10</b:RefOrder>
  </b:Source>
  <b:Source>
    <b:Tag>Jac95</b:Tag>
    <b:SourceType>Report</b:SourceType>
    <b:Guid>{55479178-AAAF-4504-974C-163015E87E07}</b:Guid>
    <b:Author>
      <b:Author>
        <b:NameList>
          <b:Person>
            <b:Last>Smith</b:Last>
            <b:First>Jacob</b:First>
          </b:Person>
        </b:NameList>
      </b:Author>
    </b:Author>
    <b:Title>The Socio-Economic Impact of HIV/AIDS on Zambian Businesses</b:Title>
    <b:Year>1995</b:Year>
    <b:Publisher>Commonwealth Publications</b:Publisher>
    <b:City>London</b:City>
    <b:RefOrder>11</b:RefOrder>
  </b:Source>
  <b:Source>
    <b:Tag>Mar97</b:Tag>
    <b:SourceType>Report</b:SourceType>
    <b:Guid>{12EE27D5-B9C1-4D34-849B-AE97AD7FE248}</b:Guid>
    <b:Author>
      <b:Author>
        <b:NameList>
          <b:Person>
            <b:Last>Robert</b:Last>
            <b:First>Martin</b:First>
          </b:Person>
        </b:NameList>
      </b:Author>
    </b:Author>
    <b:Title>African Workplace Profiles: Priavte Sector AIDS Policy </b:Title>
    <b:Year>1997</b:Year>
    <b:Publisher>Familiy Health International </b:Publisher>
    <b:City>Washington DC</b:City>
    <b:RefOrder>12</b:RefOrder>
  </b:Source>
  <b:Source>
    <b:Tag>Ode03</b:Tag>
    <b:SourceType>JournalArticle</b:SourceType>
    <b:Guid>{A6A99E46-AB8A-47E9-8DC1-971D7BC838EA}</b:Guid>
    <b:Author>
      <b:Author>
        <b:NameList>
          <b:Person>
            <b:Last>Odedukum</b:Last>
            <b:First>Moris</b:First>
          </b:Person>
        </b:NameList>
      </b:Author>
    </b:Author>
    <b:Title>Analysis of Deviations and Delays in Aid Disbursement</b:Title>
    <b:Year>2003</b:Year>
    <b:JournalName>Journal on Economic Development </b:JournalName>
    <b:RefOrder>13</b:RefOrder>
  </b:Source>
  <b:Source>
    <b:Tag>Jum08</b:Tag>
    <b:SourceType>Book</b:SourceType>
    <b:Guid>{0D95154D-D211-418B-8188-37B7884E0DBC}</b:Guid>
    <b:Title>Research Methods for Business and Social Studies </b:Title>
    <b:Year>2008</b:Year>
    <b:Author>
      <b:Author>
        <b:NameList>
          <b:Person>
            <b:Last>Adam</b:Last>
            <b:First>Juma</b:First>
          </b:Person>
          <b:Person>
            <b:Last>Kamuzora</b:Last>
            <b:First>Felician</b:First>
          </b:Person>
        </b:NameList>
      </b:Author>
    </b:Author>
    <b:City>Morogoro</b:City>
    <b:Publisher>Mzumbe University </b:Publisher>
    <b:RefOrder>14</b:RefOrder>
  </b:Source>
  <b:Source>
    <b:Tag>Emm09</b:Tag>
    <b:SourceType>Book</b:SourceType>
    <b:Guid>{4AA2CD11-D075-4332-9A48-CBEC4371C00C}</b:Guid>
    <b:Author>
      <b:Author>
        <b:NameList>
          <b:Person>
            <b:Last>Babbie</b:Last>
            <b:First>Emmanuel</b:First>
          </b:Person>
          <b:Person>
            <b:Last>Rubin</b:Last>
            <b:First>Robert</b:First>
          </b:Person>
        </b:NameList>
      </b:Author>
    </b:Author>
    <b:Title>Essential Research Methods for Social Work </b:Title>
    <b:Year>2009</b:Year>
    <b:City>California</b:City>
    <b:Publisher>Cengage Learning </b:Publisher>
    <b:RefOrder>15</b:RefOrder>
  </b:Source>
  <b:Source>
    <b:Tag>Don09</b:Tag>
    <b:SourceType>Book</b:SourceType>
    <b:Guid>{B120AA16-85A8-4D13-9378-ADF05F1A1C5D}</b:Guid>
    <b:Author>
      <b:Author>
        <b:NameList>
          <b:Person>
            <b:Last>Bergh</b:Last>
            <b:First>Donaldson</b:First>
          </b:Person>
        </b:NameList>
      </b:Author>
    </b:Author>
    <b:Title>Research Methodology in Strategy and Management </b:Title>
    <b:Year>2009</b:Year>
    <b:City>London </b:City>
    <b:Publisher>Emerald Group Publishing </b:Publisher>
    <b:RefOrder>16</b:RefOrder>
  </b:Source>
  <b:Source>
    <b:Tag>Mor05</b:Tag>
    <b:SourceType>Book</b:SourceType>
    <b:Guid>{F2A539EE-78DA-4DA1-9785-00F1B2253952}</b:Guid>
    <b:Author>
      <b:Author>
        <b:NameList>
          <b:Person>
            <b:Last>Amin</b:Last>
            <b:First>Morris</b:First>
          </b:Person>
        </b:NameList>
      </b:Author>
    </b:Author>
    <b:Title>Social Science Research on Conception, Methodology and Analysis </b:Title>
    <b:Year>2005</b:Year>
    <b:City>Kampala</b:City>
    <b:Publisher>Makerere </b:Publisher>
    <b:RefOrder>17</b:RefOrder>
  </b:Source>
  <b:Source>
    <b:Tag>Ano04</b:Tag>
    <b:SourceType>Book</b:SourceType>
    <b:Guid>{C5A7C824-5BE1-4ADE-93A9-BAF43559A014}</b:Guid>
    <b:Author>
      <b:Author>
        <b:NameList>
          <b:Person>
            <b:Last>Bryman</b:Last>
            <b:First>Anorld</b:First>
          </b:Person>
        </b:NameList>
      </b:Author>
    </b:Author>
    <b:Title>Social Research Methods 2nd ed</b:Title>
    <b:Year>2004</b:Year>
    <b:City>London</b:City>
    <b:Publisher>Routledge </b:Publisher>
    <b:RefOrder>18</b:RefOrder>
  </b:Source>
  <b:Source>
    <b:Tag>Jac05</b:Tag>
    <b:SourceType>Book</b:SourceType>
    <b:Guid>{FB0C4108-8C67-4522-B3F3-5E4EC010C7A0}</b:Guid>
    <b:Author>
      <b:Author>
        <b:NameList>
          <b:Person>
            <b:Last>Enon</b:Last>
            <b:First>Jacon</b:First>
          </b:Person>
        </b:NameList>
      </b:Author>
    </b:Author>
    <b:Title>Educational Research Statistics and Management </b:Title>
    <b:Year>2005</b:Year>
    <b:City>Kampala</b:City>
    <b:Publisher>Makere University </b:Publisher>
    <b:RefOrder>19</b:RefOrder>
  </b:Source>
  <b:Source>
    <b:Tag>Coh06</b:Tag>
    <b:SourceType>Book</b:SourceType>
    <b:Guid>{76A99951-A310-4A20-806F-C60A2E7C2D23}</b:Guid>
    <b:Author>
      <b:Author>
        <b:NameList>
          <b:Person>
            <b:Last>Damson</b:Last>
            <b:First>Cohen</b:First>
          </b:Person>
        </b:NameList>
      </b:Author>
    </b:Author>
    <b:Title>Qualitative Research Guidelines Project. </b:Title>
    <b:Year>2006</b:Year>
    <b:City>London</b:City>
    <b:Publisher>Routledge </b:Publisher>
    <b:RefOrder>20</b:RefOrder>
  </b:Source>
  <b:Source>
    <b:Tag>Aja07</b:Tag>
    <b:SourceType>Book</b:SourceType>
    <b:Guid>{01602F58-832A-470C-97CB-CCFDCEB45410}</b:Guid>
    <b:Author>
      <b:Author>
        <b:NameList>
          <b:Person>
            <b:Last>Kumar</b:Last>
            <b:First>Ajay</b:First>
          </b:Person>
        </b:NameList>
      </b:Author>
    </b:Author>
    <b:Title>Research Methodology</b:Title>
    <b:Year>2007</b:Year>
    <b:City>New Delhi </b:City>
    <b:Publisher>APA Publishing </b:Publisher>
    <b:RefOrder>21</b:RefOrder>
  </b:Source>
  <b:Source>
    <b:Tag>Ojw03</b:Tag>
    <b:SourceType>Book</b:SourceType>
    <b:Guid>{367D400A-29CD-47E3-A201-D9C297F3AF0F}</b:Guid>
    <b:Author>
      <b:Author>
        <b:NameList>
          <b:Person>
            <b:Last>Mugenda</b:Last>
            <b:First>Ojwang</b:First>
          </b:Person>
        </b:NameList>
      </b:Author>
    </b:Author>
    <b:Title>Research Methods Quantitative and Qualitative Approach</b:Title>
    <b:Year>2003</b:Year>
    <b:City>Nairobi</b:City>
    <b:Publisher>Acts Press Publishing </b:Publisher>
    <b:RefOrder>22</b:RefOrder>
  </b:Source>
  <b:Source>
    <b:Tag>Amo02</b:Tag>
    <b:SourceType>Book</b:SourceType>
    <b:Guid>{C6B0C553-45E9-485C-8243-40A5A7D1A941}</b:Guid>
    <b:Author>
      <b:Author>
        <b:NameList>
          <b:Person>
            <b:Last>Orodho</b:Last>
            <b:First>Amos</b:First>
          </b:Person>
        </b:NameList>
      </b:Author>
    </b:Author>
    <b:Title>Research Methods</b:Title>
    <b:Year>2002</b:Year>
    <b:City>Nairobi</b:City>
    <b:Publisher>Kenyatta University </b:Publisher>
    <b:RefOrder>23</b:RefOrder>
  </b:Source>
  <b:Source>
    <b:Tag>CRK04</b:Tag>
    <b:SourceType>Book</b:SourceType>
    <b:Guid>{F7BC407E-417B-4AC2-92E1-D1505A2D8DD9}</b:Guid>
    <b:Title>Research Methodology</b:Title>
    <b:Year>2004</b:Year>
    <b:Author>
      <b:Author>
        <b:NameList>
          <b:Person>
            <b:Last>Kothari</b:Last>
            <b:First>C</b:First>
          </b:Person>
        </b:NameList>
      </b:Author>
    </b:Author>
    <b:City>New Delhi</b:City>
    <b:Publisher>nNew age international publisher</b:Publisher>
    <b:RefOrder>29</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CF004A-D03A-450A-83BD-4B32E84D7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17523</Words>
  <Characters>99882</Characters>
  <Application>Microsoft Office Word</Application>
  <DocSecurity>0</DocSecurity>
  <Lines>832</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2024-11-13T05:09:00Z</cp:lastPrinted>
  <dcterms:created xsi:type="dcterms:W3CDTF">2026-02-25T08:55:00Z</dcterms:created>
  <dcterms:modified xsi:type="dcterms:W3CDTF">2026-02-25T08:55:00Z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A511F61B0B71451E96F875838B3B1CF1_13</vt:lpwstr>
  </property>
  <property fmtid="{D5CDD505-2E9C-101B-9397-08002B2CF9AE}" pid="3" name="KSOProductBuildVer">
    <vt:lpwstr>1033-12.2.0.13359</vt:lpwstr>
  </property>
</Properties>
</file>