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FB8816" w14:textId="79B72458" w:rsidR="00E905E0" w:rsidRPr="000B2E3F" w:rsidRDefault="00301414"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 xml:space="preserve">ASSESSMENT OF THE </w:t>
      </w:r>
      <w:bookmarkStart w:id="0" w:name="_Hlk157711166"/>
      <w:r w:rsidRPr="000B2E3F">
        <w:rPr>
          <w:rFonts w:ascii="Times New Roman" w:hAnsi="Times New Roman" w:cs="Times New Roman"/>
          <w:b/>
          <w:bCs/>
          <w:sz w:val="24"/>
          <w:szCs w:val="24"/>
        </w:rPr>
        <w:t>CONTRIBUTION OF RETIREMENT BENEFITS TO THE WELLBEING OF PENSIONERS</w:t>
      </w:r>
      <w:bookmarkEnd w:id="0"/>
      <w:r w:rsidR="00E905E0" w:rsidRPr="000B2E3F">
        <w:rPr>
          <w:rFonts w:ascii="Times New Roman" w:hAnsi="Times New Roman" w:cs="Times New Roman"/>
          <w:b/>
          <w:bCs/>
          <w:sz w:val="24"/>
          <w:szCs w:val="24"/>
        </w:rPr>
        <w:t>: A CASE STUDY OF ILALA CITY, TANZANIA</w:t>
      </w:r>
    </w:p>
    <w:p w14:paraId="29FACBAA" w14:textId="77777777" w:rsidR="00B363AD" w:rsidRPr="000B2E3F" w:rsidRDefault="00B363AD" w:rsidP="000B2E3F">
      <w:pPr>
        <w:spacing w:line="360" w:lineRule="auto"/>
        <w:jc w:val="center"/>
        <w:rPr>
          <w:rFonts w:ascii="Times New Roman" w:hAnsi="Times New Roman" w:cs="Times New Roman"/>
          <w:b/>
          <w:bCs/>
          <w:sz w:val="24"/>
          <w:szCs w:val="24"/>
        </w:rPr>
      </w:pPr>
    </w:p>
    <w:p w14:paraId="1563F6A7" w14:textId="77777777" w:rsidR="00B363AD" w:rsidRPr="000B2E3F" w:rsidRDefault="00B363AD" w:rsidP="000B2E3F">
      <w:pPr>
        <w:spacing w:line="360" w:lineRule="auto"/>
        <w:ind w:left="2268" w:right="1417"/>
        <w:jc w:val="center"/>
        <w:rPr>
          <w:rFonts w:ascii="Times New Roman" w:hAnsi="Times New Roman" w:cs="Times New Roman"/>
          <w:b/>
          <w:bCs/>
          <w:sz w:val="24"/>
          <w:szCs w:val="24"/>
        </w:rPr>
      </w:pPr>
    </w:p>
    <w:p w14:paraId="36FA197E" w14:textId="77777777" w:rsidR="00B363AD" w:rsidRPr="000B2E3F" w:rsidRDefault="00B363AD" w:rsidP="000B2E3F">
      <w:pPr>
        <w:spacing w:line="360" w:lineRule="auto"/>
        <w:jc w:val="center"/>
        <w:rPr>
          <w:rFonts w:ascii="Times New Roman" w:hAnsi="Times New Roman" w:cs="Times New Roman"/>
          <w:b/>
          <w:bCs/>
          <w:sz w:val="24"/>
          <w:szCs w:val="24"/>
        </w:rPr>
      </w:pPr>
    </w:p>
    <w:p w14:paraId="33B0D2C9" w14:textId="57439538" w:rsidR="00B363AD" w:rsidRDefault="00B363AD" w:rsidP="000B2E3F">
      <w:pPr>
        <w:spacing w:line="360" w:lineRule="auto"/>
        <w:jc w:val="center"/>
        <w:rPr>
          <w:rFonts w:ascii="Times New Roman" w:hAnsi="Times New Roman" w:cs="Times New Roman"/>
          <w:b/>
          <w:bCs/>
          <w:sz w:val="24"/>
          <w:szCs w:val="24"/>
        </w:rPr>
      </w:pPr>
    </w:p>
    <w:p w14:paraId="56C06733" w14:textId="77777777" w:rsidR="000B2E3F" w:rsidRDefault="000B2E3F" w:rsidP="000B2E3F">
      <w:pPr>
        <w:spacing w:line="360" w:lineRule="auto"/>
        <w:jc w:val="center"/>
        <w:rPr>
          <w:rFonts w:ascii="Times New Roman" w:hAnsi="Times New Roman" w:cs="Times New Roman"/>
          <w:b/>
          <w:bCs/>
          <w:sz w:val="24"/>
          <w:szCs w:val="24"/>
        </w:rPr>
      </w:pPr>
    </w:p>
    <w:p w14:paraId="497979B9" w14:textId="77777777" w:rsidR="000B2E3F" w:rsidRPr="000B2E3F" w:rsidRDefault="000B2E3F" w:rsidP="000B2E3F">
      <w:pPr>
        <w:spacing w:line="360" w:lineRule="auto"/>
        <w:jc w:val="center"/>
        <w:rPr>
          <w:rFonts w:ascii="Times New Roman" w:hAnsi="Times New Roman" w:cs="Times New Roman"/>
          <w:b/>
          <w:bCs/>
          <w:sz w:val="24"/>
          <w:szCs w:val="24"/>
        </w:rPr>
      </w:pPr>
    </w:p>
    <w:p w14:paraId="1D0CC0A5" w14:textId="6585F6FB" w:rsidR="00990DEB" w:rsidRPr="000B2E3F" w:rsidRDefault="00F5554D" w:rsidP="000B2E3F">
      <w:pPr>
        <w:shd w:val="clear" w:color="auto" w:fill="FFFFFF"/>
        <w:spacing w:line="360" w:lineRule="auto"/>
        <w:jc w:val="center"/>
        <w:rPr>
          <w:rFonts w:ascii="Times New Roman" w:eastAsia="Calibri" w:hAnsi="Times New Roman" w:cs="Times New Roman"/>
          <w:b/>
          <w:kern w:val="0"/>
          <w:sz w:val="24"/>
          <w:szCs w:val="24"/>
          <w14:ligatures w14:val="none"/>
        </w:rPr>
      </w:pPr>
      <w:r w:rsidRPr="000B2E3F">
        <w:rPr>
          <w:rFonts w:ascii="Times New Roman" w:eastAsia="Calibri" w:hAnsi="Times New Roman" w:cs="Times New Roman"/>
          <w:b/>
          <w:kern w:val="0"/>
          <w:sz w:val="24"/>
          <w:szCs w:val="24"/>
          <w14:ligatures w14:val="none"/>
        </w:rPr>
        <w:t>Joyce Anthony</w:t>
      </w:r>
    </w:p>
    <w:p w14:paraId="219344F5" w14:textId="77777777" w:rsidR="00B363AD" w:rsidRPr="000B2E3F" w:rsidRDefault="00B363AD" w:rsidP="000B2E3F">
      <w:pPr>
        <w:shd w:val="clear" w:color="auto" w:fill="FFFFFF"/>
        <w:spacing w:line="360" w:lineRule="auto"/>
        <w:jc w:val="center"/>
        <w:rPr>
          <w:rFonts w:ascii="Times New Roman" w:eastAsia="Calibri" w:hAnsi="Times New Roman" w:cs="Times New Roman"/>
          <w:b/>
          <w:kern w:val="0"/>
          <w:sz w:val="24"/>
          <w:szCs w:val="24"/>
          <w14:ligatures w14:val="none"/>
        </w:rPr>
      </w:pPr>
    </w:p>
    <w:p w14:paraId="29C93FF9" w14:textId="77777777" w:rsidR="00B363AD" w:rsidRPr="000B2E3F" w:rsidRDefault="00B363AD" w:rsidP="000B2E3F">
      <w:pPr>
        <w:shd w:val="clear" w:color="auto" w:fill="FFFFFF"/>
        <w:spacing w:line="360" w:lineRule="auto"/>
        <w:jc w:val="center"/>
        <w:rPr>
          <w:rFonts w:ascii="Times New Roman" w:eastAsia="Calibri" w:hAnsi="Times New Roman" w:cs="Times New Roman"/>
          <w:b/>
          <w:kern w:val="0"/>
          <w:sz w:val="24"/>
          <w:szCs w:val="24"/>
          <w14:ligatures w14:val="none"/>
        </w:rPr>
      </w:pPr>
    </w:p>
    <w:p w14:paraId="28A80C8C" w14:textId="77777777" w:rsidR="00B363AD" w:rsidRPr="000B2E3F" w:rsidRDefault="00B363AD" w:rsidP="000B2E3F">
      <w:pPr>
        <w:shd w:val="clear" w:color="auto" w:fill="FFFFFF"/>
        <w:spacing w:line="360" w:lineRule="auto"/>
        <w:jc w:val="center"/>
        <w:rPr>
          <w:rFonts w:ascii="Times New Roman" w:eastAsia="Calibri" w:hAnsi="Times New Roman" w:cs="Times New Roman"/>
          <w:b/>
          <w:kern w:val="0"/>
          <w:sz w:val="24"/>
          <w:szCs w:val="24"/>
          <w14:ligatures w14:val="none"/>
        </w:rPr>
      </w:pPr>
    </w:p>
    <w:p w14:paraId="51F62F93" w14:textId="543F78C3" w:rsidR="00B363AD" w:rsidRDefault="00B363AD" w:rsidP="000B2E3F">
      <w:pPr>
        <w:shd w:val="clear" w:color="auto" w:fill="FFFFFF"/>
        <w:spacing w:line="360" w:lineRule="auto"/>
        <w:jc w:val="center"/>
        <w:rPr>
          <w:rFonts w:ascii="Times New Roman" w:eastAsia="Calibri" w:hAnsi="Times New Roman" w:cs="Times New Roman"/>
          <w:b/>
          <w:kern w:val="0"/>
          <w:sz w:val="24"/>
          <w:szCs w:val="24"/>
          <w14:ligatures w14:val="none"/>
        </w:rPr>
      </w:pPr>
    </w:p>
    <w:p w14:paraId="2208A06A" w14:textId="3FFED89A" w:rsidR="000B2E3F" w:rsidRDefault="000B2E3F" w:rsidP="000B2E3F">
      <w:pPr>
        <w:shd w:val="clear" w:color="auto" w:fill="FFFFFF"/>
        <w:spacing w:line="360" w:lineRule="auto"/>
        <w:jc w:val="center"/>
        <w:rPr>
          <w:rFonts w:ascii="Times New Roman" w:eastAsia="Calibri" w:hAnsi="Times New Roman" w:cs="Times New Roman"/>
          <w:b/>
          <w:kern w:val="0"/>
          <w:sz w:val="24"/>
          <w:szCs w:val="24"/>
          <w14:ligatures w14:val="none"/>
        </w:rPr>
      </w:pPr>
    </w:p>
    <w:p w14:paraId="2EC85A79" w14:textId="77777777" w:rsidR="000B2E3F" w:rsidRPr="000B2E3F" w:rsidRDefault="000B2E3F" w:rsidP="000B2E3F">
      <w:pPr>
        <w:shd w:val="clear" w:color="auto" w:fill="FFFFFF"/>
        <w:spacing w:line="360" w:lineRule="auto"/>
        <w:jc w:val="center"/>
        <w:rPr>
          <w:rFonts w:ascii="Times New Roman" w:eastAsia="Calibri" w:hAnsi="Times New Roman" w:cs="Times New Roman"/>
          <w:b/>
          <w:kern w:val="0"/>
          <w:sz w:val="24"/>
          <w:szCs w:val="24"/>
          <w14:ligatures w14:val="none"/>
        </w:rPr>
      </w:pPr>
    </w:p>
    <w:p w14:paraId="30B39D36" w14:textId="5F60EBA6" w:rsidR="00826DB5" w:rsidRPr="000B2E3F" w:rsidRDefault="00826DB5" w:rsidP="000B2E3F">
      <w:pPr>
        <w:spacing w:line="360" w:lineRule="auto"/>
        <w:jc w:val="center"/>
        <w:rPr>
          <w:rFonts w:ascii="Times New Roman" w:hAnsi="Times New Roman" w:cs="Times New Roman"/>
          <w:b/>
          <w:sz w:val="24"/>
          <w:szCs w:val="24"/>
        </w:rPr>
      </w:pPr>
      <w:r w:rsidRPr="000B2E3F">
        <w:rPr>
          <w:rFonts w:ascii="Times New Roman" w:hAnsi="Times New Roman" w:cs="Times New Roman"/>
          <w:b/>
          <w:sz w:val="24"/>
          <w:szCs w:val="24"/>
        </w:rPr>
        <w:t xml:space="preserve">A Dissertation Submitted in (Partial) Fulfilment of the Requirement for the Award of the </w:t>
      </w:r>
      <w:r w:rsidR="002424DA" w:rsidRPr="000B2E3F">
        <w:rPr>
          <w:rFonts w:ascii="Times New Roman" w:hAnsi="Times New Roman" w:cs="Times New Roman"/>
          <w:b/>
          <w:sz w:val="24"/>
          <w:szCs w:val="24"/>
        </w:rPr>
        <w:t>degree of Master of Science in Accounting and Finance of</w:t>
      </w:r>
      <w:r w:rsidRPr="000B2E3F">
        <w:rPr>
          <w:rFonts w:ascii="Times New Roman" w:hAnsi="Times New Roman" w:cs="Times New Roman"/>
          <w:b/>
          <w:sz w:val="24"/>
          <w:szCs w:val="24"/>
        </w:rPr>
        <w:t xml:space="preserve"> Tanzania Institute of Accountancy</w:t>
      </w:r>
    </w:p>
    <w:p w14:paraId="6C8BF6A3" w14:textId="77777777" w:rsidR="00B363AD" w:rsidRPr="000B2E3F" w:rsidRDefault="00B363AD" w:rsidP="000B2E3F">
      <w:pPr>
        <w:spacing w:line="360" w:lineRule="auto"/>
        <w:jc w:val="center"/>
        <w:rPr>
          <w:rFonts w:ascii="Times New Roman" w:hAnsi="Times New Roman" w:cs="Times New Roman"/>
          <w:b/>
          <w:sz w:val="24"/>
          <w:szCs w:val="24"/>
        </w:rPr>
      </w:pPr>
    </w:p>
    <w:p w14:paraId="5081BC0E" w14:textId="77777777" w:rsidR="00B363AD" w:rsidRPr="000B2E3F" w:rsidRDefault="00B363AD" w:rsidP="000B2E3F">
      <w:pPr>
        <w:spacing w:line="360" w:lineRule="auto"/>
        <w:jc w:val="center"/>
        <w:rPr>
          <w:rFonts w:ascii="Times New Roman" w:hAnsi="Times New Roman" w:cs="Times New Roman"/>
          <w:b/>
          <w:sz w:val="24"/>
          <w:szCs w:val="24"/>
        </w:rPr>
      </w:pPr>
    </w:p>
    <w:p w14:paraId="1C185435" w14:textId="77777777" w:rsidR="00B363AD" w:rsidRPr="000B2E3F" w:rsidRDefault="00B363AD" w:rsidP="000B2E3F">
      <w:pPr>
        <w:spacing w:line="360" w:lineRule="auto"/>
        <w:jc w:val="center"/>
        <w:rPr>
          <w:rFonts w:ascii="Times New Roman" w:hAnsi="Times New Roman" w:cs="Times New Roman"/>
          <w:b/>
          <w:sz w:val="24"/>
          <w:szCs w:val="24"/>
        </w:rPr>
      </w:pPr>
    </w:p>
    <w:p w14:paraId="6C63370A" w14:textId="77777777" w:rsidR="00B363AD" w:rsidRPr="000B2E3F" w:rsidRDefault="00B363AD" w:rsidP="000B2E3F">
      <w:pPr>
        <w:spacing w:line="360" w:lineRule="auto"/>
        <w:jc w:val="center"/>
        <w:rPr>
          <w:rFonts w:ascii="Times New Roman" w:hAnsi="Times New Roman" w:cs="Times New Roman"/>
          <w:b/>
          <w:bCs/>
          <w:sz w:val="24"/>
          <w:szCs w:val="24"/>
        </w:rPr>
      </w:pPr>
    </w:p>
    <w:p w14:paraId="26EBE652" w14:textId="01D58A61" w:rsidR="001A7051" w:rsidRPr="000B2E3F" w:rsidRDefault="00CD195E" w:rsidP="000B2E3F">
      <w:pPr>
        <w:shd w:val="clear" w:color="auto" w:fill="FFFFFF"/>
        <w:spacing w:line="360" w:lineRule="auto"/>
        <w:jc w:val="center"/>
        <w:rPr>
          <w:rFonts w:ascii="Times New Roman" w:eastAsia="Calibri" w:hAnsi="Times New Roman" w:cs="Times New Roman"/>
          <w:b/>
          <w:kern w:val="0"/>
          <w:sz w:val="24"/>
          <w:szCs w:val="24"/>
          <w14:ligatures w14:val="none"/>
        </w:rPr>
      </w:pPr>
      <w:r w:rsidRPr="000B2E3F">
        <w:rPr>
          <w:rFonts w:ascii="Times New Roman" w:eastAsia="Calibri" w:hAnsi="Times New Roman" w:cs="Times New Roman"/>
          <w:b/>
          <w:kern w:val="0"/>
          <w:sz w:val="24"/>
          <w:szCs w:val="24"/>
          <w14:ligatures w14:val="none"/>
        </w:rPr>
        <w:t>2024</w:t>
      </w:r>
    </w:p>
    <w:p w14:paraId="6AA0897B" w14:textId="0447F1A1" w:rsidR="00BD761F" w:rsidRPr="000B2E3F" w:rsidRDefault="00BD761F" w:rsidP="000B2E3F">
      <w:pPr>
        <w:spacing w:line="360" w:lineRule="auto"/>
        <w:rPr>
          <w:rFonts w:ascii="Times New Roman" w:eastAsia="Calibri" w:hAnsi="Times New Roman" w:cs="Times New Roman"/>
          <w:b/>
          <w:kern w:val="0"/>
          <w:sz w:val="24"/>
          <w:szCs w:val="24"/>
          <w14:ligatures w14:val="none"/>
        </w:rPr>
        <w:sectPr w:rsidR="00BD761F" w:rsidRPr="000B2E3F" w:rsidSect="000B2E3F">
          <w:footerReference w:type="default" r:id="rId8"/>
          <w:pgSz w:w="12240" w:h="15840"/>
          <w:pgMar w:top="1418" w:right="1418" w:bottom="1418" w:left="2268" w:header="720" w:footer="720" w:gutter="0"/>
          <w:pgNumType w:fmt="lowerRoman" w:start="1"/>
          <w:cols w:space="720"/>
          <w:titlePg/>
          <w:docGrid w:linePitch="360"/>
        </w:sectPr>
      </w:pPr>
    </w:p>
    <w:p w14:paraId="448B2BC8" w14:textId="77777777" w:rsidR="00506E25" w:rsidRPr="000B2E3F" w:rsidRDefault="00506E25" w:rsidP="000B2E3F">
      <w:pPr>
        <w:pStyle w:val="Heading1"/>
        <w:spacing w:line="360" w:lineRule="auto"/>
        <w:jc w:val="center"/>
        <w:rPr>
          <w:rFonts w:ascii="Times New Roman" w:eastAsia="Calibri" w:hAnsi="Times New Roman" w:cs="Times New Roman"/>
          <w:b/>
          <w:color w:val="auto"/>
          <w:sz w:val="24"/>
          <w:szCs w:val="24"/>
        </w:rPr>
      </w:pPr>
      <w:bookmarkStart w:id="1" w:name="_Toc180902512"/>
      <w:r w:rsidRPr="000B2E3F">
        <w:rPr>
          <w:rFonts w:ascii="Times New Roman" w:eastAsia="Calibri" w:hAnsi="Times New Roman" w:cs="Times New Roman"/>
          <w:b/>
          <w:color w:val="auto"/>
          <w:sz w:val="24"/>
          <w:szCs w:val="24"/>
        </w:rPr>
        <w:lastRenderedPageBreak/>
        <w:t>ABSTRACT</w:t>
      </w:r>
      <w:bookmarkEnd w:id="1"/>
    </w:p>
    <w:p w14:paraId="2A1B62D0" w14:textId="77777777" w:rsidR="00506E25" w:rsidRPr="000B2E3F" w:rsidRDefault="00506E25"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This study investigates the impact of retirement benefits on the well-being of pensioners in Ilala, Tanzania, addressing a crucial gap in existing literature regarding the adequacy of retirement systems in developing contexts. The research is grounded in the Life Course Perspective (LCP) theory, which examines how individual life experiences are shaped by socio-historical contexts over time. The primary objectives are to assess the level of well-being among pensioners post-retirement, evaluate the relationship between pension benefits and retirees’ well-being strategies, and investigate the specific impacts of various retirement benefits mechanisms on overall welfare. Utilizing a mixed-methods research design, the study combines quantitative surveys and qualitative interviews to gather comprehensive data from a stratified sample of 100 pensioners who retired between 2021 and 2023, along with key informants, including pension officers. The quantitative analysis employed statistical tools to quantify relationships between different variables, while thematic content analysis was used for qualitative data from interviews. Key findings reveal that 57% of respondents are aged 62 and above, with males constituting a significantly larger portion of the sample. The data indicate that while retirement benefits, particularly lump sum payments, contribute positively to pensioners' financial conditions, many retirees often mismanage their funds due to a lack of financial literacy. A significant correlation exists between lump sum payments and improved food security, while inadequate monthly pensions adversely affect overall well-being. Moreover, pre-retirement training appears to enhance retirees’ capacity to navigate financial decisions post-retirement. Recommendations imply an urgent need for mandatory pre-retirement training programs to equip retirees with vital financial management skills and timely disbursement of pension benefits to mitigate financial hardships. Additionally, implementing support systems for retirees, such as financial counseling services, may foster better decision-making regarding investments. In conclusion, while retirement benefits possess the potential for improving financial security and well-being among pensioners in Ilala, substantial enhancements in training and policy implementation are essential for achieving desired outcomes in retirees' quality of life. This study serves as a foundational reference for policymakers striving to reform and strengthen Tanzania’s retirement benefits framework in the face of a rapidly aging population.</w:t>
      </w:r>
    </w:p>
    <w:p w14:paraId="3E9B3BED" w14:textId="543545CC" w:rsidR="002E36D6" w:rsidRPr="000B2E3F" w:rsidRDefault="002E36D6" w:rsidP="000B2E3F">
      <w:pPr>
        <w:pStyle w:val="Heading1"/>
        <w:spacing w:line="360" w:lineRule="auto"/>
        <w:jc w:val="center"/>
        <w:rPr>
          <w:rFonts w:ascii="Times New Roman" w:hAnsi="Times New Roman" w:cs="Times New Roman"/>
          <w:b/>
          <w:sz w:val="24"/>
          <w:szCs w:val="24"/>
        </w:rPr>
      </w:pPr>
      <w:bookmarkStart w:id="2" w:name="_Toc180902513"/>
      <w:r w:rsidRPr="000B2E3F">
        <w:rPr>
          <w:rFonts w:ascii="Times New Roman" w:hAnsi="Times New Roman" w:cs="Times New Roman"/>
          <w:b/>
          <w:color w:val="auto"/>
          <w:sz w:val="24"/>
          <w:szCs w:val="24"/>
        </w:rPr>
        <w:lastRenderedPageBreak/>
        <w:t>DECLARATION</w:t>
      </w:r>
      <w:bookmarkEnd w:id="2"/>
    </w:p>
    <w:p w14:paraId="6F6A5F1B" w14:textId="1AC3850B" w:rsidR="002E36D6" w:rsidRDefault="005338E6"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I, </w:t>
      </w:r>
      <w:r w:rsidRPr="000B2E3F">
        <w:rPr>
          <w:rFonts w:ascii="Times New Roman" w:hAnsi="Times New Roman" w:cs="Times New Roman"/>
          <w:b/>
          <w:bCs/>
          <w:sz w:val="24"/>
          <w:szCs w:val="24"/>
        </w:rPr>
        <w:t>Joyce Anthony</w:t>
      </w:r>
      <w:r w:rsidRPr="000B2E3F">
        <w:rPr>
          <w:rFonts w:ascii="Times New Roman" w:hAnsi="Times New Roman" w:cs="Times New Roman"/>
          <w:sz w:val="24"/>
          <w:szCs w:val="24"/>
        </w:rPr>
        <w:t>, hereby declare that this dissertation is my original work and that it has not been presented, nor will it be presented, to any other university or Institute of Higher Learning for a similar or any other master’s degree award.</w:t>
      </w:r>
    </w:p>
    <w:p w14:paraId="59D3B9FB" w14:textId="4CEDF1F0" w:rsidR="000B2E3F" w:rsidRDefault="000B2E3F" w:rsidP="000B2E3F">
      <w:pPr>
        <w:pStyle w:val="NoSpacing"/>
        <w:spacing w:line="360" w:lineRule="auto"/>
        <w:jc w:val="both"/>
        <w:rPr>
          <w:rFonts w:ascii="Times New Roman" w:hAnsi="Times New Roman" w:cs="Times New Roman"/>
          <w:sz w:val="24"/>
          <w:szCs w:val="24"/>
        </w:rPr>
      </w:pPr>
    </w:p>
    <w:p w14:paraId="5F674FDD" w14:textId="196FBCA9" w:rsidR="000B2E3F" w:rsidRDefault="000B2E3F" w:rsidP="000B2E3F">
      <w:pPr>
        <w:pStyle w:val="NoSpacing"/>
        <w:spacing w:line="360" w:lineRule="auto"/>
        <w:jc w:val="both"/>
        <w:rPr>
          <w:rFonts w:ascii="Times New Roman" w:hAnsi="Times New Roman" w:cs="Times New Roman"/>
          <w:sz w:val="24"/>
          <w:szCs w:val="24"/>
        </w:rPr>
      </w:pPr>
    </w:p>
    <w:p w14:paraId="6EA55E08" w14:textId="5915536A" w:rsidR="000B2E3F" w:rsidRDefault="000B2E3F" w:rsidP="000B2E3F">
      <w:pPr>
        <w:pStyle w:val="NoSpacing"/>
        <w:spacing w:line="360" w:lineRule="auto"/>
        <w:jc w:val="both"/>
        <w:rPr>
          <w:rFonts w:ascii="Times New Roman" w:hAnsi="Times New Roman" w:cs="Times New Roman"/>
          <w:sz w:val="24"/>
          <w:szCs w:val="24"/>
        </w:rPr>
      </w:pPr>
    </w:p>
    <w:p w14:paraId="222DE2C0" w14:textId="77777777" w:rsidR="000B2E3F" w:rsidRPr="000B2E3F" w:rsidRDefault="000B2E3F" w:rsidP="000B2E3F">
      <w:pPr>
        <w:pStyle w:val="NoSpacing"/>
        <w:spacing w:line="360" w:lineRule="auto"/>
        <w:jc w:val="both"/>
        <w:rPr>
          <w:rFonts w:ascii="Times New Roman" w:hAnsi="Times New Roman" w:cs="Times New Roman"/>
          <w:sz w:val="24"/>
          <w:szCs w:val="24"/>
        </w:rPr>
      </w:pPr>
    </w:p>
    <w:p w14:paraId="2A8CC4A6" w14:textId="77777777" w:rsidR="005338E6" w:rsidRPr="000B2E3F" w:rsidRDefault="005338E6" w:rsidP="000B2E3F">
      <w:pPr>
        <w:pStyle w:val="NoSpacing"/>
        <w:spacing w:line="360" w:lineRule="auto"/>
        <w:jc w:val="both"/>
        <w:rPr>
          <w:rFonts w:ascii="Times New Roman" w:hAnsi="Times New Roman" w:cs="Times New Roman"/>
          <w:kern w:val="0"/>
          <w:sz w:val="24"/>
          <w:szCs w:val="24"/>
          <w14:ligatures w14:val="none"/>
        </w:rPr>
      </w:pPr>
    </w:p>
    <w:p w14:paraId="41EDF0AA" w14:textId="77777777" w:rsidR="00131E2E" w:rsidRPr="000B2E3F" w:rsidRDefault="00131E2E"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w:t>
      </w:r>
      <w:r w:rsidRPr="000B2E3F">
        <w:rPr>
          <w:rFonts w:ascii="Times New Roman" w:hAnsi="Times New Roman" w:cs="Times New Roman"/>
          <w:sz w:val="24"/>
          <w:szCs w:val="24"/>
        </w:rPr>
        <w:tab/>
        <w:t xml:space="preserve"> ---------------------</w:t>
      </w:r>
    </w:p>
    <w:p w14:paraId="603679A1" w14:textId="26556E8F" w:rsidR="00131E2E" w:rsidRPr="000B2E3F" w:rsidRDefault="00131E2E"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Joyce Anthony</w:t>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t xml:space="preserve">                        </w:t>
      </w:r>
      <w:r w:rsidRPr="000B2E3F">
        <w:rPr>
          <w:rFonts w:ascii="Times New Roman" w:hAnsi="Times New Roman" w:cs="Times New Roman"/>
          <w:sz w:val="24"/>
          <w:szCs w:val="24"/>
        </w:rPr>
        <w:tab/>
        <w:t>Date</w:t>
      </w:r>
    </w:p>
    <w:p w14:paraId="24E50775" w14:textId="74038B18" w:rsidR="00131E2E" w:rsidRPr="000B2E3F" w:rsidRDefault="00131E2E"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(MSc. ACC &amp; FIN Candidate)</w:t>
      </w:r>
    </w:p>
    <w:p w14:paraId="08812CEE"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5EA569F8"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0ADF4230"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31FADEEA"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004688AF"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2CF6549A"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0118662D"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20148020"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4D8412CF" w14:textId="77777777" w:rsidR="002E36D6" w:rsidRPr="000B2E3F" w:rsidRDefault="002E36D6" w:rsidP="000B2E3F">
      <w:pPr>
        <w:shd w:val="clear" w:color="auto" w:fill="FFFFFF"/>
        <w:spacing w:after="0" w:line="360" w:lineRule="auto"/>
        <w:jc w:val="both"/>
        <w:rPr>
          <w:rFonts w:ascii="Times New Roman" w:eastAsia="Calibri" w:hAnsi="Times New Roman" w:cs="Times New Roman"/>
          <w:b/>
          <w:kern w:val="0"/>
          <w:sz w:val="24"/>
          <w:szCs w:val="24"/>
          <w14:ligatures w14:val="none"/>
        </w:rPr>
      </w:pPr>
    </w:p>
    <w:p w14:paraId="5ED2639B" w14:textId="2FF1E802" w:rsidR="00275AA9" w:rsidRPr="000B2E3F" w:rsidRDefault="00275AA9" w:rsidP="000B2E3F">
      <w:pPr>
        <w:spacing w:line="360" w:lineRule="auto"/>
        <w:rPr>
          <w:rFonts w:ascii="Times New Roman" w:eastAsia="Calibri" w:hAnsi="Times New Roman" w:cs="Times New Roman"/>
          <w:b/>
          <w:kern w:val="0"/>
          <w:sz w:val="24"/>
          <w:szCs w:val="24"/>
          <w14:ligatures w14:val="none"/>
        </w:rPr>
      </w:pPr>
      <w:r w:rsidRPr="000B2E3F">
        <w:rPr>
          <w:rFonts w:ascii="Times New Roman" w:eastAsia="Calibri" w:hAnsi="Times New Roman" w:cs="Times New Roman"/>
          <w:b/>
          <w:kern w:val="0"/>
          <w:sz w:val="24"/>
          <w:szCs w:val="24"/>
          <w14:ligatures w14:val="none"/>
        </w:rPr>
        <w:br w:type="page"/>
      </w:r>
    </w:p>
    <w:p w14:paraId="23631EE1" w14:textId="77777777" w:rsidR="002E36D6" w:rsidRPr="000B2E3F" w:rsidRDefault="002E36D6" w:rsidP="000B2E3F">
      <w:pPr>
        <w:pStyle w:val="Heading1"/>
        <w:spacing w:line="360" w:lineRule="auto"/>
        <w:jc w:val="center"/>
        <w:rPr>
          <w:rFonts w:ascii="Times New Roman" w:eastAsia="Calibri" w:hAnsi="Times New Roman" w:cs="Times New Roman"/>
          <w:b/>
          <w:bCs/>
          <w:color w:val="auto"/>
          <w:sz w:val="24"/>
          <w:szCs w:val="24"/>
        </w:rPr>
      </w:pPr>
      <w:bookmarkStart w:id="3" w:name="_Toc180902514"/>
      <w:r w:rsidRPr="000B2E3F">
        <w:rPr>
          <w:rFonts w:ascii="Times New Roman" w:eastAsia="Calibri" w:hAnsi="Times New Roman" w:cs="Times New Roman"/>
          <w:b/>
          <w:bCs/>
          <w:color w:val="auto"/>
          <w:sz w:val="24"/>
          <w:szCs w:val="24"/>
        </w:rPr>
        <w:lastRenderedPageBreak/>
        <w:t>CERTIFICATION</w:t>
      </w:r>
      <w:bookmarkEnd w:id="3"/>
    </w:p>
    <w:p w14:paraId="48D068B8" w14:textId="1AC2FE65" w:rsidR="00D0525C" w:rsidRPr="000B2E3F" w:rsidRDefault="00E76412" w:rsidP="000B2E3F">
      <w:pPr>
        <w:shd w:val="clear" w:color="auto" w:fill="FFFFFF"/>
        <w:spacing w:after="0" w:line="360" w:lineRule="auto"/>
        <w:jc w:val="both"/>
        <w:rPr>
          <w:rFonts w:ascii="Times New Roman" w:hAnsi="Times New Roman" w:cs="Times New Roman"/>
          <w:sz w:val="24"/>
          <w:szCs w:val="24"/>
        </w:rPr>
      </w:pPr>
      <w:bookmarkStart w:id="4" w:name="_Hlk156232404"/>
      <w:r w:rsidRPr="000B2E3F">
        <w:rPr>
          <w:rFonts w:ascii="Times New Roman" w:hAnsi="Times New Roman" w:cs="Times New Roman"/>
          <w:sz w:val="24"/>
          <w:szCs w:val="24"/>
        </w:rPr>
        <w:t xml:space="preserve">The undersigned certifies that he has read and hereby recommends for acceptance by the Tanzania Institute of Accountancy a dissertation entitled </w:t>
      </w:r>
      <w:r w:rsidRPr="000B2E3F">
        <w:rPr>
          <w:rStyle w:val="Strong"/>
          <w:rFonts w:ascii="Times New Roman" w:hAnsi="Times New Roman" w:cs="Times New Roman"/>
          <w:b w:val="0"/>
          <w:sz w:val="24"/>
          <w:szCs w:val="24"/>
        </w:rPr>
        <w:t>"Assessment of the Contribution of Retirement Benefits to the Wellbeing of Pensioners: A Case Study of Ilala City, Tanzania."</w:t>
      </w:r>
      <w:r w:rsidRPr="000B2E3F">
        <w:rPr>
          <w:rFonts w:ascii="Times New Roman" w:hAnsi="Times New Roman" w:cs="Times New Roman"/>
          <w:b/>
          <w:sz w:val="24"/>
          <w:szCs w:val="24"/>
        </w:rPr>
        <w:t xml:space="preserve"> </w:t>
      </w:r>
      <w:r w:rsidRPr="000B2E3F">
        <w:rPr>
          <w:rFonts w:ascii="Times New Roman" w:hAnsi="Times New Roman" w:cs="Times New Roman"/>
          <w:sz w:val="24"/>
          <w:szCs w:val="24"/>
        </w:rPr>
        <w:t xml:space="preserve">This dissertation is submitted in partial </w:t>
      </w:r>
      <w:r w:rsidR="00F97DD7" w:rsidRPr="000B2E3F">
        <w:rPr>
          <w:rFonts w:ascii="Times New Roman" w:hAnsi="Times New Roman" w:cs="Times New Roman"/>
          <w:sz w:val="24"/>
          <w:szCs w:val="24"/>
        </w:rPr>
        <w:t>fulfilment</w:t>
      </w:r>
      <w:r w:rsidRPr="000B2E3F">
        <w:rPr>
          <w:rFonts w:ascii="Times New Roman" w:hAnsi="Times New Roman" w:cs="Times New Roman"/>
          <w:sz w:val="24"/>
          <w:szCs w:val="24"/>
        </w:rPr>
        <w:t xml:space="preserve"> of the requirements for the Degree of Master of Science in Accounting and Finance of the Tanzania Institute of Accountancy.</w:t>
      </w:r>
    </w:p>
    <w:p w14:paraId="3E325935" w14:textId="77777777" w:rsidR="00E76412" w:rsidRPr="000B2E3F" w:rsidRDefault="00E76412" w:rsidP="000B2E3F">
      <w:pPr>
        <w:shd w:val="clear" w:color="auto" w:fill="FFFFFF"/>
        <w:spacing w:after="0" w:line="360" w:lineRule="auto"/>
        <w:jc w:val="both"/>
        <w:rPr>
          <w:rFonts w:ascii="Times New Roman" w:hAnsi="Times New Roman" w:cs="Times New Roman"/>
          <w:sz w:val="24"/>
          <w:szCs w:val="24"/>
        </w:rPr>
      </w:pPr>
    </w:p>
    <w:p w14:paraId="61D33E22" w14:textId="77777777" w:rsidR="00E76412" w:rsidRPr="000B2E3F" w:rsidRDefault="00E76412" w:rsidP="000B2E3F">
      <w:pPr>
        <w:shd w:val="clear" w:color="auto" w:fill="FFFFFF"/>
        <w:spacing w:after="0" w:line="360" w:lineRule="auto"/>
        <w:jc w:val="both"/>
        <w:rPr>
          <w:rFonts w:ascii="Times New Roman" w:hAnsi="Times New Roman" w:cs="Times New Roman"/>
          <w:sz w:val="24"/>
          <w:szCs w:val="24"/>
        </w:rPr>
      </w:pPr>
    </w:p>
    <w:p w14:paraId="227406F7" w14:textId="77777777" w:rsidR="00E76412" w:rsidRPr="000B2E3F" w:rsidRDefault="00E76412" w:rsidP="000B2E3F">
      <w:pPr>
        <w:widowControl w:val="0"/>
        <w:autoSpaceDE w:val="0"/>
        <w:autoSpaceDN w:val="0"/>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w:t>
      </w:r>
      <w:r w:rsidRPr="000B2E3F">
        <w:rPr>
          <w:rFonts w:ascii="Times New Roman" w:hAnsi="Times New Roman" w:cs="Times New Roman"/>
          <w:sz w:val="24"/>
          <w:szCs w:val="24"/>
        </w:rPr>
        <w:tab/>
        <w:t xml:space="preserve"> ---------------------</w:t>
      </w:r>
    </w:p>
    <w:p w14:paraId="4B11FCBC" w14:textId="60FF32FD" w:rsidR="00E76412" w:rsidRPr="000B2E3F" w:rsidRDefault="00E76412" w:rsidP="000B2E3F">
      <w:pPr>
        <w:shd w:val="clear" w:color="auto" w:fill="FFFFFF"/>
        <w:spacing w:after="0" w:line="360" w:lineRule="auto"/>
        <w:ind w:firstLine="720"/>
        <w:rPr>
          <w:rFonts w:ascii="Times New Roman" w:eastAsia="Calibri" w:hAnsi="Times New Roman" w:cs="Times New Roman"/>
          <w:bCs/>
          <w:kern w:val="0"/>
          <w:sz w:val="24"/>
          <w:szCs w:val="24"/>
          <w14:ligatures w14:val="none"/>
        </w:rPr>
      </w:pPr>
      <w:proofErr w:type="spellStart"/>
      <w:r w:rsidRPr="000B2E3F">
        <w:rPr>
          <w:rFonts w:ascii="Times New Roman" w:eastAsia="Calibri" w:hAnsi="Times New Roman" w:cs="Times New Roman"/>
          <w:bCs/>
          <w:kern w:val="0"/>
          <w:sz w:val="24"/>
          <w:szCs w:val="24"/>
          <w14:ligatures w14:val="none"/>
        </w:rPr>
        <w:t>Dr.</w:t>
      </w:r>
      <w:proofErr w:type="spellEnd"/>
      <w:r w:rsidRPr="000B2E3F">
        <w:rPr>
          <w:rFonts w:ascii="Times New Roman" w:eastAsia="Calibri" w:hAnsi="Times New Roman" w:cs="Times New Roman"/>
          <w:bCs/>
          <w:kern w:val="0"/>
          <w:sz w:val="24"/>
          <w:szCs w:val="24"/>
          <w14:ligatures w14:val="none"/>
        </w:rPr>
        <w:t xml:space="preserve"> </w:t>
      </w:r>
      <w:proofErr w:type="spellStart"/>
      <w:r w:rsidRPr="000B2E3F">
        <w:rPr>
          <w:rFonts w:ascii="Times New Roman" w:eastAsia="Calibri" w:hAnsi="Times New Roman" w:cs="Times New Roman"/>
          <w:bCs/>
          <w:kern w:val="0"/>
          <w:sz w:val="24"/>
          <w:szCs w:val="24"/>
          <w14:ligatures w14:val="none"/>
        </w:rPr>
        <w:t>Samwel</w:t>
      </w:r>
      <w:proofErr w:type="spellEnd"/>
      <w:r w:rsidRPr="000B2E3F">
        <w:rPr>
          <w:rFonts w:ascii="Times New Roman" w:eastAsia="Calibri" w:hAnsi="Times New Roman" w:cs="Times New Roman"/>
          <w:bCs/>
          <w:kern w:val="0"/>
          <w:sz w:val="24"/>
          <w:szCs w:val="24"/>
          <w14:ligatures w14:val="none"/>
        </w:rPr>
        <w:t xml:space="preserve"> </w:t>
      </w:r>
      <w:proofErr w:type="spellStart"/>
      <w:r w:rsidRPr="000B2E3F">
        <w:rPr>
          <w:rFonts w:ascii="Times New Roman" w:eastAsia="Calibri" w:hAnsi="Times New Roman" w:cs="Times New Roman"/>
          <w:bCs/>
          <w:kern w:val="0"/>
          <w:sz w:val="24"/>
          <w:szCs w:val="24"/>
          <w14:ligatures w14:val="none"/>
        </w:rPr>
        <w:t>Werema</w:t>
      </w:r>
      <w:proofErr w:type="spellEnd"/>
      <w:r w:rsidRPr="000B2E3F">
        <w:rPr>
          <w:rFonts w:ascii="Times New Roman" w:hAnsi="Times New Roman" w:cs="Times New Roman"/>
          <w:sz w:val="24"/>
          <w:szCs w:val="24"/>
        </w:rPr>
        <w:t xml:space="preserve"> </w:t>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t>Date</w:t>
      </w:r>
    </w:p>
    <w:p w14:paraId="583BE3EF" w14:textId="65A9565A" w:rsidR="00E76412" w:rsidRPr="000B2E3F" w:rsidRDefault="00E76412" w:rsidP="000B2E3F">
      <w:pPr>
        <w:widowControl w:val="0"/>
        <w:autoSpaceDE w:val="0"/>
        <w:autoSpaceDN w:val="0"/>
        <w:spacing w:after="0" w:line="360" w:lineRule="auto"/>
        <w:ind w:firstLine="720"/>
        <w:rPr>
          <w:rFonts w:ascii="Times New Roman" w:hAnsi="Times New Roman" w:cs="Times New Roman"/>
          <w:sz w:val="24"/>
          <w:szCs w:val="24"/>
        </w:rPr>
      </w:pPr>
      <w:r w:rsidRPr="000B2E3F">
        <w:rPr>
          <w:rFonts w:ascii="Times New Roman" w:eastAsia="Calibri" w:hAnsi="Times New Roman" w:cs="Times New Roman"/>
          <w:bCs/>
          <w:kern w:val="0"/>
          <w:sz w:val="24"/>
          <w:szCs w:val="24"/>
          <w14:ligatures w14:val="none"/>
        </w:rPr>
        <w:t xml:space="preserve">     (Supervisor)</w:t>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r>
      <w:r w:rsidRPr="000B2E3F">
        <w:rPr>
          <w:rFonts w:ascii="Times New Roman" w:hAnsi="Times New Roman" w:cs="Times New Roman"/>
          <w:sz w:val="24"/>
          <w:szCs w:val="24"/>
        </w:rPr>
        <w:tab/>
        <w:t xml:space="preserve">                        </w:t>
      </w:r>
      <w:r w:rsidRPr="000B2E3F">
        <w:rPr>
          <w:rFonts w:ascii="Times New Roman" w:hAnsi="Times New Roman" w:cs="Times New Roman"/>
          <w:sz w:val="24"/>
          <w:szCs w:val="24"/>
        </w:rPr>
        <w:tab/>
      </w:r>
    </w:p>
    <w:p w14:paraId="1003F473" w14:textId="37D7F44A" w:rsidR="00E76412" w:rsidRPr="000B2E3F" w:rsidRDefault="00E76412" w:rsidP="000B2E3F">
      <w:pPr>
        <w:spacing w:after="0" w:line="360" w:lineRule="auto"/>
        <w:rPr>
          <w:rFonts w:ascii="Times New Roman" w:eastAsia="Calibri" w:hAnsi="Times New Roman" w:cs="Times New Roman"/>
          <w:b/>
          <w:kern w:val="0"/>
          <w:sz w:val="24"/>
          <w:szCs w:val="24"/>
          <w14:ligatures w14:val="none"/>
        </w:rPr>
      </w:pPr>
      <w:r w:rsidRPr="000B2E3F">
        <w:rPr>
          <w:rFonts w:ascii="Times New Roman" w:hAnsi="Times New Roman" w:cs="Times New Roman"/>
          <w:sz w:val="24"/>
          <w:szCs w:val="24"/>
        </w:rPr>
        <w:t xml:space="preserve">  </w:t>
      </w:r>
    </w:p>
    <w:p w14:paraId="0003878E" w14:textId="77777777" w:rsidR="00E76412" w:rsidRPr="000B2E3F" w:rsidRDefault="00E76412" w:rsidP="000B2E3F">
      <w:pPr>
        <w:shd w:val="clear" w:color="auto" w:fill="FFFFFF"/>
        <w:spacing w:after="0" w:line="360" w:lineRule="auto"/>
        <w:jc w:val="both"/>
        <w:rPr>
          <w:rFonts w:ascii="Times New Roman" w:eastAsia="Calibri" w:hAnsi="Times New Roman" w:cs="Times New Roman"/>
          <w:b/>
          <w:bCs/>
          <w:i/>
          <w:kern w:val="0"/>
          <w:sz w:val="24"/>
          <w:szCs w:val="24"/>
          <w14:ligatures w14:val="none"/>
        </w:rPr>
      </w:pPr>
    </w:p>
    <w:bookmarkEnd w:id="4"/>
    <w:p w14:paraId="6CB8B1F9" w14:textId="77777777" w:rsidR="002E36D6" w:rsidRPr="000B2E3F" w:rsidRDefault="002E36D6" w:rsidP="000B2E3F">
      <w:pPr>
        <w:shd w:val="clear" w:color="auto" w:fill="FFFFFF"/>
        <w:spacing w:after="0" w:line="360" w:lineRule="auto"/>
        <w:jc w:val="center"/>
        <w:rPr>
          <w:rFonts w:ascii="Times New Roman" w:eastAsia="Calibri" w:hAnsi="Times New Roman" w:cs="Times New Roman"/>
          <w:b/>
          <w:kern w:val="0"/>
          <w:sz w:val="24"/>
          <w:szCs w:val="24"/>
          <w14:ligatures w14:val="none"/>
        </w:rPr>
      </w:pPr>
    </w:p>
    <w:p w14:paraId="0490908D" w14:textId="77777777" w:rsidR="002E36D6" w:rsidRPr="000B2E3F" w:rsidRDefault="002E36D6" w:rsidP="000B2E3F">
      <w:pPr>
        <w:shd w:val="clear" w:color="auto" w:fill="FFFFFF"/>
        <w:spacing w:after="0" w:line="360" w:lineRule="auto"/>
        <w:jc w:val="center"/>
        <w:rPr>
          <w:rFonts w:ascii="Times New Roman" w:eastAsia="Calibri" w:hAnsi="Times New Roman" w:cs="Times New Roman"/>
          <w:b/>
          <w:kern w:val="0"/>
          <w:sz w:val="24"/>
          <w:szCs w:val="24"/>
          <w14:ligatures w14:val="none"/>
        </w:rPr>
      </w:pPr>
    </w:p>
    <w:p w14:paraId="390624B3" w14:textId="77777777" w:rsidR="002E36D6" w:rsidRPr="000B2E3F" w:rsidRDefault="002E36D6" w:rsidP="000B2E3F">
      <w:pPr>
        <w:shd w:val="clear" w:color="auto" w:fill="FFFFFF"/>
        <w:spacing w:after="0" w:line="360" w:lineRule="auto"/>
        <w:jc w:val="center"/>
        <w:rPr>
          <w:rFonts w:ascii="Times New Roman" w:eastAsia="Calibri" w:hAnsi="Times New Roman" w:cs="Times New Roman"/>
          <w:b/>
          <w:kern w:val="0"/>
          <w:sz w:val="24"/>
          <w:szCs w:val="24"/>
          <w14:ligatures w14:val="none"/>
        </w:rPr>
      </w:pPr>
    </w:p>
    <w:p w14:paraId="3BBAB8B3" w14:textId="79BDA451" w:rsidR="006A1BDF" w:rsidRPr="000B2E3F" w:rsidRDefault="006A1BDF" w:rsidP="000B2E3F">
      <w:pPr>
        <w:spacing w:line="360" w:lineRule="auto"/>
        <w:rPr>
          <w:rFonts w:ascii="Times New Roman" w:eastAsia="Calibri" w:hAnsi="Times New Roman" w:cs="Times New Roman"/>
          <w:b/>
          <w:kern w:val="0"/>
          <w:sz w:val="24"/>
          <w:szCs w:val="24"/>
          <w14:ligatures w14:val="none"/>
        </w:rPr>
      </w:pPr>
      <w:r w:rsidRPr="000B2E3F">
        <w:rPr>
          <w:rFonts w:ascii="Times New Roman" w:eastAsia="Calibri" w:hAnsi="Times New Roman" w:cs="Times New Roman"/>
          <w:b/>
          <w:kern w:val="0"/>
          <w:sz w:val="24"/>
          <w:szCs w:val="24"/>
          <w14:ligatures w14:val="none"/>
        </w:rPr>
        <w:br w:type="page"/>
      </w:r>
    </w:p>
    <w:p w14:paraId="1488A41E" w14:textId="01D20151" w:rsidR="002E36D6" w:rsidRPr="000B2E3F" w:rsidRDefault="002E36D6" w:rsidP="000B2E3F">
      <w:pPr>
        <w:pStyle w:val="Heading1"/>
        <w:spacing w:line="360" w:lineRule="auto"/>
        <w:jc w:val="center"/>
        <w:rPr>
          <w:rFonts w:ascii="Times New Roman" w:eastAsia="Calibri" w:hAnsi="Times New Roman" w:cs="Times New Roman"/>
          <w:b/>
          <w:bCs/>
          <w:color w:val="auto"/>
          <w:sz w:val="24"/>
          <w:szCs w:val="24"/>
        </w:rPr>
      </w:pPr>
      <w:bookmarkStart w:id="5" w:name="_Toc180902515"/>
      <w:r w:rsidRPr="000B2E3F">
        <w:rPr>
          <w:rFonts w:ascii="Times New Roman" w:eastAsia="Calibri" w:hAnsi="Times New Roman" w:cs="Times New Roman"/>
          <w:b/>
          <w:bCs/>
          <w:color w:val="auto"/>
          <w:sz w:val="24"/>
          <w:szCs w:val="24"/>
        </w:rPr>
        <w:lastRenderedPageBreak/>
        <w:t>COPYRIGHT</w:t>
      </w:r>
      <w:bookmarkEnd w:id="5"/>
    </w:p>
    <w:p w14:paraId="20BD9A14" w14:textId="45DB1C1B" w:rsidR="009064F3" w:rsidRPr="000B2E3F" w:rsidRDefault="009064F3" w:rsidP="000B2E3F">
      <w:pPr>
        <w:spacing w:line="360" w:lineRule="auto"/>
        <w:jc w:val="center"/>
        <w:rPr>
          <w:rFonts w:ascii="Times New Roman" w:hAnsi="Times New Roman" w:cs="Times New Roman"/>
          <w:b/>
          <w:sz w:val="24"/>
          <w:szCs w:val="24"/>
        </w:rPr>
      </w:pPr>
      <w:r w:rsidRPr="000B2E3F">
        <w:rPr>
          <w:rFonts w:ascii="Times New Roman" w:hAnsi="Times New Roman" w:cs="Times New Roman"/>
          <w:b/>
          <w:sz w:val="24"/>
          <w:szCs w:val="24"/>
        </w:rPr>
        <w:t>© Joyce Anthony 2024</w:t>
      </w:r>
    </w:p>
    <w:p w14:paraId="58E410E7" w14:textId="5647FB72" w:rsidR="002E36D6" w:rsidRPr="000B2E3F" w:rsidRDefault="006A1BDF" w:rsidP="000B2E3F">
      <w:pPr>
        <w:shd w:val="clear" w:color="auto" w:fill="FFFFFF"/>
        <w:spacing w:after="0" w:line="360" w:lineRule="auto"/>
        <w:jc w:val="both"/>
        <w:rPr>
          <w:rFonts w:ascii="Times New Roman" w:eastAsia="Calibri" w:hAnsi="Times New Roman" w:cs="Times New Roman"/>
          <w:bCs/>
          <w:kern w:val="0"/>
          <w:sz w:val="24"/>
          <w:szCs w:val="24"/>
          <w14:ligatures w14:val="none"/>
        </w:rPr>
      </w:pPr>
      <w:r w:rsidRPr="000B2E3F">
        <w:rPr>
          <w:rFonts w:ascii="Times New Roman" w:hAnsi="Times New Roman" w:cs="Times New Roman"/>
          <w:sz w:val="24"/>
          <w:szCs w:val="24"/>
        </w:rPr>
        <w:t>This dissertation may not be reproduced by any means, in full or in part, except under the conditions of short and fair dealing for research, private study, critical scholarly review, or discourse, with appropriate acknowledgment. No part of this dissertation may be produced, stored in a retrieval system, or transmitted in any form, whether electronic, mechanical, or photocopying, without prior written permission from the author or the Tanzania Institute of Accountancy.</w:t>
      </w:r>
    </w:p>
    <w:p w14:paraId="40694463" w14:textId="77777777" w:rsidR="002E36D6" w:rsidRPr="000B2E3F" w:rsidRDefault="002E36D6" w:rsidP="000B2E3F">
      <w:pPr>
        <w:shd w:val="clear" w:color="auto" w:fill="FFFFFF"/>
        <w:spacing w:after="0" w:line="360" w:lineRule="auto"/>
        <w:jc w:val="both"/>
        <w:rPr>
          <w:rFonts w:ascii="Times New Roman" w:eastAsia="Calibri" w:hAnsi="Times New Roman" w:cs="Times New Roman"/>
          <w:bCs/>
          <w:kern w:val="0"/>
          <w:sz w:val="24"/>
          <w:szCs w:val="24"/>
          <w14:ligatures w14:val="none"/>
        </w:rPr>
      </w:pPr>
    </w:p>
    <w:p w14:paraId="217154F8" w14:textId="26EADD17" w:rsidR="002E36D6" w:rsidRPr="000B2E3F" w:rsidRDefault="002E36D6" w:rsidP="000B2E3F">
      <w:pPr>
        <w:shd w:val="clear" w:color="auto" w:fill="FFFFFF"/>
        <w:spacing w:after="0" w:line="360" w:lineRule="auto"/>
        <w:jc w:val="both"/>
        <w:rPr>
          <w:rFonts w:ascii="Times New Roman" w:eastAsia="Calibri" w:hAnsi="Times New Roman" w:cs="Times New Roman"/>
          <w:bCs/>
          <w:kern w:val="0"/>
          <w:sz w:val="24"/>
          <w:szCs w:val="24"/>
          <w14:ligatures w14:val="none"/>
        </w:rPr>
      </w:pPr>
    </w:p>
    <w:p w14:paraId="1B307B59" w14:textId="310D1FA0" w:rsidR="00DD5869" w:rsidRPr="000B2E3F" w:rsidRDefault="00DD5869" w:rsidP="000B2E3F">
      <w:pPr>
        <w:shd w:val="clear" w:color="auto" w:fill="FFFFFF"/>
        <w:spacing w:after="0" w:line="360" w:lineRule="auto"/>
        <w:jc w:val="both"/>
        <w:rPr>
          <w:rFonts w:ascii="Times New Roman" w:eastAsia="Calibri" w:hAnsi="Times New Roman" w:cs="Times New Roman"/>
          <w:bCs/>
          <w:kern w:val="0"/>
          <w:sz w:val="24"/>
          <w:szCs w:val="24"/>
          <w14:ligatures w14:val="none"/>
        </w:rPr>
      </w:pPr>
    </w:p>
    <w:p w14:paraId="4446F422" w14:textId="77777777" w:rsidR="008F7BBD" w:rsidRPr="000B2E3F" w:rsidRDefault="008F7BBD" w:rsidP="000B2E3F">
      <w:pPr>
        <w:shd w:val="clear" w:color="auto" w:fill="FFFFFF"/>
        <w:spacing w:after="0" w:line="360" w:lineRule="auto"/>
        <w:jc w:val="both"/>
        <w:rPr>
          <w:rFonts w:ascii="Times New Roman" w:eastAsia="Calibri" w:hAnsi="Times New Roman" w:cs="Times New Roman"/>
          <w:bCs/>
          <w:kern w:val="0"/>
          <w:sz w:val="24"/>
          <w:szCs w:val="24"/>
          <w14:ligatures w14:val="none"/>
        </w:rPr>
        <w:sectPr w:rsidR="008F7BBD" w:rsidRPr="000B2E3F" w:rsidSect="000B2E3F">
          <w:pgSz w:w="12240" w:h="15840"/>
          <w:pgMar w:top="1418" w:right="1418" w:bottom="1418" w:left="2268" w:header="720" w:footer="720" w:gutter="0"/>
          <w:pgNumType w:fmt="lowerRoman" w:start="1"/>
          <w:cols w:space="720"/>
          <w:docGrid w:linePitch="360"/>
        </w:sectPr>
      </w:pPr>
    </w:p>
    <w:p w14:paraId="18299314" w14:textId="0AD15173" w:rsidR="009064F3" w:rsidRPr="000B2E3F" w:rsidRDefault="008F7BBD" w:rsidP="000B2E3F">
      <w:pPr>
        <w:pStyle w:val="Heading1"/>
        <w:spacing w:line="360" w:lineRule="auto"/>
        <w:jc w:val="center"/>
        <w:rPr>
          <w:rFonts w:ascii="Times New Roman" w:eastAsia="Calibri" w:hAnsi="Times New Roman" w:cs="Times New Roman"/>
          <w:b/>
          <w:bCs/>
          <w:color w:val="auto"/>
          <w:sz w:val="24"/>
          <w:szCs w:val="24"/>
        </w:rPr>
      </w:pPr>
      <w:bookmarkStart w:id="6" w:name="_Toc180902516"/>
      <w:r w:rsidRPr="000B2E3F">
        <w:rPr>
          <w:rFonts w:ascii="Times New Roman" w:eastAsia="Calibri" w:hAnsi="Times New Roman" w:cs="Times New Roman"/>
          <w:b/>
          <w:bCs/>
          <w:color w:val="auto"/>
          <w:sz w:val="24"/>
          <w:szCs w:val="24"/>
        </w:rPr>
        <w:lastRenderedPageBreak/>
        <w:t>ACKNOWLEDGMENT</w:t>
      </w:r>
      <w:bookmarkEnd w:id="6"/>
    </w:p>
    <w:p w14:paraId="788EA456" w14:textId="77777777" w:rsidR="005E1ED7" w:rsidRPr="000B2E3F" w:rsidRDefault="005E1ED7" w:rsidP="000B2E3F">
      <w:pPr>
        <w:pStyle w:val="NormalWeb"/>
        <w:spacing w:before="0" w:beforeAutospacing="0" w:after="0" w:afterAutospacing="0" w:line="360" w:lineRule="auto"/>
        <w:jc w:val="both"/>
      </w:pPr>
      <w:r w:rsidRPr="000B2E3F">
        <w:t xml:space="preserve">This work would not have been complete without the invaluable help and guidance of my supervisor. I would like to profoundly acknowledge the support of my supervisor, </w:t>
      </w:r>
      <w:proofErr w:type="spellStart"/>
      <w:r w:rsidRPr="000B2E3F">
        <w:t>Dr.</w:t>
      </w:r>
      <w:proofErr w:type="spellEnd"/>
      <w:r w:rsidRPr="000B2E3F">
        <w:t xml:space="preserve"> </w:t>
      </w:r>
      <w:proofErr w:type="spellStart"/>
      <w:r w:rsidRPr="000B2E3F">
        <w:t>Samwel</w:t>
      </w:r>
      <w:proofErr w:type="spellEnd"/>
      <w:r w:rsidRPr="000B2E3F">
        <w:t xml:space="preserve"> </w:t>
      </w:r>
      <w:proofErr w:type="spellStart"/>
      <w:r w:rsidRPr="000B2E3F">
        <w:t>Werema</w:t>
      </w:r>
      <w:proofErr w:type="spellEnd"/>
      <w:r w:rsidRPr="000B2E3F">
        <w:t>, for making the completion of this dissertation possible. His excellent constructive criticism and extensive knowledge significantly contributed to the development of this work.</w:t>
      </w:r>
    </w:p>
    <w:p w14:paraId="1EE83B20" w14:textId="77777777" w:rsidR="005E1ED7" w:rsidRPr="000B2E3F" w:rsidRDefault="005E1ED7" w:rsidP="000B2E3F">
      <w:pPr>
        <w:pStyle w:val="NormalWeb"/>
        <w:spacing w:before="0" w:beforeAutospacing="0" w:after="0" w:afterAutospacing="0" w:line="360" w:lineRule="auto"/>
        <w:jc w:val="both"/>
      </w:pPr>
    </w:p>
    <w:p w14:paraId="48B7AFC3" w14:textId="77777777" w:rsidR="005E1ED7" w:rsidRPr="000B2E3F" w:rsidRDefault="005E1ED7" w:rsidP="000B2E3F">
      <w:pPr>
        <w:pStyle w:val="NormalWeb"/>
        <w:spacing w:before="0" w:beforeAutospacing="0" w:after="0" w:afterAutospacing="0" w:line="360" w:lineRule="auto"/>
        <w:jc w:val="both"/>
      </w:pPr>
      <w:r w:rsidRPr="000B2E3F">
        <w:t>I would also like to thank the employees of the National Social Security Fund (NSSF) and the Public Service Social Security Fund (PSSSF) who agreed to participate and generously shared their understanding, experiences, and views during the fieldwork.</w:t>
      </w:r>
    </w:p>
    <w:p w14:paraId="7B3F5022" w14:textId="77777777" w:rsidR="005E1ED7" w:rsidRPr="000B2E3F" w:rsidRDefault="005E1ED7" w:rsidP="000B2E3F">
      <w:pPr>
        <w:pStyle w:val="NormalWeb"/>
        <w:spacing w:before="0" w:beforeAutospacing="0" w:after="0" w:afterAutospacing="0" w:line="360" w:lineRule="auto"/>
        <w:jc w:val="both"/>
      </w:pPr>
    </w:p>
    <w:p w14:paraId="35A8D673" w14:textId="49DE9678" w:rsidR="005E1ED7" w:rsidRPr="000B2E3F" w:rsidRDefault="005E1ED7" w:rsidP="000B2E3F">
      <w:pPr>
        <w:pStyle w:val="NormalWeb"/>
        <w:spacing w:before="0" w:beforeAutospacing="0" w:after="0" w:afterAutospacing="0" w:line="360" w:lineRule="auto"/>
        <w:jc w:val="both"/>
      </w:pPr>
      <w:r w:rsidRPr="000B2E3F">
        <w:t>I am especially grateful to my husband, children, and friends for their unwavering support throughout this journey. Last but not least, I extend my heartfelt gratitude to the Almighty God for His grace, without which none of this would have been possible.</w:t>
      </w:r>
    </w:p>
    <w:p w14:paraId="5F82FC37" w14:textId="18245113" w:rsidR="00DD5869" w:rsidRPr="000B2E3F" w:rsidRDefault="00DD5869" w:rsidP="000B2E3F">
      <w:pPr>
        <w:shd w:val="clear" w:color="auto" w:fill="FFFFFF"/>
        <w:spacing w:after="0" w:line="360" w:lineRule="auto"/>
        <w:jc w:val="both"/>
        <w:rPr>
          <w:rFonts w:ascii="Times New Roman" w:eastAsia="Calibri" w:hAnsi="Times New Roman" w:cs="Times New Roman"/>
          <w:bCs/>
          <w:kern w:val="0"/>
          <w:sz w:val="24"/>
          <w:szCs w:val="24"/>
          <w14:ligatures w14:val="none"/>
        </w:rPr>
      </w:pPr>
    </w:p>
    <w:p w14:paraId="49979AC6" w14:textId="77777777" w:rsidR="00CA5717" w:rsidRPr="000B2E3F" w:rsidRDefault="00CA5717" w:rsidP="000B2E3F">
      <w:pPr>
        <w:shd w:val="clear" w:color="auto" w:fill="FFFFFF"/>
        <w:spacing w:after="0" w:line="360" w:lineRule="auto"/>
        <w:jc w:val="both"/>
        <w:rPr>
          <w:rFonts w:ascii="Times New Roman" w:eastAsia="Calibri" w:hAnsi="Times New Roman" w:cs="Times New Roman"/>
          <w:bCs/>
          <w:kern w:val="0"/>
          <w:sz w:val="24"/>
          <w:szCs w:val="24"/>
          <w14:ligatures w14:val="none"/>
        </w:rPr>
        <w:sectPr w:rsidR="00CA5717" w:rsidRPr="000B2E3F" w:rsidSect="000B2E3F">
          <w:pgSz w:w="12240" w:h="15840"/>
          <w:pgMar w:top="1418" w:right="1418" w:bottom="1418" w:left="2268" w:header="720" w:footer="720" w:gutter="0"/>
          <w:pgNumType w:fmt="lowerRoman" w:start="4"/>
          <w:cols w:space="720"/>
          <w:docGrid w:linePitch="360"/>
        </w:sectPr>
      </w:pPr>
    </w:p>
    <w:p w14:paraId="2AC3AC5D" w14:textId="48DE591E" w:rsidR="00707C4C" w:rsidRPr="000B2E3F" w:rsidRDefault="00707C4C" w:rsidP="000B2E3F">
      <w:pPr>
        <w:pStyle w:val="Heading1"/>
        <w:spacing w:line="360" w:lineRule="auto"/>
        <w:jc w:val="center"/>
        <w:rPr>
          <w:rFonts w:ascii="Times New Roman" w:hAnsi="Times New Roman" w:cs="Times New Roman"/>
          <w:b/>
          <w:bCs/>
          <w:color w:val="auto"/>
          <w:sz w:val="24"/>
          <w:szCs w:val="24"/>
        </w:rPr>
      </w:pPr>
      <w:bookmarkStart w:id="7" w:name="_Toc180902517"/>
      <w:r w:rsidRPr="000B2E3F">
        <w:rPr>
          <w:rFonts w:ascii="Times New Roman" w:hAnsi="Times New Roman" w:cs="Times New Roman"/>
          <w:b/>
          <w:bCs/>
          <w:color w:val="auto"/>
          <w:sz w:val="24"/>
          <w:szCs w:val="24"/>
        </w:rPr>
        <w:lastRenderedPageBreak/>
        <w:t>TABLE OF CONTENTS</w:t>
      </w:r>
      <w:bookmarkEnd w:id="7"/>
    </w:p>
    <w:sdt>
      <w:sdtPr>
        <w:rPr>
          <w:rFonts w:ascii="Times New Roman" w:hAnsi="Times New Roman" w:cs="Times New Roman"/>
          <w:sz w:val="24"/>
          <w:szCs w:val="24"/>
        </w:rPr>
        <w:id w:val="-50234538"/>
        <w:docPartObj>
          <w:docPartGallery w:val="Table of Contents"/>
          <w:docPartUnique/>
        </w:docPartObj>
      </w:sdtPr>
      <w:sdtEndPr>
        <w:rPr>
          <w:bCs/>
          <w:noProof/>
        </w:rPr>
      </w:sdtEndPr>
      <w:sdtContent>
        <w:p w14:paraId="35DE9633" w14:textId="228BE976" w:rsidR="009F3067" w:rsidRPr="000B2E3F" w:rsidRDefault="00707C4C" w:rsidP="000B2E3F">
          <w:pPr>
            <w:pStyle w:val="TOC1"/>
            <w:spacing w:line="360" w:lineRule="auto"/>
            <w:rPr>
              <w:rFonts w:ascii="Times New Roman" w:eastAsiaTheme="minorEastAsia" w:hAnsi="Times New Roman" w:cs="Times New Roman"/>
              <w:noProof/>
              <w:kern w:val="0"/>
              <w:sz w:val="24"/>
              <w:szCs w:val="24"/>
              <w:lang w:val="en-US"/>
              <w14:ligatures w14:val="none"/>
            </w:rPr>
          </w:pPr>
          <w:r w:rsidRPr="000B2E3F">
            <w:rPr>
              <w:rFonts w:ascii="Times New Roman" w:hAnsi="Times New Roman" w:cs="Times New Roman"/>
              <w:b/>
              <w:sz w:val="24"/>
              <w:szCs w:val="24"/>
            </w:rPr>
            <w:fldChar w:fldCharType="begin"/>
          </w:r>
          <w:r w:rsidRPr="000B2E3F">
            <w:rPr>
              <w:rFonts w:ascii="Times New Roman" w:hAnsi="Times New Roman" w:cs="Times New Roman"/>
              <w:b/>
              <w:sz w:val="24"/>
              <w:szCs w:val="24"/>
            </w:rPr>
            <w:instrText xml:space="preserve"> TOC \o "1-3" \h \z \u </w:instrText>
          </w:r>
          <w:r w:rsidRPr="000B2E3F">
            <w:rPr>
              <w:rFonts w:ascii="Times New Roman" w:hAnsi="Times New Roman" w:cs="Times New Roman"/>
              <w:b/>
              <w:sz w:val="24"/>
              <w:szCs w:val="24"/>
            </w:rPr>
            <w:fldChar w:fldCharType="separate"/>
          </w:r>
          <w:hyperlink w:anchor="_Toc180902512" w:history="1">
            <w:r w:rsidR="009F3067" w:rsidRPr="000B2E3F">
              <w:rPr>
                <w:rStyle w:val="Hyperlink"/>
                <w:rFonts w:ascii="Times New Roman" w:eastAsia="Calibri" w:hAnsi="Times New Roman" w:cs="Times New Roman"/>
                <w:noProof/>
                <w:sz w:val="24"/>
                <w:szCs w:val="24"/>
              </w:rPr>
              <w:t>ABSTRACT</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i</w:t>
            </w:r>
            <w:r w:rsidR="009F3067" w:rsidRPr="000B2E3F">
              <w:rPr>
                <w:rFonts w:ascii="Times New Roman" w:hAnsi="Times New Roman" w:cs="Times New Roman"/>
                <w:noProof/>
                <w:webHidden/>
                <w:sz w:val="24"/>
                <w:szCs w:val="24"/>
              </w:rPr>
              <w:fldChar w:fldCharType="end"/>
            </w:r>
          </w:hyperlink>
        </w:p>
        <w:p w14:paraId="3734F313" w14:textId="21F3907C"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3" w:history="1">
            <w:r w:rsidR="009F3067" w:rsidRPr="000B2E3F">
              <w:rPr>
                <w:rStyle w:val="Hyperlink"/>
                <w:rFonts w:ascii="Times New Roman" w:hAnsi="Times New Roman" w:cs="Times New Roman"/>
                <w:noProof/>
                <w:sz w:val="24"/>
                <w:szCs w:val="24"/>
              </w:rPr>
              <w:t>DECLARATION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ii</w:t>
            </w:r>
            <w:r w:rsidR="009F3067" w:rsidRPr="000B2E3F">
              <w:rPr>
                <w:rFonts w:ascii="Times New Roman" w:hAnsi="Times New Roman" w:cs="Times New Roman"/>
                <w:noProof/>
                <w:webHidden/>
                <w:sz w:val="24"/>
                <w:szCs w:val="24"/>
              </w:rPr>
              <w:fldChar w:fldCharType="end"/>
            </w:r>
          </w:hyperlink>
        </w:p>
        <w:p w14:paraId="055E03DC" w14:textId="0460D6DB"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4" w:history="1">
            <w:r w:rsidR="009F3067" w:rsidRPr="000B2E3F">
              <w:rPr>
                <w:rStyle w:val="Hyperlink"/>
                <w:rFonts w:ascii="Times New Roman" w:eastAsia="Calibri" w:hAnsi="Times New Roman" w:cs="Times New Roman"/>
                <w:bCs/>
                <w:noProof/>
                <w:sz w:val="24"/>
                <w:szCs w:val="24"/>
              </w:rPr>
              <w:t>CERTIFICATION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iii</w:t>
            </w:r>
            <w:r w:rsidR="009F3067" w:rsidRPr="000B2E3F">
              <w:rPr>
                <w:rFonts w:ascii="Times New Roman" w:hAnsi="Times New Roman" w:cs="Times New Roman"/>
                <w:noProof/>
                <w:webHidden/>
                <w:sz w:val="24"/>
                <w:szCs w:val="24"/>
              </w:rPr>
              <w:fldChar w:fldCharType="end"/>
            </w:r>
          </w:hyperlink>
        </w:p>
        <w:p w14:paraId="02C6CE3E" w14:textId="52F711FA"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5" w:history="1">
            <w:r w:rsidR="009F3067" w:rsidRPr="000B2E3F">
              <w:rPr>
                <w:rStyle w:val="Hyperlink"/>
                <w:rFonts w:ascii="Times New Roman" w:eastAsia="Calibri" w:hAnsi="Times New Roman" w:cs="Times New Roman"/>
                <w:bCs/>
                <w:noProof/>
                <w:sz w:val="24"/>
                <w:szCs w:val="24"/>
              </w:rPr>
              <w:t>COPYRIGHT</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iv</w:t>
            </w:r>
            <w:r w:rsidR="009F3067" w:rsidRPr="000B2E3F">
              <w:rPr>
                <w:rFonts w:ascii="Times New Roman" w:hAnsi="Times New Roman" w:cs="Times New Roman"/>
                <w:noProof/>
                <w:webHidden/>
                <w:sz w:val="24"/>
                <w:szCs w:val="24"/>
              </w:rPr>
              <w:fldChar w:fldCharType="end"/>
            </w:r>
          </w:hyperlink>
        </w:p>
        <w:p w14:paraId="1FE2C04C" w14:textId="309CB9A2"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6" w:history="1">
            <w:r w:rsidR="009F3067" w:rsidRPr="000B2E3F">
              <w:rPr>
                <w:rStyle w:val="Hyperlink"/>
                <w:rFonts w:ascii="Times New Roman" w:eastAsia="Calibri" w:hAnsi="Times New Roman" w:cs="Times New Roman"/>
                <w:bCs/>
                <w:noProof/>
                <w:sz w:val="24"/>
                <w:szCs w:val="24"/>
              </w:rPr>
              <w:t>ACKNOWLEDGMENT</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iv</w:t>
            </w:r>
            <w:r w:rsidR="009F3067" w:rsidRPr="000B2E3F">
              <w:rPr>
                <w:rFonts w:ascii="Times New Roman" w:hAnsi="Times New Roman" w:cs="Times New Roman"/>
                <w:noProof/>
                <w:webHidden/>
                <w:sz w:val="24"/>
                <w:szCs w:val="24"/>
              </w:rPr>
              <w:fldChar w:fldCharType="end"/>
            </w:r>
          </w:hyperlink>
        </w:p>
        <w:p w14:paraId="58F7D7B0" w14:textId="611D37F0"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7" w:history="1">
            <w:r w:rsidR="009F3067" w:rsidRPr="000B2E3F">
              <w:rPr>
                <w:rStyle w:val="Hyperlink"/>
                <w:rFonts w:ascii="Times New Roman" w:hAnsi="Times New Roman" w:cs="Times New Roman"/>
                <w:bCs/>
                <w:noProof/>
                <w:sz w:val="24"/>
                <w:szCs w:val="24"/>
              </w:rPr>
              <w:t>TABLE OF CONTENTS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v</w:t>
            </w:r>
            <w:r w:rsidR="009F3067" w:rsidRPr="000B2E3F">
              <w:rPr>
                <w:rFonts w:ascii="Times New Roman" w:hAnsi="Times New Roman" w:cs="Times New Roman"/>
                <w:noProof/>
                <w:webHidden/>
                <w:sz w:val="24"/>
                <w:szCs w:val="24"/>
              </w:rPr>
              <w:fldChar w:fldCharType="end"/>
            </w:r>
          </w:hyperlink>
        </w:p>
        <w:p w14:paraId="371A4EA2" w14:textId="1618B1A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8" w:history="1">
            <w:r w:rsidR="009F3067" w:rsidRPr="000B2E3F">
              <w:rPr>
                <w:rStyle w:val="Hyperlink"/>
                <w:rFonts w:ascii="Times New Roman" w:hAnsi="Times New Roman" w:cs="Times New Roman"/>
                <w:noProof/>
                <w:sz w:val="24"/>
                <w:szCs w:val="24"/>
              </w:rPr>
              <w:t>LIST OF TABLES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x</w:t>
            </w:r>
            <w:r w:rsidR="009F3067" w:rsidRPr="000B2E3F">
              <w:rPr>
                <w:rFonts w:ascii="Times New Roman" w:hAnsi="Times New Roman" w:cs="Times New Roman"/>
                <w:noProof/>
                <w:webHidden/>
                <w:sz w:val="24"/>
                <w:szCs w:val="24"/>
              </w:rPr>
              <w:fldChar w:fldCharType="end"/>
            </w:r>
          </w:hyperlink>
        </w:p>
        <w:p w14:paraId="07477293" w14:textId="61DB5D1E"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19" w:history="1">
            <w:r w:rsidR="009F3067" w:rsidRPr="000B2E3F">
              <w:rPr>
                <w:rStyle w:val="Hyperlink"/>
                <w:rFonts w:ascii="Times New Roman" w:hAnsi="Times New Roman" w:cs="Times New Roman"/>
                <w:noProof/>
                <w:sz w:val="24"/>
                <w:szCs w:val="24"/>
              </w:rPr>
              <w:t>LIST OF FIGURES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_Toc180902519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xi</w:t>
            </w:r>
            <w:r w:rsidR="009F3067" w:rsidRPr="000B2E3F">
              <w:rPr>
                <w:rFonts w:ascii="Times New Roman" w:hAnsi="Times New Roman" w:cs="Times New Roman"/>
                <w:noProof/>
                <w:webHidden/>
                <w:sz w:val="24"/>
                <w:szCs w:val="24"/>
              </w:rPr>
              <w:fldChar w:fldCharType="end"/>
            </w:r>
          </w:hyperlink>
        </w:p>
        <w:p w14:paraId="5B031D16" w14:textId="32B83B50"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0" w:history="1">
            <w:r w:rsidR="009F3067" w:rsidRPr="000B2E3F">
              <w:rPr>
                <w:rStyle w:val="Hyperlink"/>
                <w:rFonts w:ascii="Times New Roman" w:hAnsi="Times New Roman" w:cs="Times New Roman"/>
                <w:noProof/>
                <w:sz w:val="24"/>
                <w:szCs w:val="24"/>
              </w:rPr>
              <w:t>LIST OF APPENDICES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xii</w:t>
            </w:r>
            <w:r w:rsidR="009F3067" w:rsidRPr="000B2E3F">
              <w:rPr>
                <w:rFonts w:ascii="Times New Roman" w:hAnsi="Times New Roman" w:cs="Times New Roman"/>
                <w:noProof/>
                <w:webHidden/>
                <w:sz w:val="24"/>
                <w:szCs w:val="24"/>
              </w:rPr>
              <w:fldChar w:fldCharType="end"/>
            </w:r>
          </w:hyperlink>
        </w:p>
        <w:p w14:paraId="217FAADD" w14:textId="7AC4A7E7"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1" w:history="1">
            <w:r w:rsidR="009F3067" w:rsidRPr="000B2E3F">
              <w:rPr>
                <w:rStyle w:val="Hyperlink"/>
                <w:rFonts w:ascii="Times New Roman" w:hAnsi="Times New Roman" w:cs="Times New Roman"/>
                <w:noProof/>
                <w:sz w:val="24"/>
                <w:szCs w:val="24"/>
              </w:rPr>
              <w:t>LIST OF ABBREVIATIONS AND ACRONYMS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xiii</w:t>
            </w:r>
            <w:r w:rsidR="009F3067" w:rsidRPr="000B2E3F">
              <w:rPr>
                <w:rFonts w:ascii="Times New Roman" w:hAnsi="Times New Roman" w:cs="Times New Roman"/>
                <w:noProof/>
                <w:webHidden/>
                <w:sz w:val="24"/>
                <w:szCs w:val="24"/>
              </w:rPr>
              <w:fldChar w:fldCharType="end"/>
            </w:r>
          </w:hyperlink>
        </w:p>
        <w:p w14:paraId="39CA99E8" w14:textId="3778D38C"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2" w:history="1">
            <w:r w:rsidR="009F3067" w:rsidRPr="000B2E3F">
              <w:rPr>
                <w:rStyle w:val="Hyperlink"/>
                <w:rFonts w:ascii="Times New Roman" w:hAnsi="Times New Roman" w:cs="Times New Roman"/>
                <w:noProof/>
                <w:sz w:val="24"/>
                <w:szCs w:val="24"/>
              </w:rPr>
              <w:t>CHAPTER ONE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w:t>
            </w:r>
            <w:r w:rsidR="009F3067" w:rsidRPr="000B2E3F">
              <w:rPr>
                <w:rFonts w:ascii="Times New Roman" w:hAnsi="Times New Roman" w:cs="Times New Roman"/>
                <w:noProof/>
                <w:webHidden/>
                <w:sz w:val="24"/>
                <w:szCs w:val="24"/>
              </w:rPr>
              <w:fldChar w:fldCharType="end"/>
            </w:r>
          </w:hyperlink>
        </w:p>
        <w:p w14:paraId="2C7F26E9" w14:textId="28F34632"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3" w:history="1">
            <w:r w:rsidR="009F3067" w:rsidRPr="000B2E3F">
              <w:rPr>
                <w:rStyle w:val="Hyperlink"/>
                <w:rFonts w:ascii="Times New Roman" w:hAnsi="Times New Roman" w:cs="Times New Roman"/>
                <w:bCs/>
                <w:noProof/>
                <w:sz w:val="24"/>
                <w:szCs w:val="24"/>
              </w:rPr>
              <w:t>INTRODUCTION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w:t>
            </w:r>
            <w:r w:rsidR="009F3067" w:rsidRPr="000B2E3F">
              <w:rPr>
                <w:rFonts w:ascii="Times New Roman" w:hAnsi="Times New Roman" w:cs="Times New Roman"/>
                <w:noProof/>
                <w:webHidden/>
                <w:sz w:val="24"/>
                <w:szCs w:val="24"/>
              </w:rPr>
              <w:fldChar w:fldCharType="end"/>
            </w:r>
          </w:hyperlink>
        </w:p>
        <w:p w14:paraId="25047304" w14:textId="6E73B119"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4" w:history="1">
            <w:r w:rsidR="009F3067" w:rsidRPr="000B2E3F">
              <w:rPr>
                <w:rStyle w:val="Hyperlink"/>
                <w:rFonts w:ascii="Times New Roman" w:eastAsia="Times New Roman" w:hAnsi="Times New Roman" w:cs="Times New Roman"/>
                <w:noProof/>
                <w:sz w:val="24"/>
                <w:szCs w:val="24"/>
                <w:lang w:val="en-US"/>
              </w:rPr>
              <w:t>1.1 Introduction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w:t>
            </w:r>
            <w:r w:rsidR="009F3067" w:rsidRPr="000B2E3F">
              <w:rPr>
                <w:rFonts w:ascii="Times New Roman" w:hAnsi="Times New Roman" w:cs="Times New Roman"/>
                <w:noProof/>
                <w:webHidden/>
                <w:sz w:val="24"/>
                <w:szCs w:val="24"/>
              </w:rPr>
              <w:fldChar w:fldCharType="end"/>
            </w:r>
          </w:hyperlink>
        </w:p>
        <w:p w14:paraId="36BD2709" w14:textId="1CA88E1A"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5" w:history="1">
            <w:r w:rsidR="009F3067" w:rsidRPr="000B2E3F">
              <w:rPr>
                <w:rStyle w:val="Hyperlink"/>
                <w:rFonts w:ascii="Times New Roman" w:eastAsia="Times New Roman" w:hAnsi="Times New Roman" w:cs="Times New Roman"/>
                <w:noProof/>
                <w:sz w:val="24"/>
                <w:szCs w:val="24"/>
                <w:lang w:val="en-US"/>
              </w:rPr>
              <w:t>1.2 Background to the Problem</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w:t>
            </w:r>
            <w:r w:rsidR="009F3067" w:rsidRPr="000B2E3F">
              <w:rPr>
                <w:rFonts w:ascii="Times New Roman" w:hAnsi="Times New Roman" w:cs="Times New Roman"/>
                <w:noProof/>
                <w:webHidden/>
                <w:sz w:val="24"/>
                <w:szCs w:val="24"/>
              </w:rPr>
              <w:fldChar w:fldCharType="end"/>
            </w:r>
          </w:hyperlink>
        </w:p>
        <w:p w14:paraId="118F6228" w14:textId="4B1CF816"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6" w:history="1">
            <w:r w:rsidR="009F3067" w:rsidRPr="000B2E3F">
              <w:rPr>
                <w:rStyle w:val="Hyperlink"/>
                <w:rFonts w:ascii="Times New Roman" w:eastAsia="Times New Roman" w:hAnsi="Times New Roman" w:cs="Times New Roman"/>
                <w:noProof/>
                <w:sz w:val="24"/>
                <w:szCs w:val="24"/>
                <w:lang w:val="en-US"/>
              </w:rPr>
              <w:t>1.3 Statement of the Problem</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w:t>
            </w:r>
            <w:r w:rsidR="009F3067" w:rsidRPr="000B2E3F">
              <w:rPr>
                <w:rFonts w:ascii="Times New Roman" w:hAnsi="Times New Roman" w:cs="Times New Roman"/>
                <w:noProof/>
                <w:webHidden/>
                <w:sz w:val="24"/>
                <w:szCs w:val="24"/>
              </w:rPr>
              <w:fldChar w:fldCharType="end"/>
            </w:r>
          </w:hyperlink>
        </w:p>
        <w:p w14:paraId="44B562DC" w14:textId="39EECB18"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27" w:history="1">
            <w:r w:rsidR="009F3067" w:rsidRPr="000B2E3F">
              <w:rPr>
                <w:rStyle w:val="Hyperlink"/>
                <w:rFonts w:ascii="Times New Roman" w:hAnsi="Times New Roman" w:cs="Times New Roman"/>
                <w:noProof/>
                <w:sz w:val="24"/>
                <w:szCs w:val="24"/>
              </w:rPr>
              <w:t>1.4 Objectives of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8</w:t>
            </w:r>
            <w:r w:rsidR="009F3067" w:rsidRPr="000B2E3F">
              <w:rPr>
                <w:rFonts w:ascii="Times New Roman" w:hAnsi="Times New Roman" w:cs="Times New Roman"/>
                <w:noProof/>
                <w:webHidden/>
                <w:sz w:val="24"/>
                <w:szCs w:val="24"/>
              </w:rPr>
              <w:fldChar w:fldCharType="end"/>
            </w:r>
          </w:hyperlink>
        </w:p>
        <w:p w14:paraId="7D9E72F3" w14:textId="1F69A0DB"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28" w:history="1">
            <w:r w:rsidR="009F3067" w:rsidRPr="000B2E3F">
              <w:rPr>
                <w:rStyle w:val="Hyperlink"/>
                <w:rFonts w:ascii="Times New Roman" w:hAnsi="Times New Roman" w:cs="Times New Roman"/>
                <w:noProof/>
                <w:sz w:val="24"/>
                <w:szCs w:val="24"/>
              </w:rPr>
              <w:t>1.4.1 General Objective of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8</w:t>
            </w:r>
            <w:r w:rsidR="009F3067" w:rsidRPr="000B2E3F">
              <w:rPr>
                <w:rFonts w:ascii="Times New Roman" w:hAnsi="Times New Roman" w:cs="Times New Roman"/>
                <w:noProof/>
                <w:webHidden/>
                <w:sz w:val="24"/>
                <w:szCs w:val="24"/>
              </w:rPr>
              <w:fldChar w:fldCharType="end"/>
            </w:r>
          </w:hyperlink>
        </w:p>
        <w:p w14:paraId="42ACDD19" w14:textId="429D6DD8"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29" w:history="1">
            <w:r w:rsidR="009F3067" w:rsidRPr="000B2E3F">
              <w:rPr>
                <w:rStyle w:val="Hyperlink"/>
                <w:rFonts w:ascii="Times New Roman" w:hAnsi="Times New Roman" w:cs="Times New Roman"/>
                <w:noProof/>
                <w:sz w:val="24"/>
                <w:szCs w:val="24"/>
              </w:rPr>
              <w:t>1.4.2 Specific Objectives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_Toc180902529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8</w:t>
            </w:r>
            <w:r w:rsidR="009F3067" w:rsidRPr="000B2E3F">
              <w:rPr>
                <w:rFonts w:ascii="Times New Roman" w:hAnsi="Times New Roman" w:cs="Times New Roman"/>
                <w:noProof/>
                <w:webHidden/>
                <w:sz w:val="24"/>
                <w:szCs w:val="24"/>
              </w:rPr>
              <w:fldChar w:fldCharType="end"/>
            </w:r>
          </w:hyperlink>
        </w:p>
        <w:p w14:paraId="7CAAD5A1" w14:textId="0C84A2E2"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30" w:history="1">
            <w:r w:rsidR="009F3067" w:rsidRPr="000B2E3F">
              <w:rPr>
                <w:rStyle w:val="Hyperlink"/>
                <w:rFonts w:ascii="Times New Roman" w:hAnsi="Times New Roman" w:cs="Times New Roman"/>
                <w:noProof/>
                <w:sz w:val="24"/>
                <w:szCs w:val="24"/>
              </w:rPr>
              <w:t>1.4.3 Research Questions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8</w:t>
            </w:r>
            <w:r w:rsidR="009F3067" w:rsidRPr="000B2E3F">
              <w:rPr>
                <w:rFonts w:ascii="Times New Roman" w:hAnsi="Times New Roman" w:cs="Times New Roman"/>
                <w:noProof/>
                <w:webHidden/>
                <w:sz w:val="24"/>
                <w:szCs w:val="24"/>
              </w:rPr>
              <w:fldChar w:fldCharType="end"/>
            </w:r>
          </w:hyperlink>
        </w:p>
        <w:p w14:paraId="40D2819E" w14:textId="002BD725"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31" w:history="1">
            <w:r w:rsidR="009F3067" w:rsidRPr="000B2E3F">
              <w:rPr>
                <w:rStyle w:val="Hyperlink"/>
                <w:rFonts w:ascii="Times New Roman" w:hAnsi="Times New Roman" w:cs="Times New Roman"/>
                <w:bCs/>
                <w:noProof/>
                <w:sz w:val="24"/>
                <w:szCs w:val="24"/>
              </w:rPr>
              <w:t>1.5 Justification of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8</w:t>
            </w:r>
            <w:r w:rsidR="009F3067" w:rsidRPr="000B2E3F">
              <w:rPr>
                <w:rFonts w:ascii="Times New Roman" w:hAnsi="Times New Roman" w:cs="Times New Roman"/>
                <w:noProof/>
                <w:webHidden/>
                <w:sz w:val="24"/>
                <w:szCs w:val="24"/>
              </w:rPr>
              <w:fldChar w:fldCharType="end"/>
            </w:r>
          </w:hyperlink>
        </w:p>
        <w:p w14:paraId="66C35540" w14:textId="0C541EC4"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2" w:history="1">
            <w:r w:rsidR="009F3067" w:rsidRPr="000B2E3F">
              <w:rPr>
                <w:rStyle w:val="Hyperlink"/>
                <w:rFonts w:ascii="Times New Roman" w:hAnsi="Times New Roman" w:cs="Times New Roman"/>
                <w:noProof/>
                <w:sz w:val="24"/>
                <w:szCs w:val="24"/>
              </w:rPr>
              <w:t>1.6 Scope of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9</w:t>
            </w:r>
            <w:r w:rsidR="009F3067" w:rsidRPr="000B2E3F">
              <w:rPr>
                <w:rFonts w:ascii="Times New Roman" w:hAnsi="Times New Roman" w:cs="Times New Roman"/>
                <w:noProof/>
                <w:webHidden/>
                <w:sz w:val="24"/>
                <w:szCs w:val="24"/>
              </w:rPr>
              <w:fldChar w:fldCharType="end"/>
            </w:r>
          </w:hyperlink>
        </w:p>
        <w:p w14:paraId="6EAA63B2" w14:textId="6569390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3" w:history="1">
            <w:r w:rsidR="009F3067" w:rsidRPr="000B2E3F">
              <w:rPr>
                <w:rStyle w:val="Hyperlink"/>
                <w:rFonts w:ascii="Times New Roman" w:hAnsi="Times New Roman" w:cs="Times New Roman"/>
                <w:noProof/>
                <w:sz w:val="24"/>
                <w:szCs w:val="24"/>
              </w:rPr>
              <w:t>1.7 Significance of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10</w:t>
            </w:r>
            <w:r w:rsidR="009F3067" w:rsidRPr="000B2E3F">
              <w:rPr>
                <w:rFonts w:ascii="Times New Roman" w:hAnsi="Times New Roman" w:cs="Times New Roman"/>
                <w:noProof/>
                <w:webHidden/>
                <w:sz w:val="24"/>
                <w:szCs w:val="24"/>
              </w:rPr>
              <w:fldChar w:fldCharType="end"/>
            </w:r>
          </w:hyperlink>
        </w:p>
        <w:p w14:paraId="19BF8FA3" w14:textId="0452CF2B"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4" w:history="1">
            <w:r w:rsidR="009F3067" w:rsidRPr="000B2E3F">
              <w:rPr>
                <w:rStyle w:val="Hyperlink"/>
                <w:rFonts w:ascii="Times New Roman" w:hAnsi="Times New Roman" w:cs="Times New Roman"/>
                <w:noProof/>
                <w:sz w:val="24"/>
                <w:szCs w:val="24"/>
              </w:rPr>
              <w:t>1.8 Summary of Chapter One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10</w:t>
            </w:r>
            <w:r w:rsidR="009F3067" w:rsidRPr="000B2E3F">
              <w:rPr>
                <w:rFonts w:ascii="Times New Roman" w:hAnsi="Times New Roman" w:cs="Times New Roman"/>
                <w:noProof/>
                <w:webHidden/>
                <w:sz w:val="24"/>
                <w:szCs w:val="24"/>
              </w:rPr>
              <w:fldChar w:fldCharType="end"/>
            </w:r>
          </w:hyperlink>
        </w:p>
        <w:p w14:paraId="64F63050" w14:textId="42885B2D"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5" w:history="1">
            <w:r w:rsidR="009F3067" w:rsidRPr="000B2E3F">
              <w:rPr>
                <w:rStyle w:val="Hyperlink"/>
                <w:rFonts w:ascii="Times New Roman" w:hAnsi="Times New Roman" w:cs="Times New Roman"/>
                <w:noProof/>
                <w:sz w:val="24"/>
                <w:szCs w:val="24"/>
              </w:rPr>
              <w:t>CHAPTER TWO</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12</w:t>
            </w:r>
            <w:r w:rsidR="009F3067" w:rsidRPr="000B2E3F">
              <w:rPr>
                <w:rFonts w:ascii="Times New Roman" w:hAnsi="Times New Roman" w:cs="Times New Roman"/>
                <w:noProof/>
                <w:webHidden/>
                <w:sz w:val="24"/>
                <w:szCs w:val="24"/>
              </w:rPr>
              <w:fldChar w:fldCharType="end"/>
            </w:r>
          </w:hyperlink>
        </w:p>
        <w:p w14:paraId="53A84D92" w14:textId="25574140"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6" w:history="1">
            <w:r w:rsidR="009F3067" w:rsidRPr="000B2E3F">
              <w:rPr>
                <w:rStyle w:val="Hyperlink"/>
                <w:rFonts w:ascii="Times New Roman" w:hAnsi="Times New Roman" w:cs="Times New Roman"/>
                <w:bCs/>
                <w:noProof/>
                <w:sz w:val="24"/>
                <w:szCs w:val="24"/>
              </w:rPr>
              <w:t>LITERATURE REVIEW</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12</w:t>
            </w:r>
            <w:r w:rsidR="009F3067" w:rsidRPr="000B2E3F">
              <w:rPr>
                <w:rFonts w:ascii="Times New Roman" w:hAnsi="Times New Roman" w:cs="Times New Roman"/>
                <w:noProof/>
                <w:webHidden/>
                <w:sz w:val="24"/>
                <w:szCs w:val="24"/>
              </w:rPr>
              <w:fldChar w:fldCharType="end"/>
            </w:r>
          </w:hyperlink>
        </w:p>
        <w:p w14:paraId="7AB4B214" w14:textId="01D5A188"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7" w:history="1">
            <w:r w:rsidR="009F3067" w:rsidRPr="000B2E3F">
              <w:rPr>
                <w:rStyle w:val="Hyperlink"/>
                <w:rFonts w:ascii="Times New Roman" w:hAnsi="Times New Roman" w:cs="Times New Roman"/>
                <w:noProof/>
                <w:sz w:val="24"/>
                <w:szCs w:val="24"/>
              </w:rPr>
              <w:t>2.1 Introduction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12</w:t>
            </w:r>
            <w:r w:rsidR="009F3067" w:rsidRPr="000B2E3F">
              <w:rPr>
                <w:rFonts w:ascii="Times New Roman" w:hAnsi="Times New Roman" w:cs="Times New Roman"/>
                <w:noProof/>
                <w:webHidden/>
                <w:sz w:val="24"/>
                <w:szCs w:val="24"/>
              </w:rPr>
              <w:fldChar w:fldCharType="end"/>
            </w:r>
          </w:hyperlink>
        </w:p>
        <w:p w14:paraId="01209385" w14:textId="28054E4B"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38" w:history="1">
            <w:r w:rsidR="009F3067" w:rsidRPr="000B2E3F">
              <w:rPr>
                <w:rStyle w:val="Hyperlink"/>
                <w:rFonts w:ascii="Times New Roman" w:hAnsi="Times New Roman" w:cs="Times New Roman"/>
                <w:noProof/>
                <w:sz w:val="24"/>
                <w:szCs w:val="24"/>
              </w:rPr>
              <w:t>2.2 Definition of Key Terms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12</w:t>
            </w:r>
            <w:r w:rsidR="009F3067" w:rsidRPr="000B2E3F">
              <w:rPr>
                <w:rFonts w:ascii="Times New Roman" w:hAnsi="Times New Roman" w:cs="Times New Roman"/>
                <w:noProof/>
                <w:webHidden/>
                <w:sz w:val="24"/>
                <w:szCs w:val="24"/>
              </w:rPr>
              <w:fldChar w:fldCharType="end"/>
            </w:r>
          </w:hyperlink>
        </w:p>
        <w:p w14:paraId="678DC1DE" w14:textId="0C7113E5"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39" w:history="1">
            <w:r w:rsidR="009F3067" w:rsidRPr="000B2E3F">
              <w:rPr>
                <w:rStyle w:val="Hyperlink"/>
                <w:rFonts w:ascii="Times New Roman" w:hAnsi="Times New Roman" w:cs="Times New Roman"/>
                <w:noProof/>
                <w:sz w:val="24"/>
                <w:szCs w:val="24"/>
              </w:rPr>
              <w:t>2.2.1 Retirees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_Toc180902539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12</w:t>
            </w:r>
            <w:r w:rsidR="009F3067" w:rsidRPr="000B2E3F">
              <w:rPr>
                <w:rFonts w:ascii="Times New Roman" w:hAnsi="Times New Roman" w:cs="Times New Roman"/>
                <w:noProof/>
                <w:webHidden/>
                <w:sz w:val="24"/>
                <w:szCs w:val="24"/>
              </w:rPr>
              <w:fldChar w:fldCharType="end"/>
            </w:r>
          </w:hyperlink>
        </w:p>
        <w:p w14:paraId="44535EC7" w14:textId="6428BF34"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1" w:history="1">
            <w:r w:rsidR="009F3067" w:rsidRPr="000B2E3F">
              <w:rPr>
                <w:rStyle w:val="Hyperlink"/>
                <w:rFonts w:ascii="Times New Roman" w:hAnsi="Times New Roman" w:cs="Times New Roman"/>
                <w:bCs/>
                <w:noProof/>
                <w:sz w:val="24"/>
                <w:szCs w:val="24"/>
              </w:rPr>
              <w:t>2.2.2</w:t>
            </w:r>
            <w:r w:rsidR="009F3067" w:rsidRPr="000B2E3F">
              <w:rPr>
                <w:rStyle w:val="Hyperlink"/>
                <w:rFonts w:ascii="Times New Roman" w:eastAsia="Times New Roman" w:hAnsi="Times New Roman" w:cs="Times New Roman"/>
                <w:noProof/>
                <w:sz w:val="24"/>
                <w:szCs w:val="24"/>
                <w:lang w:val="en-US"/>
              </w:rPr>
              <w:t xml:space="preserve"> Retirement Benefits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12</w:t>
            </w:r>
            <w:r w:rsidR="009F3067" w:rsidRPr="000B2E3F">
              <w:rPr>
                <w:rFonts w:ascii="Times New Roman" w:hAnsi="Times New Roman" w:cs="Times New Roman"/>
                <w:noProof/>
                <w:webHidden/>
                <w:sz w:val="24"/>
                <w:szCs w:val="24"/>
              </w:rPr>
              <w:fldChar w:fldCharType="end"/>
            </w:r>
          </w:hyperlink>
        </w:p>
        <w:p w14:paraId="4D67DF2B" w14:textId="3E2F0984"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2" w:history="1">
            <w:r w:rsidR="009F3067" w:rsidRPr="000B2E3F">
              <w:rPr>
                <w:rStyle w:val="Hyperlink"/>
                <w:rFonts w:ascii="Times New Roman" w:eastAsia="Times New Roman" w:hAnsi="Times New Roman" w:cs="Times New Roman"/>
                <w:noProof/>
                <w:sz w:val="24"/>
                <w:szCs w:val="24"/>
                <w:lang w:val="en-US"/>
              </w:rPr>
              <w:t>2.2.3 Pension Scheme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13</w:t>
            </w:r>
            <w:r w:rsidR="009F3067" w:rsidRPr="000B2E3F">
              <w:rPr>
                <w:rFonts w:ascii="Times New Roman" w:hAnsi="Times New Roman" w:cs="Times New Roman"/>
                <w:noProof/>
                <w:webHidden/>
                <w:sz w:val="24"/>
                <w:szCs w:val="24"/>
              </w:rPr>
              <w:fldChar w:fldCharType="end"/>
            </w:r>
          </w:hyperlink>
        </w:p>
        <w:p w14:paraId="24E95D86" w14:textId="12594198"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3" w:history="1">
            <w:r w:rsidR="009F3067" w:rsidRPr="000B2E3F">
              <w:rPr>
                <w:rStyle w:val="Hyperlink"/>
                <w:rFonts w:ascii="Times New Roman" w:hAnsi="Times New Roman" w:cs="Times New Roman"/>
                <w:noProof/>
                <w:sz w:val="24"/>
                <w:szCs w:val="24"/>
              </w:rPr>
              <w:t>2.2.3 Old Age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13</w:t>
            </w:r>
            <w:r w:rsidR="009F3067" w:rsidRPr="000B2E3F">
              <w:rPr>
                <w:rFonts w:ascii="Times New Roman" w:hAnsi="Times New Roman" w:cs="Times New Roman"/>
                <w:noProof/>
                <w:webHidden/>
                <w:sz w:val="24"/>
                <w:szCs w:val="24"/>
              </w:rPr>
              <w:fldChar w:fldCharType="end"/>
            </w:r>
          </w:hyperlink>
        </w:p>
        <w:p w14:paraId="27B59C8C" w14:textId="063524FB"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4" w:history="1">
            <w:r w:rsidR="009F3067" w:rsidRPr="000B2E3F">
              <w:rPr>
                <w:rStyle w:val="Hyperlink"/>
                <w:rFonts w:ascii="Times New Roman" w:hAnsi="Times New Roman" w:cs="Times New Roman"/>
                <w:noProof/>
                <w:sz w:val="24"/>
                <w:szCs w:val="24"/>
              </w:rPr>
              <w:t>2.2.4 Contribution Plan for Retirement</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14</w:t>
            </w:r>
            <w:r w:rsidR="009F3067" w:rsidRPr="000B2E3F">
              <w:rPr>
                <w:rFonts w:ascii="Times New Roman" w:hAnsi="Times New Roman" w:cs="Times New Roman"/>
                <w:noProof/>
                <w:webHidden/>
                <w:sz w:val="24"/>
                <w:szCs w:val="24"/>
              </w:rPr>
              <w:fldChar w:fldCharType="end"/>
            </w:r>
          </w:hyperlink>
        </w:p>
        <w:p w14:paraId="7D43698B" w14:textId="69A08FD3"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5" w:history="1">
            <w:r w:rsidR="009F3067" w:rsidRPr="000B2E3F">
              <w:rPr>
                <w:rStyle w:val="Hyperlink"/>
                <w:rFonts w:ascii="Times New Roman" w:hAnsi="Times New Roman" w:cs="Times New Roman"/>
                <w:bCs/>
                <w:noProof/>
                <w:sz w:val="24"/>
                <w:szCs w:val="24"/>
              </w:rPr>
              <w:t xml:space="preserve">2.2.5 </w:t>
            </w:r>
            <w:r w:rsidR="009F3067" w:rsidRPr="000B2E3F">
              <w:rPr>
                <w:rStyle w:val="Hyperlink"/>
                <w:rFonts w:ascii="Times New Roman" w:hAnsi="Times New Roman" w:cs="Times New Roman"/>
                <w:noProof/>
                <w:sz w:val="24"/>
                <w:szCs w:val="24"/>
              </w:rPr>
              <w:t>Well-being</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15</w:t>
            </w:r>
            <w:r w:rsidR="009F3067" w:rsidRPr="000B2E3F">
              <w:rPr>
                <w:rFonts w:ascii="Times New Roman" w:hAnsi="Times New Roman" w:cs="Times New Roman"/>
                <w:noProof/>
                <w:webHidden/>
                <w:sz w:val="24"/>
                <w:szCs w:val="24"/>
              </w:rPr>
              <w:fldChar w:fldCharType="end"/>
            </w:r>
          </w:hyperlink>
        </w:p>
        <w:p w14:paraId="1E34ECAA" w14:textId="42DF1737"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46" w:history="1">
            <w:r w:rsidR="009F3067" w:rsidRPr="000B2E3F">
              <w:rPr>
                <w:rStyle w:val="Hyperlink"/>
                <w:rFonts w:ascii="Times New Roman" w:hAnsi="Times New Roman" w:cs="Times New Roman"/>
                <w:noProof/>
                <w:sz w:val="24"/>
                <w:szCs w:val="24"/>
              </w:rPr>
              <w:t>2.3 Theoretical Review</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15</w:t>
            </w:r>
            <w:r w:rsidR="009F3067" w:rsidRPr="000B2E3F">
              <w:rPr>
                <w:rFonts w:ascii="Times New Roman" w:hAnsi="Times New Roman" w:cs="Times New Roman"/>
                <w:noProof/>
                <w:webHidden/>
                <w:sz w:val="24"/>
                <w:szCs w:val="24"/>
              </w:rPr>
              <w:fldChar w:fldCharType="end"/>
            </w:r>
          </w:hyperlink>
        </w:p>
        <w:p w14:paraId="6F67F046" w14:textId="702D41ED"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7" w:history="1">
            <w:r w:rsidR="009F3067" w:rsidRPr="000B2E3F">
              <w:rPr>
                <w:rStyle w:val="Hyperlink"/>
                <w:rFonts w:ascii="Times New Roman" w:hAnsi="Times New Roman" w:cs="Times New Roman"/>
                <w:noProof/>
                <w:sz w:val="24"/>
                <w:szCs w:val="24"/>
              </w:rPr>
              <w:t>2.3.1 Delineation of the LCP Theory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15</w:t>
            </w:r>
            <w:r w:rsidR="009F3067" w:rsidRPr="000B2E3F">
              <w:rPr>
                <w:rFonts w:ascii="Times New Roman" w:hAnsi="Times New Roman" w:cs="Times New Roman"/>
                <w:noProof/>
                <w:webHidden/>
                <w:sz w:val="24"/>
                <w:szCs w:val="24"/>
              </w:rPr>
              <w:fldChar w:fldCharType="end"/>
            </w:r>
          </w:hyperlink>
        </w:p>
        <w:p w14:paraId="0179A851" w14:textId="2879B3E1"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8" w:history="1">
            <w:r w:rsidR="009F3067" w:rsidRPr="000B2E3F">
              <w:rPr>
                <w:rStyle w:val="Hyperlink"/>
                <w:rFonts w:ascii="Times New Roman" w:hAnsi="Times New Roman" w:cs="Times New Roman"/>
                <w:noProof/>
                <w:sz w:val="24"/>
                <w:szCs w:val="24"/>
              </w:rPr>
              <w:t>2.3.2 Similar Studies that have Used LCP Theory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16</w:t>
            </w:r>
            <w:r w:rsidR="009F3067" w:rsidRPr="000B2E3F">
              <w:rPr>
                <w:rFonts w:ascii="Times New Roman" w:hAnsi="Times New Roman" w:cs="Times New Roman"/>
                <w:noProof/>
                <w:webHidden/>
                <w:sz w:val="24"/>
                <w:szCs w:val="24"/>
              </w:rPr>
              <w:fldChar w:fldCharType="end"/>
            </w:r>
          </w:hyperlink>
        </w:p>
        <w:p w14:paraId="333ADAB5" w14:textId="10B8A96B"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49" w:history="1">
            <w:r w:rsidR="009F3067" w:rsidRPr="000B2E3F">
              <w:rPr>
                <w:rStyle w:val="Hyperlink"/>
                <w:rFonts w:ascii="Times New Roman" w:hAnsi="Times New Roman" w:cs="Times New Roman"/>
                <w:noProof/>
                <w:sz w:val="24"/>
                <w:szCs w:val="24"/>
              </w:rPr>
              <w:t>2.3.2 Relevance of the LCP theory to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_Toc180902549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18</w:t>
            </w:r>
            <w:r w:rsidR="009F3067" w:rsidRPr="000B2E3F">
              <w:rPr>
                <w:rFonts w:ascii="Times New Roman" w:hAnsi="Times New Roman" w:cs="Times New Roman"/>
                <w:noProof/>
                <w:webHidden/>
                <w:sz w:val="24"/>
                <w:szCs w:val="24"/>
              </w:rPr>
              <w:fldChar w:fldCharType="end"/>
            </w:r>
          </w:hyperlink>
        </w:p>
        <w:p w14:paraId="73E51CD5" w14:textId="44BE4A4E"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50" w:history="1">
            <w:r w:rsidR="009F3067" w:rsidRPr="000B2E3F">
              <w:rPr>
                <w:rStyle w:val="Hyperlink"/>
                <w:rFonts w:ascii="Times New Roman" w:hAnsi="Times New Roman" w:cs="Times New Roman"/>
                <w:bCs/>
                <w:noProof/>
                <w:sz w:val="24"/>
                <w:szCs w:val="24"/>
              </w:rPr>
              <w:t xml:space="preserve">2.4 </w:t>
            </w:r>
            <w:r w:rsidR="009F3067" w:rsidRPr="000B2E3F">
              <w:rPr>
                <w:rStyle w:val="Hyperlink"/>
                <w:rFonts w:ascii="Times New Roman" w:hAnsi="Times New Roman" w:cs="Times New Roman"/>
                <w:noProof/>
                <w:sz w:val="24"/>
                <w:szCs w:val="24"/>
              </w:rPr>
              <w:t>Current Pension Policy in Tanzania</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18</w:t>
            </w:r>
            <w:r w:rsidR="009F3067" w:rsidRPr="000B2E3F">
              <w:rPr>
                <w:rFonts w:ascii="Times New Roman" w:hAnsi="Times New Roman" w:cs="Times New Roman"/>
                <w:noProof/>
                <w:webHidden/>
                <w:sz w:val="24"/>
                <w:szCs w:val="24"/>
              </w:rPr>
              <w:fldChar w:fldCharType="end"/>
            </w:r>
          </w:hyperlink>
        </w:p>
        <w:p w14:paraId="378FFCDF" w14:textId="45C59206"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1" w:history="1">
            <w:r w:rsidR="009F3067" w:rsidRPr="000B2E3F">
              <w:rPr>
                <w:rStyle w:val="Hyperlink"/>
                <w:rFonts w:ascii="Times New Roman" w:hAnsi="Times New Roman" w:cs="Times New Roman"/>
                <w:bCs/>
                <w:noProof/>
                <w:sz w:val="24"/>
                <w:szCs w:val="24"/>
              </w:rPr>
              <w:t xml:space="preserve">2.4.1 </w:t>
            </w:r>
            <w:r w:rsidR="009F3067" w:rsidRPr="000B2E3F">
              <w:rPr>
                <w:rStyle w:val="Hyperlink"/>
                <w:rFonts w:ascii="Times New Roman" w:hAnsi="Times New Roman" w:cs="Times New Roman"/>
                <w:noProof/>
                <w:sz w:val="24"/>
                <w:szCs w:val="24"/>
                <w:lang w:val="en-US"/>
              </w:rPr>
              <w:t>The Pension Scheme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18</w:t>
            </w:r>
            <w:r w:rsidR="009F3067" w:rsidRPr="000B2E3F">
              <w:rPr>
                <w:rFonts w:ascii="Times New Roman" w:hAnsi="Times New Roman" w:cs="Times New Roman"/>
                <w:noProof/>
                <w:webHidden/>
                <w:sz w:val="24"/>
                <w:szCs w:val="24"/>
              </w:rPr>
              <w:fldChar w:fldCharType="end"/>
            </w:r>
          </w:hyperlink>
        </w:p>
        <w:p w14:paraId="29E4BF05" w14:textId="0EBD793D"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2" w:history="1">
            <w:r w:rsidR="009F3067" w:rsidRPr="000B2E3F">
              <w:rPr>
                <w:rStyle w:val="Hyperlink"/>
                <w:rFonts w:ascii="Times New Roman" w:hAnsi="Times New Roman" w:cs="Times New Roman"/>
                <w:noProof/>
                <w:sz w:val="24"/>
                <w:szCs w:val="24"/>
                <w:lang w:val="en-US"/>
              </w:rPr>
              <w:t>2.4.1.1 Establishment of Scheme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18</w:t>
            </w:r>
            <w:r w:rsidR="009F3067" w:rsidRPr="000B2E3F">
              <w:rPr>
                <w:rFonts w:ascii="Times New Roman" w:hAnsi="Times New Roman" w:cs="Times New Roman"/>
                <w:noProof/>
                <w:webHidden/>
                <w:sz w:val="24"/>
                <w:szCs w:val="24"/>
              </w:rPr>
              <w:fldChar w:fldCharType="end"/>
            </w:r>
          </w:hyperlink>
        </w:p>
        <w:p w14:paraId="4780EBA6" w14:textId="6D22AEDB"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3" w:history="1">
            <w:r w:rsidR="009F3067" w:rsidRPr="000B2E3F">
              <w:rPr>
                <w:rStyle w:val="Hyperlink"/>
                <w:rFonts w:ascii="Times New Roman" w:hAnsi="Times New Roman" w:cs="Times New Roman"/>
                <w:noProof/>
                <w:sz w:val="24"/>
                <w:szCs w:val="24"/>
                <w:lang w:val="en-US"/>
              </w:rPr>
              <w:t>2.4.1.2 Composition of Scheme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18</w:t>
            </w:r>
            <w:r w:rsidR="009F3067" w:rsidRPr="000B2E3F">
              <w:rPr>
                <w:rFonts w:ascii="Times New Roman" w:hAnsi="Times New Roman" w:cs="Times New Roman"/>
                <w:noProof/>
                <w:webHidden/>
                <w:sz w:val="24"/>
                <w:szCs w:val="24"/>
              </w:rPr>
              <w:fldChar w:fldCharType="end"/>
            </w:r>
          </w:hyperlink>
        </w:p>
        <w:p w14:paraId="37DD0810" w14:textId="6482B5CA"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4" w:history="1">
            <w:r w:rsidR="009F3067" w:rsidRPr="000B2E3F">
              <w:rPr>
                <w:rStyle w:val="Hyperlink"/>
                <w:rFonts w:ascii="Times New Roman" w:hAnsi="Times New Roman" w:cs="Times New Roman"/>
                <w:noProof/>
                <w:sz w:val="24"/>
                <w:szCs w:val="24"/>
                <w:lang w:val="en-US"/>
              </w:rPr>
              <w:t>2.4.1.3 Registration, Contributions and Payments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19</w:t>
            </w:r>
            <w:r w:rsidR="009F3067" w:rsidRPr="000B2E3F">
              <w:rPr>
                <w:rFonts w:ascii="Times New Roman" w:hAnsi="Times New Roman" w:cs="Times New Roman"/>
                <w:noProof/>
                <w:webHidden/>
                <w:sz w:val="24"/>
                <w:szCs w:val="24"/>
              </w:rPr>
              <w:fldChar w:fldCharType="end"/>
            </w:r>
          </w:hyperlink>
        </w:p>
        <w:p w14:paraId="358B0F9A" w14:textId="583E3DFC"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5" w:history="1">
            <w:r w:rsidR="009F3067" w:rsidRPr="000B2E3F">
              <w:rPr>
                <w:rStyle w:val="Hyperlink"/>
                <w:rFonts w:ascii="Times New Roman" w:hAnsi="Times New Roman" w:cs="Times New Roman"/>
                <w:noProof/>
                <w:sz w:val="24"/>
                <w:szCs w:val="24"/>
                <w:lang w:val="en-US"/>
              </w:rPr>
              <w:t>2.4.1.4 Contribution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19</w:t>
            </w:r>
            <w:r w:rsidR="009F3067" w:rsidRPr="000B2E3F">
              <w:rPr>
                <w:rFonts w:ascii="Times New Roman" w:hAnsi="Times New Roman" w:cs="Times New Roman"/>
                <w:noProof/>
                <w:webHidden/>
                <w:sz w:val="24"/>
                <w:szCs w:val="24"/>
              </w:rPr>
              <w:fldChar w:fldCharType="end"/>
            </w:r>
          </w:hyperlink>
        </w:p>
        <w:p w14:paraId="32E24CDB" w14:textId="42FAC45D"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6" w:history="1">
            <w:r w:rsidR="009F3067" w:rsidRPr="000B2E3F">
              <w:rPr>
                <w:rStyle w:val="Hyperlink"/>
                <w:rFonts w:ascii="Times New Roman" w:hAnsi="Times New Roman" w:cs="Times New Roman"/>
                <w:noProof/>
                <w:sz w:val="24"/>
                <w:szCs w:val="24"/>
                <w:lang w:val="en-US"/>
              </w:rPr>
              <w:t>2.4.1.5 Additional Contributions for Delayed Remittance of Contributions by Employer</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20</w:t>
            </w:r>
            <w:r w:rsidR="009F3067" w:rsidRPr="000B2E3F">
              <w:rPr>
                <w:rFonts w:ascii="Times New Roman" w:hAnsi="Times New Roman" w:cs="Times New Roman"/>
                <w:noProof/>
                <w:webHidden/>
                <w:sz w:val="24"/>
                <w:szCs w:val="24"/>
              </w:rPr>
              <w:fldChar w:fldCharType="end"/>
            </w:r>
          </w:hyperlink>
        </w:p>
        <w:p w14:paraId="2EAB3318" w14:textId="63A6D0C9"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7" w:history="1">
            <w:r w:rsidR="009F3067" w:rsidRPr="000B2E3F">
              <w:rPr>
                <w:rStyle w:val="Hyperlink"/>
                <w:rFonts w:ascii="Times New Roman" w:hAnsi="Times New Roman" w:cs="Times New Roman"/>
                <w:noProof/>
                <w:sz w:val="24"/>
                <w:szCs w:val="24"/>
                <w:lang w:val="en-US"/>
              </w:rPr>
              <w:t>2.4.1.6 Treating Unremitted Contributions as Paid</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20</w:t>
            </w:r>
            <w:r w:rsidR="009F3067" w:rsidRPr="000B2E3F">
              <w:rPr>
                <w:rFonts w:ascii="Times New Roman" w:hAnsi="Times New Roman" w:cs="Times New Roman"/>
                <w:noProof/>
                <w:webHidden/>
                <w:sz w:val="24"/>
                <w:szCs w:val="24"/>
              </w:rPr>
              <w:fldChar w:fldCharType="end"/>
            </w:r>
          </w:hyperlink>
        </w:p>
        <w:p w14:paraId="78D3E8C5" w14:textId="73EBE602"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8" w:history="1">
            <w:r w:rsidR="009F3067" w:rsidRPr="000B2E3F">
              <w:rPr>
                <w:rStyle w:val="Hyperlink"/>
                <w:rFonts w:ascii="Times New Roman" w:hAnsi="Times New Roman" w:cs="Times New Roman"/>
                <w:noProof/>
                <w:sz w:val="24"/>
                <w:szCs w:val="24"/>
                <w:lang w:val="en-US"/>
              </w:rPr>
              <w:t>2.4.1.7 Protection of Contributions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21</w:t>
            </w:r>
            <w:r w:rsidR="009F3067" w:rsidRPr="000B2E3F">
              <w:rPr>
                <w:rFonts w:ascii="Times New Roman" w:hAnsi="Times New Roman" w:cs="Times New Roman"/>
                <w:noProof/>
                <w:webHidden/>
                <w:sz w:val="24"/>
                <w:szCs w:val="24"/>
              </w:rPr>
              <w:fldChar w:fldCharType="end"/>
            </w:r>
          </w:hyperlink>
        </w:p>
        <w:p w14:paraId="7495D196" w14:textId="2E195C61"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59" w:history="1">
            <w:r w:rsidR="009F3067" w:rsidRPr="000B2E3F">
              <w:rPr>
                <w:rStyle w:val="Hyperlink"/>
                <w:rFonts w:ascii="Times New Roman" w:hAnsi="Times New Roman" w:cs="Times New Roman"/>
                <w:noProof/>
                <w:sz w:val="24"/>
                <w:szCs w:val="24"/>
                <w:lang w:val="en-US"/>
              </w:rPr>
              <w:t>2.4.1.8 Refund of Excess Contributions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_Toc180902559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21</w:t>
            </w:r>
            <w:r w:rsidR="009F3067" w:rsidRPr="000B2E3F">
              <w:rPr>
                <w:rFonts w:ascii="Times New Roman" w:hAnsi="Times New Roman" w:cs="Times New Roman"/>
                <w:noProof/>
                <w:webHidden/>
                <w:sz w:val="24"/>
                <w:szCs w:val="24"/>
              </w:rPr>
              <w:fldChar w:fldCharType="end"/>
            </w:r>
          </w:hyperlink>
        </w:p>
        <w:p w14:paraId="329669CB" w14:textId="13E31FEE"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60" w:history="1">
            <w:r w:rsidR="009F3067" w:rsidRPr="000B2E3F">
              <w:rPr>
                <w:rStyle w:val="Hyperlink"/>
                <w:rFonts w:ascii="Times New Roman" w:hAnsi="Times New Roman" w:cs="Times New Roman"/>
                <w:noProof/>
                <w:sz w:val="24"/>
                <w:szCs w:val="24"/>
                <w:lang w:val="en-US"/>
              </w:rPr>
              <w:t>2.4.1.9 Accounts of Members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21</w:t>
            </w:r>
            <w:r w:rsidR="009F3067" w:rsidRPr="000B2E3F">
              <w:rPr>
                <w:rFonts w:ascii="Times New Roman" w:hAnsi="Times New Roman" w:cs="Times New Roman"/>
                <w:noProof/>
                <w:webHidden/>
                <w:sz w:val="24"/>
                <w:szCs w:val="24"/>
              </w:rPr>
              <w:fldChar w:fldCharType="end"/>
            </w:r>
          </w:hyperlink>
        </w:p>
        <w:p w14:paraId="4F6565CA" w14:textId="198F9D47"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61" w:history="1">
            <w:r w:rsidR="009F3067" w:rsidRPr="000B2E3F">
              <w:rPr>
                <w:rStyle w:val="Hyperlink"/>
                <w:rFonts w:ascii="Times New Roman" w:hAnsi="Times New Roman" w:cs="Times New Roman"/>
                <w:noProof/>
                <w:sz w:val="24"/>
                <w:szCs w:val="24"/>
                <w:lang w:val="en-US"/>
              </w:rPr>
              <w:t>2.4.1.10 Authority to Withdraw from Fund</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22</w:t>
            </w:r>
            <w:r w:rsidR="009F3067" w:rsidRPr="000B2E3F">
              <w:rPr>
                <w:rFonts w:ascii="Times New Roman" w:hAnsi="Times New Roman" w:cs="Times New Roman"/>
                <w:noProof/>
                <w:webHidden/>
                <w:sz w:val="24"/>
                <w:szCs w:val="24"/>
              </w:rPr>
              <w:fldChar w:fldCharType="end"/>
            </w:r>
          </w:hyperlink>
        </w:p>
        <w:p w14:paraId="7FFED670" w14:textId="29AD749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2" w:history="1">
            <w:r w:rsidR="009F3067" w:rsidRPr="000B2E3F">
              <w:rPr>
                <w:rStyle w:val="Hyperlink"/>
                <w:rFonts w:ascii="Times New Roman" w:hAnsi="Times New Roman" w:cs="Times New Roman"/>
                <w:noProof/>
                <w:sz w:val="24"/>
                <w:szCs w:val="24"/>
              </w:rPr>
              <w:t>2.5 Empirical Literature Review</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22</w:t>
            </w:r>
            <w:r w:rsidR="009F3067" w:rsidRPr="000B2E3F">
              <w:rPr>
                <w:rFonts w:ascii="Times New Roman" w:hAnsi="Times New Roman" w:cs="Times New Roman"/>
                <w:noProof/>
                <w:webHidden/>
                <w:sz w:val="24"/>
                <w:szCs w:val="24"/>
              </w:rPr>
              <w:fldChar w:fldCharType="end"/>
            </w:r>
          </w:hyperlink>
        </w:p>
        <w:p w14:paraId="6E7581A4" w14:textId="3B3B46AA"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3" w:history="1">
            <w:r w:rsidR="009F3067" w:rsidRPr="000B2E3F">
              <w:rPr>
                <w:rStyle w:val="Hyperlink"/>
                <w:rFonts w:ascii="Times New Roman" w:hAnsi="Times New Roman" w:cs="Times New Roman"/>
                <w:noProof/>
                <w:sz w:val="24"/>
                <w:szCs w:val="24"/>
              </w:rPr>
              <w:t>2.5 Research Gap</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24</w:t>
            </w:r>
            <w:r w:rsidR="009F3067" w:rsidRPr="000B2E3F">
              <w:rPr>
                <w:rFonts w:ascii="Times New Roman" w:hAnsi="Times New Roman" w:cs="Times New Roman"/>
                <w:noProof/>
                <w:webHidden/>
                <w:sz w:val="24"/>
                <w:szCs w:val="24"/>
              </w:rPr>
              <w:fldChar w:fldCharType="end"/>
            </w:r>
          </w:hyperlink>
        </w:p>
        <w:p w14:paraId="2CFB73A1" w14:textId="2488F40D"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4" w:history="1">
            <w:r w:rsidR="009F3067" w:rsidRPr="000B2E3F">
              <w:rPr>
                <w:rStyle w:val="Hyperlink"/>
                <w:rFonts w:ascii="Times New Roman" w:eastAsia="Times New Roman" w:hAnsi="Times New Roman" w:cs="Times New Roman"/>
                <w:noProof/>
                <w:sz w:val="24"/>
                <w:szCs w:val="24"/>
                <w:lang w:val="en-US"/>
              </w:rPr>
              <w:t>2.6 Conceptual Framework</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25</w:t>
            </w:r>
            <w:r w:rsidR="009F3067" w:rsidRPr="000B2E3F">
              <w:rPr>
                <w:rFonts w:ascii="Times New Roman" w:hAnsi="Times New Roman" w:cs="Times New Roman"/>
                <w:noProof/>
                <w:webHidden/>
                <w:sz w:val="24"/>
                <w:szCs w:val="24"/>
              </w:rPr>
              <w:fldChar w:fldCharType="end"/>
            </w:r>
          </w:hyperlink>
        </w:p>
        <w:p w14:paraId="458FB57D" w14:textId="7811A605"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5" w:history="1">
            <w:r w:rsidR="009F3067" w:rsidRPr="000B2E3F">
              <w:rPr>
                <w:rStyle w:val="Hyperlink"/>
                <w:rFonts w:ascii="Times New Roman" w:hAnsi="Times New Roman" w:cs="Times New Roman"/>
                <w:noProof/>
                <w:sz w:val="24"/>
                <w:szCs w:val="24"/>
              </w:rPr>
              <w:t>2.7 Research Model</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26</w:t>
            </w:r>
            <w:r w:rsidR="009F3067" w:rsidRPr="000B2E3F">
              <w:rPr>
                <w:rFonts w:ascii="Times New Roman" w:hAnsi="Times New Roman" w:cs="Times New Roman"/>
                <w:noProof/>
                <w:webHidden/>
                <w:sz w:val="24"/>
                <w:szCs w:val="24"/>
              </w:rPr>
              <w:fldChar w:fldCharType="end"/>
            </w:r>
          </w:hyperlink>
        </w:p>
        <w:p w14:paraId="3532599F" w14:textId="1CFC1559"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6" w:history="1">
            <w:r w:rsidR="009F3067" w:rsidRPr="000B2E3F">
              <w:rPr>
                <w:rStyle w:val="Hyperlink"/>
                <w:rFonts w:ascii="Times New Roman" w:hAnsi="Times New Roman" w:cs="Times New Roman"/>
                <w:noProof/>
                <w:sz w:val="24"/>
                <w:szCs w:val="24"/>
              </w:rPr>
              <w:t>CHAPTER THREE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28</w:t>
            </w:r>
            <w:r w:rsidR="009F3067" w:rsidRPr="000B2E3F">
              <w:rPr>
                <w:rFonts w:ascii="Times New Roman" w:hAnsi="Times New Roman" w:cs="Times New Roman"/>
                <w:noProof/>
                <w:webHidden/>
                <w:sz w:val="24"/>
                <w:szCs w:val="24"/>
              </w:rPr>
              <w:fldChar w:fldCharType="end"/>
            </w:r>
          </w:hyperlink>
        </w:p>
        <w:p w14:paraId="67A5011A" w14:textId="5A86EBC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7" w:history="1">
            <w:r w:rsidR="009F3067" w:rsidRPr="000B2E3F">
              <w:rPr>
                <w:rStyle w:val="Hyperlink"/>
                <w:rFonts w:ascii="Times New Roman" w:hAnsi="Times New Roman" w:cs="Times New Roman"/>
                <w:bCs/>
                <w:noProof/>
                <w:sz w:val="24"/>
                <w:szCs w:val="24"/>
              </w:rPr>
              <w:t>RESEARCH METHODOLOGY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28</w:t>
            </w:r>
            <w:r w:rsidR="009F3067" w:rsidRPr="000B2E3F">
              <w:rPr>
                <w:rFonts w:ascii="Times New Roman" w:hAnsi="Times New Roman" w:cs="Times New Roman"/>
                <w:noProof/>
                <w:webHidden/>
                <w:sz w:val="24"/>
                <w:szCs w:val="24"/>
              </w:rPr>
              <w:fldChar w:fldCharType="end"/>
            </w:r>
          </w:hyperlink>
        </w:p>
        <w:p w14:paraId="40282234" w14:textId="0251EE20"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8" w:history="1">
            <w:r w:rsidR="009F3067" w:rsidRPr="000B2E3F">
              <w:rPr>
                <w:rStyle w:val="Hyperlink"/>
                <w:rFonts w:ascii="Times New Roman" w:hAnsi="Times New Roman" w:cs="Times New Roman"/>
                <w:noProof/>
                <w:sz w:val="24"/>
                <w:szCs w:val="24"/>
              </w:rPr>
              <w:t>3.1 Introduction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28</w:t>
            </w:r>
            <w:r w:rsidR="009F3067" w:rsidRPr="000B2E3F">
              <w:rPr>
                <w:rFonts w:ascii="Times New Roman" w:hAnsi="Times New Roman" w:cs="Times New Roman"/>
                <w:noProof/>
                <w:webHidden/>
                <w:sz w:val="24"/>
                <w:szCs w:val="24"/>
              </w:rPr>
              <w:fldChar w:fldCharType="end"/>
            </w:r>
          </w:hyperlink>
        </w:p>
        <w:p w14:paraId="2DC6910C" w14:textId="6C638031"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69" w:history="1">
            <w:r w:rsidR="009F3067" w:rsidRPr="000B2E3F">
              <w:rPr>
                <w:rStyle w:val="Hyperlink"/>
                <w:rFonts w:ascii="Times New Roman" w:hAnsi="Times New Roman" w:cs="Times New Roman"/>
                <w:noProof/>
                <w:sz w:val="24"/>
                <w:szCs w:val="24"/>
              </w:rPr>
              <w:t>3.2 Research Design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_Toc180902569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28</w:t>
            </w:r>
            <w:r w:rsidR="009F3067" w:rsidRPr="000B2E3F">
              <w:rPr>
                <w:rFonts w:ascii="Times New Roman" w:hAnsi="Times New Roman" w:cs="Times New Roman"/>
                <w:noProof/>
                <w:webHidden/>
                <w:sz w:val="24"/>
                <w:szCs w:val="24"/>
              </w:rPr>
              <w:fldChar w:fldCharType="end"/>
            </w:r>
          </w:hyperlink>
        </w:p>
        <w:p w14:paraId="35B73B72" w14:textId="047CC2F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72" w:history="1">
            <w:r w:rsidR="009F3067" w:rsidRPr="000B2E3F">
              <w:rPr>
                <w:rStyle w:val="Hyperlink"/>
                <w:rFonts w:ascii="Times New Roman" w:hAnsi="Times New Roman" w:cs="Times New Roman"/>
                <w:noProof/>
                <w:sz w:val="24"/>
                <w:szCs w:val="24"/>
              </w:rPr>
              <w:t>3.3 Research Approach</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29</w:t>
            </w:r>
            <w:r w:rsidR="009F3067" w:rsidRPr="000B2E3F">
              <w:rPr>
                <w:rFonts w:ascii="Times New Roman" w:hAnsi="Times New Roman" w:cs="Times New Roman"/>
                <w:noProof/>
                <w:webHidden/>
                <w:sz w:val="24"/>
                <w:szCs w:val="24"/>
              </w:rPr>
              <w:fldChar w:fldCharType="end"/>
            </w:r>
          </w:hyperlink>
        </w:p>
        <w:p w14:paraId="51706632" w14:textId="69A2E7E7"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73" w:history="1">
            <w:r w:rsidR="009F3067" w:rsidRPr="000B2E3F">
              <w:rPr>
                <w:rStyle w:val="Hyperlink"/>
                <w:rFonts w:ascii="Times New Roman" w:hAnsi="Times New Roman" w:cs="Times New Roman"/>
                <w:noProof/>
                <w:sz w:val="24"/>
                <w:szCs w:val="24"/>
              </w:rPr>
              <w:t>3.4 Justification of Study Area</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29</w:t>
            </w:r>
            <w:r w:rsidR="009F3067" w:rsidRPr="000B2E3F">
              <w:rPr>
                <w:rFonts w:ascii="Times New Roman" w:hAnsi="Times New Roman" w:cs="Times New Roman"/>
                <w:noProof/>
                <w:webHidden/>
                <w:sz w:val="24"/>
                <w:szCs w:val="24"/>
              </w:rPr>
              <w:fldChar w:fldCharType="end"/>
            </w:r>
          </w:hyperlink>
        </w:p>
        <w:p w14:paraId="600D6793" w14:textId="1B8658F6"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74" w:history="1">
            <w:r w:rsidR="009F3067" w:rsidRPr="000B2E3F">
              <w:rPr>
                <w:rStyle w:val="Hyperlink"/>
                <w:rFonts w:ascii="Times New Roman" w:hAnsi="Times New Roman" w:cs="Times New Roman"/>
                <w:noProof/>
                <w:sz w:val="24"/>
                <w:szCs w:val="24"/>
              </w:rPr>
              <w:t>3.5 Target Population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30</w:t>
            </w:r>
            <w:r w:rsidR="009F3067" w:rsidRPr="000B2E3F">
              <w:rPr>
                <w:rFonts w:ascii="Times New Roman" w:hAnsi="Times New Roman" w:cs="Times New Roman"/>
                <w:noProof/>
                <w:webHidden/>
                <w:sz w:val="24"/>
                <w:szCs w:val="24"/>
              </w:rPr>
              <w:fldChar w:fldCharType="end"/>
            </w:r>
          </w:hyperlink>
        </w:p>
        <w:p w14:paraId="7D4B6351" w14:textId="4DFB55DE"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75" w:history="1">
            <w:r w:rsidR="009F3067" w:rsidRPr="000B2E3F">
              <w:rPr>
                <w:rStyle w:val="Hyperlink"/>
                <w:rFonts w:ascii="Times New Roman" w:hAnsi="Times New Roman" w:cs="Times New Roman"/>
                <w:noProof/>
                <w:sz w:val="24"/>
                <w:szCs w:val="24"/>
              </w:rPr>
              <w:t>3.6 Sample Size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30</w:t>
            </w:r>
            <w:r w:rsidR="009F3067" w:rsidRPr="000B2E3F">
              <w:rPr>
                <w:rFonts w:ascii="Times New Roman" w:hAnsi="Times New Roman" w:cs="Times New Roman"/>
                <w:noProof/>
                <w:webHidden/>
                <w:sz w:val="24"/>
                <w:szCs w:val="24"/>
              </w:rPr>
              <w:fldChar w:fldCharType="end"/>
            </w:r>
          </w:hyperlink>
        </w:p>
        <w:p w14:paraId="502E105D" w14:textId="096AAD8E"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76" w:history="1">
            <w:r w:rsidR="009F3067" w:rsidRPr="000B2E3F">
              <w:rPr>
                <w:rStyle w:val="Hyperlink"/>
                <w:rFonts w:ascii="Times New Roman" w:hAnsi="Times New Roman" w:cs="Times New Roman"/>
                <w:noProof/>
                <w:sz w:val="24"/>
                <w:szCs w:val="24"/>
              </w:rPr>
              <w:t>3.7 Sampling Techniques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32</w:t>
            </w:r>
            <w:r w:rsidR="009F3067" w:rsidRPr="000B2E3F">
              <w:rPr>
                <w:rFonts w:ascii="Times New Roman" w:hAnsi="Times New Roman" w:cs="Times New Roman"/>
                <w:noProof/>
                <w:webHidden/>
                <w:sz w:val="24"/>
                <w:szCs w:val="24"/>
              </w:rPr>
              <w:fldChar w:fldCharType="end"/>
            </w:r>
          </w:hyperlink>
        </w:p>
        <w:p w14:paraId="12369608" w14:textId="3CE7872E"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77" w:history="1">
            <w:r w:rsidR="009F3067" w:rsidRPr="000B2E3F">
              <w:rPr>
                <w:rStyle w:val="Hyperlink"/>
                <w:rFonts w:ascii="Times New Roman" w:hAnsi="Times New Roman" w:cs="Times New Roman"/>
                <w:noProof/>
                <w:sz w:val="24"/>
                <w:szCs w:val="24"/>
              </w:rPr>
              <w:t>3.7.1 Stratified Sampling</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32</w:t>
            </w:r>
            <w:r w:rsidR="009F3067" w:rsidRPr="000B2E3F">
              <w:rPr>
                <w:rFonts w:ascii="Times New Roman" w:hAnsi="Times New Roman" w:cs="Times New Roman"/>
                <w:noProof/>
                <w:webHidden/>
                <w:sz w:val="24"/>
                <w:szCs w:val="24"/>
              </w:rPr>
              <w:fldChar w:fldCharType="end"/>
            </w:r>
          </w:hyperlink>
        </w:p>
        <w:p w14:paraId="53266701" w14:textId="59AB0FB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78" w:history="1">
            <w:r w:rsidR="009F3067" w:rsidRPr="000B2E3F">
              <w:rPr>
                <w:rStyle w:val="Hyperlink"/>
                <w:rFonts w:ascii="Times New Roman" w:hAnsi="Times New Roman" w:cs="Times New Roman"/>
                <w:noProof/>
                <w:sz w:val="24"/>
                <w:szCs w:val="24"/>
              </w:rPr>
              <w:t>3.8 Source of Data</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32</w:t>
            </w:r>
            <w:r w:rsidR="009F3067" w:rsidRPr="000B2E3F">
              <w:rPr>
                <w:rFonts w:ascii="Times New Roman" w:hAnsi="Times New Roman" w:cs="Times New Roman"/>
                <w:noProof/>
                <w:webHidden/>
                <w:sz w:val="24"/>
                <w:szCs w:val="24"/>
              </w:rPr>
              <w:fldChar w:fldCharType="end"/>
            </w:r>
          </w:hyperlink>
        </w:p>
        <w:p w14:paraId="034A70C0" w14:textId="04C31022"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79" w:history="1">
            <w:r w:rsidR="009F3067" w:rsidRPr="000B2E3F">
              <w:rPr>
                <w:rStyle w:val="Hyperlink"/>
                <w:rFonts w:ascii="Times New Roman" w:hAnsi="Times New Roman" w:cs="Times New Roman"/>
                <w:noProof/>
                <w:sz w:val="24"/>
                <w:szCs w:val="24"/>
              </w:rPr>
              <w:t>3.8.1 Primary Data</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_Toc180902579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33</w:t>
            </w:r>
            <w:r w:rsidR="009F3067" w:rsidRPr="000B2E3F">
              <w:rPr>
                <w:rFonts w:ascii="Times New Roman" w:hAnsi="Times New Roman" w:cs="Times New Roman"/>
                <w:noProof/>
                <w:webHidden/>
                <w:sz w:val="24"/>
                <w:szCs w:val="24"/>
              </w:rPr>
              <w:fldChar w:fldCharType="end"/>
            </w:r>
          </w:hyperlink>
        </w:p>
        <w:p w14:paraId="59D431FE" w14:textId="43DF8FA5"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80" w:history="1">
            <w:r w:rsidR="009F3067" w:rsidRPr="000B2E3F">
              <w:rPr>
                <w:rStyle w:val="Hyperlink"/>
                <w:rFonts w:ascii="Times New Roman" w:hAnsi="Times New Roman" w:cs="Times New Roman"/>
                <w:noProof/>
                <w:sz w:val="24"/>
                <w:szCs w:val="24"/>
              </w:rPr>
              <w:t>3.8.2 Secondary Data</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33</w:t>
            </w:r>
            <w:r w:rsidR="009F3067" w:rsidRPr="000B2E3F">
              <w:rPr>
                <w:rFonts w:ascii="Times New Roman" w:hAnsi="Times New Roman" w:cs="Times New Roman"/>
                <w:noProof/>
                <w:webHidden/>
                <w:sz w:val="24"/>
                <w:szCs w:val="24"/>
              </w:rPr>
              <w:fldChar w:fldCharType="end"/>
            </w:r>
          </w:hyperlink>
        </w:p>
        <w:p w14:paraId="3C8EB89D" w14:textId="153BC721"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81" w:history="1">
            <w:r w:rsidR="009F3067" w:rsidRPr="000B2E3F">
              <w:rPr>
                <w:rStyle w:val="Hyperlink"/>
                <w:rFonts w:ascii="Times New Roman" w:hAnsi="Times New Roman" w:cs="Times New Roman"/>
                <w:noProof/>
                <w:sz w:val="24"/>
                <w:szCs w:val="24"/>
              </w:rPr>
              <w:t>3.9 Data Collection Tools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33</w:t>
            </w:r>
            <w:r w:rsidR="009F3067" w:rsidRPr="000B2E3F">
              <w:rPr>
                <w:rFonts w:ascii="Times New Roman" w:hAnsi="Times New Roman" w:cs="Times New Roman"/>
                <w:noProof/>
                <w:webHidden/>
                <w:sz w:val="24"/>
                <w:szCs w:val="24"/>
              </w:rPr>
              <w:fldChar w:fldCharType="end"/>
            </w:r>
          </w:hyperlink>
        </w:p>
        <w:p w14:paraId="4A4D39A0" w14:textId="59EAA858"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82" w:history="1">
            <w:r w:rsidR="009F3067" w:rsidRPr="000B2E3F">
              <w:rPr>
                <w:rStyle w:val="Hyperlink"/>
                <w:rFonts w:ascii="Times New Roman" w:hAnsi="Times New Roman" w:cs="Times New Roman"/>
                <w:noProof/>
                <w:sz w:val="24"/>
                <w:szCs w:val="24"/>
              </w:rPr>
              <w:t>3.10 Data Processing and Analysis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33</w:t>
            </w:r>
            <w:r w:rsidR="009F3067" w:rsidRPr="000B2E3F">
              <w:rPr>
                <w:rFonts w:ascii="Times New Roman" w:hAnsi="Times New Roman" w:cs="Times New Roman"/>
                <w:noProof/>
                <w:webHidden/>
                <w:sz w:val="24"/>
                <w:szCs w:val="24"/>
              </w:rPr>
              <w:fldChar w:fldCharType="end"/>
            </w:r>
          </w:hyperlink>
        </w:p>
        <w:p w14:paraId="4D53B7A8" w14:textId="020EAEED"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83" w:history="1">
            <w:r w:rsidR="009F3067" w:rsidRPr="000B2E3F">
              <w:rPr>
                <w:rStyle w:val="Hyperlink"/>
                <w:rFonts w:ascii="Times New Roman" w:hAnsi="Times New Roman" w:cs="Times New Roman"/>
                <w:noProof/>
                <w:sz w:val="24"/>
                <w:szCs w:val="24"/>
              </w:rPr>
              <w:t>3.10.1 Qualitative Data Analysis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33</w:t>
            </w:r>
            <w:r w:rsidR="009F3067" w:rsidRPr="000B2E3F">
              <w:rPr>
                <w:rFonts w:ascii="Times New Roman" w:hAnsi="Times New Roman" w:cs="Times New Roman"/>
                <w:noProof/>
                <w:webHidden/>
                <w:sz w:val="24"/>
                <w:szCs w:val="24"/>
              </w:rPr>
              <w:fldChar w:fldCharType="end"/>
            </w:r>
          </w:hyperlink>
        </w:p>
        <w:p w14:paraId="1FB97A01" w14:textId="676C0D7E"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85" w:history="1">
            <w:r w:rsidR="009F3067" w:rsidRPr="000B2E3F">
              <w:rPr>
                <w:rStyle w:val="Hyperlink"/>
                <w:rFonts w:ascii="Times New Roman" w:hAnsi="Times New Roman" w:cs="Times New Roman"/>
                <w:noProof/>
                <w:sz w:val="24"/>
                <w:szCs w:val="24"/>
              </w:rPr>
              <w:t>3.10.2 Quantitative Data Analysis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34</w:t>
            </w:r>
            <w:r w:rsidR="009F3067" w:rsidRPr="000B2E3F">
              <w:rPr>
                <w:rFonts w:ascii="Times New Roman" w:hAnsi="Times New Roman" w:cs="Times New Roman"/>
                <w:noProof/>
                <w:webHidden/>
                <w:sz w:val="24"/>
                <w:szCs w:val="24"/>
              </w:rPr>
              <w:fldChar w:fldCharType="end"/>
            </w:r>
          </w:hyperlink>
        </w:p>
        <w:p w14:paraId="298A4744" w14:textId="59EFE8C5"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86" w:history="1">
            <w:r w:rsidR="009F3067" w:rsidRPr="000B2E3F">
              <w:rPr>
                <w:rStyle w:val="Hyperlink"/>
                <w:rFonts w:ascii="Times New Roman" w:hAnsi="Times New Roman" w:cs="Times New Roman"/>
                <w:noProof/>
                <w:sz w:val="24"/>
                <w:szCs w:val="24"/>
              </w:rPr>
              <w:t>3.11 Data Validity and Reliability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34</w:t>
            </w:r>
            <w:r w:rsidR="009F3067" w:rsidRPr="000B2E3F">
              <w:rPr>
                <w:rFonts w:ascii="Times New Roman" w:hAnsi="Times New Roman" w:cs="Times New Roman"/>
                <w:noProof/>
                <w:webHidden/>
                <w:sz w:val="24"/>
                <w:szCs w:val="24"/>
              </w:rPr>
              <w:fldChar w:fldCharType="end"/>
            </w:r>
          </w:hyperlink>
        </w:p>
        <w:p w14:paraId="38DCB972" w14:textId="17992E72" w:rsidR="009F3067" w:rsidRPr="000B2E3F" w:rsidRDefault="000B2E3F" w:rsidP="000B2E3F">
          <w:pPr>
            <w:pStyle w:val="TOC2"/>
            <w:tabs>
              <w:tab w:val="left" w:pos="1100"/>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87" w:history="1">
            <w:r w:rsidR="009F3067" w:rsidRPr="000B2E3F">
              <w:rPr>
                <w:rStyle w:val="Hyperlink"/>
                <w:rFonts w:ascii="Times New Roman" w:hAnsi="Times New Roman" w:cs="Times New Roman"/>
                <w:noProof/>
                <w:sz w:val="24"/>
                <w:szCs w:val="24"/>
              </w:rPr>
              <w:t>3.11.1 Data Validity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34</w:t>
            </w:r>
            <w:r w:rsidR="009F3067" w:rsidRPr="000B2E3F">
              <w:rPr>
                <w:rFonts w:ascii="Times New Roman" w:hAnsi="Times New Roman" w:cs="Times New Roman"/>
                <w:noProof/>
                <w:webHidden/>
                <w:sz w:val="24"/>
                <w:szCs w:val="24"/>
              </w:rPr>
              <w:fldChar w:fldCharType="end"/>
            </w:r>
          </w:hyperlink>
        </w:p>
        <w:p w14:paraId="06C317AB" w14:textId="54B476EB" w:rsidR="009F3067" w:rsidRPr="000B2E3F" w:rsidRDefault="000B2E3F" w:rsidP="000B2E3F">
          <w:pPr>
            <w:pStyle w:val="TOC2"/>
            <w:tabs>
              <w:tab w:val="left" w:pos="1100"/>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88" w:history="1">
            <w:r w:rsidR="009F3067" w:rsidRPr="000B2E3F">
              <w:rPr>
                <w:rStyle w:val="Hyperlink"/>
                <w:rFonts w:ascii="Times New Roman" w:hAnsi="Times New Roman" w:cs="Times New Roman"/>
                <w:noProof/>
                <w:sz w:val="24"/>
                <w:szCs w:val="24"/>
              </w:rPr>
              <w:t>3.11.2 Reliability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34</w:t>
            </w:r>
            <w:r w:rsidR="009F3067" w:rsidRPr="000B2E3F">
              <w:rPr>
                <w:rFonts w:ascii="Times New Roman" w:hAnsi="Times New Roman" w:cs="Times New Roman"/>
                <w:noProof/>
                <w:webHidden/>
                <w:sz w:val="24"/>
                <w:szCs w:val="24"/>
              </w:rPr>
              <w:fldChar w:fldCharType="end"/>
            </w:r>
          </w:hyperlink>
        </w:p>
        <w:p w14:paraId="056FB904" w14:textId="63A66A62"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89" w:history="1">
            <w:r w:rsidR="009F3067" w:rsidRPr="000B2E3F">
              <w:rPr>
                <w:rStyle w:val="Hyperlink"/>
                <w:rFonts w:ascii="Times New Roman" w:hAnsi="Times New Roman" w:cs="Times New Roman"/>
                <w:noProof/>
                <w:sz w:val="24"/>
                <w:szCs w:val="24"/>
              </w:rPr>
              <w:t>3.12 Ethical Considerations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_Toc180902589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35</w:t>
            </w:r>
            <w:r w:rsidR="009F3067" w:rsidRPr="000B2E3F">
              <w:rPr>
                <w:rFonts w:ascii="Times New Roman" w:hAnsi="Times New Roman" w:cs="Times New Roman"/>
                <w:noProof/>
                <w:webHidden/>
                <w:sz w:val="24"/>
                <w:szCs w:val="24"/>
              </w:rPr>
              <w:fldChar w:fldCharType="end"/>
            </w:r>
          </w:hyperlink>
        </w:p>
        <w:p w14:paraId="2A198347" w14:textId="3E61F18E"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90" w:history="1">
            <w:r w:rsidR="009F3067" w:rsidRPr="000B2E3F">
              <w:rPr>
                <w:rStyle w:val="Hyperlink"/>
                <w:rFonts w:ascii="Times New Roman" w:hAnsi="Times New Roman" w:cs="Times New Roman"/>
                <w:noProof/>
                <w:sz w:val="24"/>
                <w:szCs w:val="24"/>
              </w:rPr>
              <w:t>CHAPTER FOUR</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36</w:t>
            </w:r>
            <w:r w:rsidR="009F3067" w:rsidRPr="000B2E3F">
              <w:rPr>
                <w:rFonts w:ascii="Times New Roman" w:hAnsi="Times New Roman" w:cs="Times New Roman"/>
                <w:noProof/>
                <w:webHidden/>
                <w:sz w:val="24"/>
                <w:szCs w:val="24"/>
              </w:rPr>
              <w:fldChar w:fldCharType="end"/>
            </w:r>
          </w:hyperlink>
        </w:p>
        <w:p w14:paraId="2FCE16CE" w14:textId="1E28AC33"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91" w:history="1">
            <w:r w:rsidR="009F3067" w:rsidRPr="000B2E3F">
              <w:rPr>
                <w:rStyle w:val="Hyperlink"/>
                <w:rFonts w:ascii="Times New Roman" w:hAnsi="Times New Roman" w:cs="Times New Roman"/>
                <w:noProof/>
                <w:sz w:val="24"/>
                <w:szCs w:val="24"/>
              </w:rPr>
              <w:t>FINDINGS AND DISCUSSION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36</w:t>
            </w:r>
            <w:r w:rsidR="009F3067" w:rsidRPr="000B2E3F">
              <w:rPr>
                <w:rFonts w:ascii="Times New Roman" w:hAnsi="Times New Roman" w:cs="Times New Roman"/>
                <w:noProof/>
                <w:webHidden/>
                <w:sz w:val="24"/>
                <w:szCs w:val="24"/>
              </w:rPr>
              <w:fldChar w:fldCharType="end"/>
            </w:r>
          </w:hyperlink>
        </w:p>
        <w:p w14:paraId="104DB8C7" w14:textId="0303D2A8"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92" w:history="1">
            <w:r w:rsidR="009F3067" w:rsidRPr="000B2E3F">
              <w:rPr>
                <w:rStyle w:val="Hyperlink"/>
                <w:rFonts w:ascii="Times New Roman" w:hAnsi="Times New Roman" w:cs="Times New Roman"/>
                <w:noProof/>
                <w:sz w:val="24"/>
                <w:szCs w:val="24"/>
              </w:rPr>
              <w:t>4.1 Introduction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36</w:t>
            </w:r>
            <w:r w:rsidR="009F3067" w:rsidRPr="000B2E3F">
              <w:rPr>
                <w:rFonts w:ascii="Times New Roman" w:hAnsi="Times New Roman" w:cs="Times New Roman"/>
                <w:noProof/>
                <w:webHidden/>
                <w:sz w:val="24"/>
                <w:szCs w:val="24"/>
              </w:rPr>
              <w:fldChar w:fldCharType="end"/>
            </w:r>
          </w:hyperlink>
        </w:p>
        <w:p w14:paraId="10B658E7" w14:textId="72F36881"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593" w:history="1">
            <w:r w:rsidR="009F3067" w:rsidRPr="000B2E3F">
              <w:rPr>
                <w:rStyle w:val="Hyperlink"/>
                <w:rFonts w:ascii="Times New Roman" w:hAnsi="Times New Roman" w:cs="Times New Roman"/>
                <w:noProof/>
                <w:sz w:val="24"/>
                <w:szCs w:val="24"/>
              </w:rPr>
              <w:t>4.2 Demographic Information of the Respondents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36</w:t>
            </w:r>
            <w:r w:rsidR="009F3067" w:rsidRPr="000B2E3F">
              <w:rPr>
                <w:rFonts w:ascii="Times New Roman" w:hAnsi="Times New Roman" w:cs="Times New Roman"/>
                <w:noProof/>
                <w:webHidden/>
                <w:sz w:val="24"/>
                <w:szCs w:val="24"/>
              </w:rPr>
              <w:fldChar w:fldCharType="end"/>
            </w:r>
          </w:hyperlink>
        </w:p>
        <w:p w14:paraId="6758BAA8" w14:textId="4E7F1070"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94" w:history="1">
            <w:r w:rsidR="009F3067" w:rsidRPr="000B2E3F">
              <w:rPr>
                <w:rStyle w:val="Hyperlink"/>
                <w:rFonts w:ascii="Times New Roman" w:hAnsi="Times New Roman" w:cs="Times New Roman"/>
                <w:noProof/>
                <w:sz w:val="24"/>
                <w:szCs w:val="24"/>
              </w:rPr>
              <w:t>4.2.1 Age of the Respondents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36</w:t>
            </w:r>
            <w:r w:rsidR="009F3067" w:rsidRPr="000B2E3F">
              <w:rPr>
                <w:rFonts w:ascii="Times New Roman" w:hAnsi="Times New Roman" w:cs="Times New Roman"/>
                <w:noProof/>
                <w:webHidden/>
                <w:sz w:val="24"/>
                <w:szCs w:val="24"/>
              </w:rPr>
              <w:fldChar w:fldCharType="end"/>
            </w:r>
          </w:hyperlink>
        </w:p>
        <w:p w14:paraId="093A708C" w14:textId="3CA3E9C8"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96" w:history="1">
            <w:r w:rsidR="009F3067" w:rsidRPr="000B2E3F">
              <w:rPr>
                <w:rStyle w:val="Hyperlink"/>
                <w:rFonts w:ascii="Times New Roman" w:hAnsi="Times New Roman" w:cs="Times New Roman"/>
                <w:noProof/>
                <w:sz w:val="24"/>
                <w:szCs w:val="24"/>
              </w:rPr>
              <w:t>4.2.2 Gender of the Pensioners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37</w:t>
            </w:r>
            <w:r w:rsidR="009F3067" w:rsidRPr="000B2E3F">
              <w:rPr>
                <w:rFonts w:ascii="Times New Roman" w:hAnsi="Times New Roman" w:cs="Times New Roman"/>
                <w:noProof/>
                <w:webHidden/>
                <w:sz w:val="24"/>
                <w:szCs w:val="24"/>
              </w:rPr>
              <w:fldChar w:fldCharType="end"/>
            </w:r>
          </w:hyperlink>
        </w:p>
        <w:p w14:paraId="6CE67671" w14:textId="4D010441"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598" w:history="1">
            <w:r w:rsidR="009F3067" w:rsidRPr="000B2E3F">
              <w:rPr>
                <w:rStyle w:val="Hyperlink"/>
                <w:rFonts w:ascii="Times New Roman" w:hAnsi="Times New Roman" w:cs="Times New Roman"/>
                <w:noProof/>
                <w:sz w:val="24"/>
                <w:szCs w:val="24"/>
              </w:rPr>
              <w:t>4.2.3 Education of the Pensioners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_Toc180902598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39</w:t>
            </w:r>
            <w:r w:rsidR="009F3067" w:rsidRPr="000B2E3F">
              <w:rPr>
                <w:rFonts w:ascii="Times New Roman" w:hAnsi="Times New Roman" w:cs="Times New Roman"/>
                <w:noProof/>
                <w:webHidden/>
                <w:sz w:val="24"/>
                <w:szCs w:val="24"/>
              </w:rPr>
              <w:fldChar w:fldCharType="end"/>
            </w:r>
          </w:hyperlink>
        </w:p>
        <w:p w14:paraId="14C09C8A" w14:textId="7FE1A2C6"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00" w:history="1">
            <w:r w:rsidR="009F3067" w:rsidRPr="000B2E3F">
              <w:rPr>
                <w:rStyle w:val="Hyperlink"/>
                <w:rFonts w:ascii="Times New Roman" w:hAnsi="Times New Roman" w:cs="Times New Roman"/>
                <w:noProof/>
                <w:sz w:val="24"/>
                <w:szCs w:val="24"/>
              </w:rPr>
              <w:t>4.2.4 Pension Fund</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_Toc180902600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40</w:t>
            </w:r>
            <w:r w:rsidR="009F3067" w:rsidRPr="000B2E3F">
              <w:rPr>
                <w:rFonts w:ascii="Times New Roman" w:hAnsi="Times New Roman" w:cs="Times New Roman"/>
                <w:noProof/>
                <w:webHidden/>
                <w:sz w:val="24"/>
                <w:szCs w:val="24"/>
              </w:rPr>
              <w:fldChar w:fldCharType="end"/>
            </w:r>
          </w:hyperlink>
        </w:p>
        <w:p w14:paraId="4CA69021" w14:textId="27F3EE16"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02" w:history="1">
            <w:r w:rsidR="009F3067" w:rsidRPr="000B2E3F">
              <w:rPr>
                <w:rStyle w:val="Hyperlink"/>
                <w:rFonts w:ascii="Times New Roman" w:hAnsi="Times New Roman" w:cs="Times New Roman"/>
                <w:noProof/>
                <w:sz w:val="24"/>
                <w:szCs w:val="24"/>
              </w:rPr>
              <w:t>4.2.5 Retirement Year of the Respondents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_Toc180902602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41</w:t>
            </w:r>
            <w:r w:rsidR="009F3067" w:rsidRPr="000B2E3F">
              <w:rPr>
                <w:rFonts w:ascii="Times New Roman" w:hAnsi="Times New Roman" w:cs="Times New Roman"/>
                <w:noProof/>
                <w:webHidden/>
                <w:sz w:val="24"/>
                <w:szCs w:val="24"/>
              </w:rPr>
              <w:fldChar w:fldCharType="end"/>
            </w:r>
          </w:hyperlink>
        </w:p>
        <w:p w14:paraId="2BA5C825" w14:textId="597F91A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04" w:history="1">
            <w:r w:rsidR="009F3067" w:rsidRPr="000B2E3F">
              <w:rPr>
                <w:rStyle w:val="Hyperlink"/>
                <w:rFonts w:ascii="Times New Roman" w:hAnsi="Times New Roman" w:cs="Times New Roman"/>
                <w:noProof/>
                <w:sz w:val="24"/>
                <w:szCs w:val="24"/>
              </w:rPr>
              <w:t>4.3 Findings Based on the Specific Objectives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_Toc180902604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43</w:t>
            </w:r>
            <w:r w:rsidR="009F3067" w:rsidRPr="000B2E3F">
              <w:rPr>
                <w:rFonts w:ascii="Times New Roman" w:hAnsi="Times New Roman" w:cs="Times New Roman"/>
                <w:noProof/>
                <w:webHidden/>
                <w:sz w:val="24"/>
                <w:szCs w:val="24"/>
              </w:rPr>
              <w:fldChar w:fldCharType="end"/>
            </w:r>
          </w:hyperlink>
        </w:p>
        <w:p w14:paraId="0DC172E4" w14:textId="68C383C1"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06" w:history="1">
            <w:r w:rsidR="009F3067" w:rsidRPr="000B2E3F">
              <w:rPr>
                <w:rStyle w:val="Hyperlink"/>
                <w:rFonts w:ascii="Times New Roman" w:hAnsi="Times New Roman" w:cs="Times New Roman"/>
                <w:noProof/>
                <w:sz w:val="24"/>
                <w:szCs w:val="24"/>
              </w:rPr>
              <w:t>4.3.1 The Specific Objective: To identify the level of well-being of pensioners after receiving their retirement benefits in Ilala City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_Toc180902606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43</w:t>
            </w:r>
            <w:r w:rsidR="009F3067" w:rsidRPr="000B2E3F">
              <w:rPr>
                <w:rFonts w:ascii="Times New Roman" w:hAnsi="Times New Roman" w:cs="Times New Roman"/>
                <w:noProof/>
                <w:webHidden/>
                <w:sz w:val="24"/>
                <w:szCs w:val="24"/>
              </w:rPr>
              <w:fldChar w:fldCharType="end"/>
            </w:r>
          </w:hyperlink>
        </w:p>
        <w:p w14:paraId="28DFBD04" w14:textId="04D1976D"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08" w:history="1">
            <w:r w:rsidR="009F3067" w:rsidRPr="000B2E3F">
              <w:rPr>
                <w:rStyle w:val="Hyperlink"/>
                <w:rFonts w:ascii="Times New Roman" w:hAnsi="Times New Roman" w:cs="Times New Roman"/>
                <w:noProof/>
                <w:sz w:val="24"/>
                <w:szCs w:val="24"/>
              </w:rPr>
              <w:t>4.3.1.1 Pensioners asset</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_Toc180902608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43</w:t>
            </w:r>
            <w:r w:rsidR="009F3067" w:rsidRPr="000B2E3F">
              <w:rPr>
                <w:rFonts w:ascii="Times New Roman" w:hAnsi="Times New Roman" w:cs="Times New Roman"/>
                <w:noProof/>
                <w:webHidden/>
                <w:sz w:val="24"/>
                <w:szCs w:val="24"/>
              </w:rPr>
              <w:fldChar w:fldCharType="end"/>
            </w:r>
          </w:hyperlink>
        </w:p>
        <w:p w14:paraId="2DA19E29" w14:textId="71D72041"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11" w:history="1">
            <w:r w:rsidR="009F3067" w:rsidRPr="000B2E3F">
              <w:rPr>
                <w:rStyle w:val="Hyperlink"/>
                <w:rFonts w:ascii="Times New Roman" w:hAnsi="Times New Roman" w:cs="Times New Roman"/>
                <w:noProof/>
                <w:sz w:val="24"/>
                <w:szCs w:val="24"/>
              </w:rPr>
              <w:t>4.3.1.2 Contribution of Food Consumption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_Toc180902611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46</w:t>
            </w:r>
            <w:r w:rsidR="009F3067" w:rsidRPr="000B2E3F">
              <w:rPr>
                <w:rFonts w:ascii="Times New Roman" w:hAnsi="Times New Roman" w:cs="Times New Roman"/>
                <w:noProof/>
                <w:webHidden/>
                <w:sz w:val="24"/>
                <w:szCs w:val="24"/>
              </w:rPr>
              <w:fldChar w:fldCharType="end"/>
            </w:r>
          </w:hyperlink>
        </w:p>
        <w:p w14:paraId="24624C76" w14:textId="637E5547"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14" w:history="1">
            <w:r w:rsidR="009F3067" w:rsidRPr="000B2E3F">
              <w:rPr>
                <w:rStyle w:val="Hyperlink"/>
                <w:rFonts w:ascii="Times New Roman" w:hAnsi="Times New Roman" w:cs="Times New Roman"/>
                <w:noProof/>
                <w:sz w:val="24"/>
                <w:szCs w:val="24"/>
              </w:rPr>
              <w:t>4.3.1.3 Income Generating Activities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_Toc180902614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50</w:t>
            </w:r>
            <w:r w:rsidR="009F3067" w:rsidRPr="000B2E3F">
              <w:rPr>
                <w:rFonts w:ascii="Times New Roman" w:hAnsi="Times New Roman" w:cs="Times New Roman"/>
                <w:noProof/>
                <w:webHidden/>
                <w:sz w:val="24"/>
                <w:szCs w:val="24"/>
              </w:rPr>
              <w:fldChar w:fldCharType="end"/>
            </w:r>
          </w:hyperlink>
        </w:p>
        <w:p w14:paraId="53321703" w14:textId="425A62E8"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17" w:history="1">
            <w:r w:rsidR="009F3067" w:rsidRPr="000B2E3F">
              <w:rPr>
                <w:rStyle w:val="Hyperlink"/>
                <w:rFonts w:ascii="Times New Roman" w:hAnsi="Times New Roman" w:cs="Times New Roman"/>
                <w:noProof/>
                <w:sz w:val="24"/>
                <w:szCs w:val="24"/>
              </w:rPr>
              <w:t>4.3.2 The Specific Objective: To evaluate the relationship between the well-being strategies of pensioners and their retirement benefits in Ilala City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_Toc180902617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53</w:t>
            </w:r>
            <w:r w:rsidR="009F3067" w:rsidRPr="000B2E3F">
              <w:rPr>
                <w:rFonts w:ascii="Times New Roman" w:hAnsi="Times New Roman" w:cs="Times New Roman"/>
                <w:noProof/>
                <w:webHidden/>
                <w:sz w:val="24"/>
                <w:szCs w:val="24"/>
              </w:rPr>
              <w:fldChar w:fldCharType="end"/>
            </w:r>
          </w:hyperlink>
        </w:p>
        <w:p w14:paraId="43A9BEDB" w14:textId="7B121DB3"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19" w:history="1">
            <w:r w:rsidR="009F3067" w:rsidRPr="000B2E3F">
              <w:rPr>
                <w:rStyle w:val="Hyperlink"/>
                <w:rFonts w:ascii="Times New Roman" w:hAnsi="Times New Roman" w:cs="Times New Roman"/>
                <w:noProof/>
                <w:sz w:val="24"/>
                <w:szCs w:val="24"/>
              </w:rPr>
              <w:t>4.3.2.1 The relationship between retirement benefits and the well-being of pensioners.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_Toc180902619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53</w:t>
            </w:r>
            <w:r w:rsidR="009F3067" w:rsidRPr="000B2E3F">
              <w:rPr>
                <w:rFonts w:ascii="Times New Roman" w:hAnsi="Times New Roman" w:cs="Times New Roman"/>
                <w:noProof/>
                <w:webHidden/>
                <w:sz w:val="24"/>
                <w:szCs w:val="24"/>
              </w:rPr>
              <w:fldChar w:fldCharType="end"/>
            </w:r>
          </w:hyperlink>
        </w:p>
        <w:p w14:paraId="620BBF8F" w14:textId="061C4E33"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20" w:history="1">
            <w:r w:rsidR="009F3067" w:rsidRPr="000B2E3F">
              <w:rPr>
                <w:rStyle w:val="Hyperlink"/>
                <w:rFonts w:ascii="Times New Roman" w:hAnsi="Times New Roman" w:cs="Times New Roman"/>
                <w:noProof/>
                <w:sz w:val="24"/>
                <w:szCs w:val="24"/>
              </w:rPr>
              <w:t>4.3.2.2 Monthly pension and meals consumed</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_Toc180902620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56</w:t>
            </w:r>
            <w:r w:rsidR="009F3067" w:rsidRPr="000B2E3F">
              <w:rPr>
                <w:rFonts w:ascii="Times New Roman" w:hAnsi="Times New Roman" w:cs="Times New Roman"/>
                <w:noProof/>
                <w:webHidden/>
                <w:sz w:val="24"/>
                <w:szCs w:val="24"/>
              </w:rPr>
              <w:fldChar w:fldCharType="end"/>
            </w:r>
          </w:hyperlink>
        </w:p>
        <w:p w14:paraId="51689910" w14:textId="5C6F8117"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21" w:history="1">
            <w:r w:rsidR="009F3067" w:rsidRPr="000B2E3F">
              <w:rPr>
                <w:rStyle w:val="Hyperlink"/>
                <w:rFonts w:ascii="Times New Roman" w:hAnsi="Times New Roman" w:cs="Times New Roman"/>
                <w:noProof/>
                <w:sz w:val="24"/>
                <w:szCs w:val="24"/>
              </w:rPr>
              <w:t>4.3.2.3 Pensioners' monthly pension and assets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_Toc180902621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57</w:t>
            </w:r>
            <w:r w:rsidR="009F3067" w:rsidRPr="000B2E3F">
              <w:rPr>
                <w:rFonts w:ascii="Times New Roman" w:hAnsi="Times New Roman" w:cs="Times New Roman"/>
                <w:noProof/>
                <w:webHidden/>
                <w:sz w:val="24"/>
                <w:szCs w:val="24"/>
              </w:rPr>
              <w:fldChar w:fldCharType="end"/>
            </w:r>
          </w:hyperlink>
        </w:p>
        <w:p w14:paraId="01D65189" w14:textId="7F4FE58C" w:rsidR="009F3067" w:rsidRPr="000B2E3F" w:rsidRDefault="000B2E3F"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24" w:history="1">
            <w:r w:rsidR="009F3067" w:rsidRPr="000B2E3F">
              <w:rPr>
                <w:rStyle w:val="Hyperlink"/>
                <w:rFonts w:ascii="Times New Roman" w:hAnsi="Times New Roman" w:cs="Times New Roman"/>
                <w:noProof/>
                <w:sz w:val="24"/>
                <w:szCs w:val="24"/>
              </w:rPr>
              <w:t>4.3.3 The Specific Objective: To investigate the impact of retirement benefits on the well-being of pensioners in Ilala City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_Toc180902624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59</w:t>
            </w:r>
            <w:r w:rsidR="009F3067" w:rsidRPr="000B2E3F">
              <w:rPr>
                <w:rFonts w:ascii="Times New Roman" w:hAnsi="Times New Roman" w:cs="Times New Roman"/>
                <w:noProof/>
                <w:webHidden/>
                <w:sz w:val="24"/>
                <w:szCs w:val="24"/>
              </w:rPr>
              <w:fldChar w:fldCharType="end"/>
            </w:r>
          </w:hyperlink>
        </w:p>
        <w:p w14:paraId="08EBAA2F" w14:textId="4FF0A27D"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26" w:history="1">
            <w:r w:rsidR="009F3067" w:rsidRPr="000B2E3F">
              <w:rPr>
                <w:rStyle w:val="Hyperlink"/>
                <w:rFonts w:ascii="Times New Roman" w:hAnsi="Times New Roman" w:cs="Times New Roman"/>
                <w:noProof/>
                <w:sz w:val="24"/>
                <w:szCs w:val="24"/>
              </w:rPr>
              <w:t>4.3.3.1 The Impact of Retirement Benefits on Income-generating Activities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_Toc180902626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59</w:t>
            </w:r>
            <w:r w:rsidR="009F3067" w:rsidRPr="000B2E3F">
              <w:rPr>
                <w:rFonts w:ascii="Times New Roman" w:hAnsi="Times New Roman" w:cs="Times New Roman"/>
                <w:noProof/>
                <w:webHidden/>
                <w:sz w:val="24"/>
                <w:szCs w:val="24"/>
              </w:rPr>
              <w:fldChar w:fldCharType="end"/>
            </w:r>
          </w:hyperlink>
        </w:p>
        <w:p w14:paraId="53EC71F0" w14:textId="6F285C91"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29" w:history="1">
            <w:r w:rsidR="009F3067" w:rsidRPr="000B2E3F">
              <w:rPr>
                <w:rStyle w:val="Hyperlink"/>
                <w:rFonts w:ascii="Times New Roman" w:hAnsi="Times New Roman" w:cs="Times New Roman"/>
                <w:noProof/>
                <w:sz w:val="24"/>
                <w:szCs w:val="24"/>
              </w:rPr>
              <w:t>4.3.3.2. Lump Sum Amount</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_Toc180902629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62</w:t>
            </w:r>
            <w:r w:rsidR="009F3067" w:rsidRPr="000B2E3F">
              <w:rPr>
                <w:rFonts w:ascii="Times New Roman" w:hAnsi="Times New Roman" w:cs="Times New Roman"/>
                <w:noProof/>
                <w:webHidden/>
                <w:sz w:val="24"/>
                <w:szCs w:val="24"/>
              </w:rPr>
              <w:fldChar w:fldCharType="end"/>
            </w:r>
          </w:hyperlink>
        </w:p>
        <w:p w14:paraId="30DBF79E" w14:textId="5249D6D6" w:rsidR="009F3067" w:rsidRPr="000B2E3F" w:rsidRDefault="000B2E3F" w:rsidP="000B2E3F">
          <w:pPr>
            <w:pStyle w:val="TOC3"/>
            <w:tabs>
              <w:tab w:val="right" w:leader="dot" w:pos="8544"/>
            </w:tabs>
            <w:spacing w:line="360" w:lineRule="auto"/>
            <w:rPr>
              <w:rFonts w:ascii="Times New Roman" w:eastAsiaTheme="minorEastAsia" w:hAnsi="Times New Roman" w:cs="Times New Roman"/>
              <w:noProof/>
              <w:kern w:val="0"/>
              <w:sz w:val="24"/>
              <w:szCs w:val="24"/>
              <w:lang w:val="en-US"/>
              <w14:ligatures w14:val="none"/>
            </w:rPr>
          </w:pPr>
          <w:hyperlink w:anchor="_Toc180902630" w:history="1">
            <w:r w:rsidR="009F3067" w:rsidRPr="000B2E3F">
              <w:rPr>
                <w:rStyle w:val="Hyperlink"/>
                <w:rFonts w:ascii="Times New Roman" w:hAnsi="Times New Roman" w:cs="Times New Roman"/>
                <w:noProof/>
                <w:sz w:val="24"/>
                <w:szCs w:val="24"/>
              </w:rPr>
              <w:t>4.3.3.3 The Impact of Retirement Benefits on Asset Ownership</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_Toc180902630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63</w:t>
            </w:r>
            <w:r w:rsidR="009F3067" w:rsidRPr="000B2E3F">
              <w:rPr>
                <w:rFonts w:ascii="Times New Roman" w:hAnsi="Times New Roman" w:cs="Times New Roman"/>
                <w:noProof/>
                <w:webHidden/>
                <w:sz w:val="24"/>
                <w:szCs w:val="24"/>
              </w:rPr>
              <w:fldChar w:fldCharType="end"/>
            </w:r>
          </w:hyperlink>
        </w:p>
        <w:p w14:paraId="01B72817" w14:textId="6ED78497"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1" w:history="1">
            <w:r w:rsidR="009F3067" w:rsidRPr="000B2E3F">
              <w:rPr>
                <w:rStyle w:val="Hyperlink"/>
                <w:rFonts w:ascii="Times New Roman" w:hAnsi="Times New Roman" w:cs="Times New Roman"/>
                <w:noProof/>
                <w:sz w:val="24"/>
                <w:szCs w:val="24"/>
              </w:rPr>
              <w:t xml:space="preserve">4.4 </w:t>
            </w:r>
            <w:r w:rsidR="009F3067" w:rsidRPr="000B2E3F">
              <w:rPr>
                <w:rStyle w:val="Hyperlink"/>
                <w:rFonts w:ascii="Times New Roman" w:hAnsi="Times New Roman" w:cs="Times New Roman"/>
                <w:noProof/>
                <w:sz w:val="24"/>
                <w:szCs w:val="24"/>
                <w:lang w:eastAsia="en-GB"/>
              </w:rPr>
              <w:t xml:space="preserve">The Link and Contribution of the </w:t>
            </w:r>
            <w:r w:rsidR="009F3067" w:rsidRPr="000B2E3F">
              <w:rPr>
                <w:rStyle w:val="Hyperlink"/>
                <w:rFonts w:ascii="Times New Roman" w:eastAsia="Times New Roman" w:hAnsi="Times New Roman" w:cs="Times New Roman"/>
                <w:noProof/>
                <w:sz w:val="24"/>
                <w:szCs w:val="24"/>
                <w:lang w:val="en-US"/>
              </w:rPr>
              <w:t xml:space="preserve">Life Course Perspective </w:t>
            </w:r>
            <w:r w:rsidR="009F3067" w:rsidRPr="000B2E3F">
              <w:rPr>
                <w:rStyle w:val="Hyperlink"/>
                <w:rFonts w:ascii="Times New Roman" w:hAnsi="Times New Roman" w:cs="Times New Roman"/>
                <w:noProof/>
                <w:sz w:val="24"/>
                <w:szCs w:val="24"/>
                <w:lang w:eastAsia="en-GB"/>
              </w:rPr>
              <w:t>Theory to this Study and Knowledge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_Toc180902631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64</w:t>
            </w:r>
            <w:r w:rsidR="009F3067" w:rsidRPr="000B2E3F">
              <w:rPr>
                <w:rFonts w:ascii="Times New Roman" w:hAnsi="Times New Roman" w:cs="Times New Roman"/>
                <w:noProof/>
                <w:webHidden/>
                <w:sz w:val="24"/>
                <w:szCs w:val="24"/>
              </w:rPr>
              <w:fldChar w:fldCharType="end"/>
            </w:r>
          </w:hyperlink>
        </w:p>
        <w:p w14:paraId="6A89BCF7" w14:textId="5F9FBD0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2" w:history="1">
            <w:r w:rsidR="009F3067" w:rsidRPr="000B2E3F">
              <w:rPr>
                <w:rStyle w:val="Hyperlink"/>
                <w:rFonts w:ascii="Times New Roman" w:hAnsi="Times New Roman" w:cs="Times New Roman"/>
                <w:noProof/>
                <w:sz w:val="24"/>
                <w:szCs w:val="24"/>
              </w:rPr>
              <w:t>CHAPTER FIVE</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_Toc180902632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66</w:t>
            </w:r>
            <w:r w:rsidR="009F3067" w:rsidRPr="000B2E3F">
              <w:rPr>
                <w:rFonts w:ascii="Times New Roman" w:hAnsi="Times New Roman" w:cs="Times New Roman"/>
                <w:noProof/>
                <w:webHidden/>
                <w:sz w:val="24"/>
                <w:szCs w:val="24"/>
              </w:rPr>
              <w:fldChar w:fldCharType="end"/>
            </w:r>
          </w:hyperlink>
        </w:p>
        <w:p w14:paraId="41233BEE" w14:textId="345AF5C1"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3" w:history="1">
            <w:r w:rsidR="009F3067" w:rsidRPr="000B2E3F">
              <w:rPr>
                <w:rStyle w:val="Hyperlink"/>
                <w:rFonts w:ascii="Times New Roman" w:hAnsi="Times New Roman" w:cs="Times New Roman"/>
                <w:noProof/>
                <w:sz w:val="24"/>
                <w:szCs w:val="24"/>
              </w:rPr>
              <w:t>SUMMARY, CONCLUSION AND RECOMMENDATIONS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_Toc180902633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66</w:t>
            </w:r>
            <w:r w:rsidR="009F3067" w:rsidRPr="000B2E3F">
              <w:rPr>
                <w:rFonts w:ascii="Times New Roman" w:hAnsi="Times New Roman" w:cs="Times New Roman"/>
                <w:noProof/>
                <w:webHidden/>
                <w:sz w:val="24"/>
                <w:szCs w:val="24"/>
              </w:rPr>
              <w:fldChar w:fldCharType="end"/>
            </w:r>
          </w:hyperlink>
        </w:p>
        <w:p w14:paraId="7FBEEF07" w14:textId="362FDB1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4" w:history="1">
            <w:r w:rsidR="009F3067" w:rsidRPr="000B2E3F">
              <w:rPr>
                <w:rStyle w:val="Hyperlink"/>
                <w:rFonts w:ascii="Times New Roman" w:hAnsi="Times New Roman" w:cs="Times New Roman"/>
                <w:noProof/>
                <w:sz w:val="24"/>
                <w:szCs w:val="24"/>
              </w:rPr>
              <w:t>5.1 Introduction</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_Toc180902634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66</w:t>
            </w:r>
            <w:r w:rsidR="009F3067" w:rsidRPr="000B2E3F">
              <w:rPr>
                <w:rFonts w:ascii="Times New Roman" w:hAnsi="Times New Roman" w:cs="Times New Roman"/>
                <w:noProof/>
                <w:webHidden/>
                <w:sz w:val="24"/>
                <w:szCs w:val="24"/>
              </w:rPr>
              <w:fldChar w:fldCharType="end"/>
            </w:r>
          </w:hyperlink>
        </w:p>
        <w:p w14:paraId="5AE4CA04" w14:textId="4BEA0B40"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5" w:history="1">
            <w:r w:rsidR="009F3067" w:rsidRPr="000B2E3F">
              <w:rPr>
                <w:rStyle w:val="Hyperlink"/>
                <w:rFonts w:ascii="Times New Roman" w:hAnsi="Times New Roman" w:cs="Times New Roman"/>
                <w:noProof/>
                <w:sz w:val="24"/>
                <w:szCs w:val="24"/>
                <w:lang w:val="en-US"/>
              </w:rPr>
              <w:t>5.2 Summary of Findings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_Toc180902635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66</w:t>
            </w:r>
            <w:r w:rsidR="009F3067" w:rsidRPr="000B2E3F">
              <w:rPr>
                <w:rFonts w:ascii="Times New Roman" w:hAnsi="Times New Roman" w:cs="Times New Roman"/>
                <w:noProof/>
                <w:webHidden/>
                <w:sz w:val="24"/>
                <w:szCs w:val="24"/>
              </w:rPr>
              <w:fldChar w:fldCharType="end"/>
            </w:r>
          </w:hyperlink>
        </w:p>
        <w:p w14:paraId="1626D9A4" w14:textId="60F8D2DD"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6" w:history="1">
            <w:r w:rsidR="009F3067" w:rsidRPr="000B2E3F">
              <w:rPr>
                <w:rStyle w:val="Hyperlink"/>
                <w:rFonts w:ascii="Times New Roman" w:hAnsi="Times New Roman" w:cs="Times New Roman"/>
                <w:noProof/>
                <w:sz w:val="24"/>
                <w:szCs w:val="24"/>
                <w:lang w:val="en-US"/>
              </w:rPr>
              <w:t>5.3 Conclusion of Findings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_Toc180902636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67</w:t>
            </w:r>
            <w:r w:rsidR="009F3067" w:rsidRPr="000B2E3F">
              <w:rPr>
                <w:rFonts w:ascii="Times New Roman" w:hAnsi="Times New Roman" w:cs="Times New Roman"/>
                <w:noProof/>
                <w:webHidden/>
                <w:sz w:val="24"/>
                <w:szCs w:val="24"/>
              </w:rPr>
              <w:fldChar w:fldCharType="end"/>
            </w:r>
          </w:hyperlink>
        </w:p>
        <w:p w14:paraId="6B78286A" w14:textId="521E15BF"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7" w:history="1">
            <w:r w:rsidR="009F3067" w:rsidRPr="000B2E3F">
              <w:rPr>
                <w:rStyle w:val="Hyperlink"/>
                <w:rFonts w:ascii="Times New Roman" w:hAnsi="Times New Roman" w:cs="Times New Roman"/>
                <w:noProof/>
                <w:sz w:val="24"/>
                <w:szCs w:val="24"/>
                <w:lang w:val="en-US"/>
              </w:rPr>
              <w:t xml:space="preserve">5.4 </w:t>
            </w:r>
            <w:r w:rsidR="009F3067" w:rsidRPr="000B2E3F">
              <w:rPr>
                <w:rStyle w:val="Hyperlink"/>
                <w:rFonts w:ascii="Times New Roman" w:eastAsia="Times New Roman" w:hAnsi="Times New Roman" w:cs="Times New Roman"/>
                <w:noProof/>
                <w:sz w:val="24"/>
                <w:szCs w:val="24"/>
                <w:lang w:val="en-US"/>
              </w:rPr>
              <w:t>Conclusion on the Link of Life Course Theory to the Study</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_Toc180902637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67</w:t>
            </w:r>
            <w:r w:rsidR="009F3067" w:rsidRPr="000B2E3F">
              <w:rPr>
                <w:rFonts w:ascii="Times New Roman" w:hAnsi="Times New Roman" w:cs="Times New Roman"/>
                <w:noProof/>
                <w:webHidden/>
                <w:sz w:val="24"/>
                <w:szCs w:val="24"/>
              </w:rPr>
              <w:fldChar w:fldCharType="end"/>
            </w:r>
          </w:hyperlink>
        </w:p>
        <w:p w14:paraId="7BB3616A" w14:textId="798148A8"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8" w:history="1">
            <w:r w:rsidR="009F3067" w:rsidRPr="000B2E3F">
              <w:rPr>
                <w:rStyle w:val="Hyperlink"/>
                <w:rFonts w:ascii="Times New Roman" w:hAnsi="Times New Roman" w:cs="Times New Roman"/>
                <w:noProof/>
                <w:sz w:val="24"/>
                <w:szCs w:val="24"/>
                <w:lang w:val="en-US"/>
              </w:rPr>
              <w:t>5.5 Recommendations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_Toc180902638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68</w:t>
            </w:r>
            <w:r w:rsidR="009F3067" w:rsidRPr="000B2E3F">
              <w:rPr>
                <w:rFonts w:ascii="Times New Roman" w:hAnsi="Times New Roman" w:cs="Times New Roman"/>
                <w:noProof/>
                <w:webHidden/>
                <w:sz w:val="24"/>
                <w:szCs w:val="24"/>
              </w:rPr>
              <w:fldChar w:fldCharType="end"/>
            </w:r>
          </w:hyperlink>
        </w:p>
        <w:p w14:paraId="2D2D4947" w14:textId="3099CF95" w:rsidR="009F3067" w:rsidRPr="000B2E3F" w:rsidRDefault="000B2E3F" w:rsidP="000B2E3F">
          <w:pPr>
            <w:pStyle w:val="TOC1"/>
            <w:spacing w:line="360" w:lineRule="auto"/>
            <w:rPr>
              <w:rFonts w:ascii="Times New Roman" w:eastAsiaTheme="minorEastAsia" w:hAnsi="Times New Roman" w:cs="Times New Roman"/>
              <w:noProof/>
              <w:kern w:val="0"/>
              <w:sz w:val="24"/>
              <w:szCs w:val="24"/>
              <w:lang w:val="en-US"/>
              <w14:ligatures w14:val="none"/>
            </w:rPr>
          </w:pPr>
          <w:hyperlink w:anchor="_Toc180902639" w:history="1">
            <w:r w:rsidR="009F3067" w:rsidRPr="000B2E3F">
              <w:rPr>
                <w:rStyle w:val="Hyperlink"/>
                <w:rFonts w:ascii="Times New Roman" w:hAnsi="Times New Roman" w:cs="Times New Roman"/>
                <w:bCs/>
                <w:noProof/>
                <w:sz w:val="24"/>
                <w:szCs w:val="24"/>
              </w:rPr>
              <w:t>References</w:t>
            </w:r>
            <w:r w:rsidR="009F3067" w:rsidRPr="000B2E3F">
              <w:rPr>
                <w:rFonts w:ascii="Times New Roman" w:hAnsi="Times New Roman" w:cs="Times New Roman"/>
                <w:noProof/>
                <w:webHidden/>
                <w:sz w:val="24"/>
                <w:szCs w:val="24"/>
              </w:rPr>
              <w:tab/>
            </w:r>
            <w:r w:rsidR="009F3067" w:rsidRPr="000B2E3F">
              <w:rPr>
                <w:rFonts w:ascii="Times New Roman" w:hAnsi="Times New Roman" w:cs="Times New Roman"/>
                <w:noProof/>
                <w:webHidden/>
                <w:sz w:val="24"/>
                <w:szCs w:val="24"/>
              </w:rPr>
              <w:fldChar w:fldCharType="begin"/>
            </w:r>
            <w:r w:rsidR="009F3067" w:rsidRPr="000B2E3F">
              <w:rPr>
                <w:rFonts w:ascii="Times New Roman" w:hAnsi="Times New Roman" w:cs="Times New Roman"/>
                <w:noProof/>
                <w:webHidden/>
                <w:sz w:val="24"/>
                <w:szCs w:val="24"/>
              </w:rPr>
              <w:instrText xml:space="preserve"> PAGEREF _Toc180902639 \h </w:instrText>
            </w:r>
            <w:r w:rsidR="009F3067" w:rsidRPr="000B2E3F">
              <w:rPr>
                <w:rFonts w:ascii="Times New Roman" w:hAnsi="Times New Roman" w:cs="Times New Roman"/>
                <w:noProof/>
                <w:webHidden/>
                <w:sz w:val="24"/>
                <w:szCs w:val="24"/>
              </w:rPr>
            </w:r>
            <w:r w:rsidR="009F3067" w:rsidRPr="000B2E3F">
              <w:rPr>
                <w:rFonts w:ascii="Times New Roman" w:hAnsi="Times New Roman" w:cs="Times New Roman"/>
                <w:noProof/>
                <w:webHidden/>
                <w:sz w:val="24"/>
                <w:szCs w:val="24"/>
              </w:rPr>
              <w:fldChar w:fldCharType="separate"/>
            </w:r>
            <w:r w:rsidR="0043043F">
              <w:rPr>
                <w:rFonts w:ascii="Times New Roman" w:hAnsi="Times New Roman" w:cs="Times New Roman"/>
                <w:noProof/>
                <w:webHidden/>
                <w:sz w:val="24"/>
                <w:szCs w:val="24"/>
              </w:rPr>
              <w:t>70</w:t>
            </w:r>
            <w:r w:rsidR="009F3067" w:rsidRPr="000B2E3F">
              <w:rPr>
                <w:rFonts w:ascii="Times New Roman" w:hAnsi="Times New Roman" w:cs="Times New Roman"/>
                <w:noProof/>
                <w:webHidden/>
                <w:sz w:val="24"/>
                <w:szCs w:val="24"/>
              </w:rPr>
              <w:fldChar w:fldCharType="end"/>
            </w:r>
          </w:hyperlink>
        </w:p>
        <w:p w14:paraId="5AEC26AB" w14:textId="38C7CFF6" w:rsidR="009F3067" w:rsidRPr="000B2E3F" w:rsidRDefault="009F3067" w:rsidP="000B2E3F">
          <w:pPr>
            <w:pStyle w:val="TOC2"/>
            <w:tabs>
              <w:tab w:val="right" w:leader="dot" w:pos="8544"/>
            </w:tabs>
            <w:spacing w:line="360" w:lineRule="auto"/>
            <w:rPr>
              <w:rFonts w:ascii="Times New Roman" w:eastAsiaTheme="minorEastAsia" w:hAnsi="Times New Roman" w:cs="Times New Roman"/>
              <w:noProof/>
              <w:kern w:val="0"/>
              <w:sz w:val="24"/>
              <w:szCs w:val="24"/>
              <w:lang w:val="en-US"/>
              <w14:ligatures w14:val="none"/>
            </w:rPr>
          </w:pPr>
        </w:p>
        <w:p w14:paraId="317293D4" w14:textId="114D7A97" w:rsidR="00707C4C" w:rsidRPr="000B2E3F" w:rsidRDefault="00707C4C" w:rsidP="000B2E3F">
          <w:pPr>
            <w:pStyle w:val="TOC1"/>
            <w:spacing w:line="360" w:lineRule="auto"/>
            <w:rPr>
              <w:rFonts w:ascii="Times New Roman" w:hAnsi="Times New Roman" w:cs="Times New Roman"/>
              <w:sz w:val="24"/>
              <w:szCs w:val="24"/>
            </w:rPr>
          </w:pPr>
          <w:r w:rsidRPr="000B2E3F">
            <w:rPr>
              <w:rFonts w:ascii="Times New Roman" w:hAnsi="Times New Roman" w:cs="Times New Roman"/>
              <w:b/>
              <w:bCs/>
              <w:noProof/>
              <w:sz w:val="24"/>
              <w:szCs w:val="24"/>
            </w:rPr>
            <w:fldChar w:fldCharType="end"/>
          </w:r>
        </w:p>
      </w:sdtContent>
    </w:sdt>
    <w:p w14:paraId="6616A0AF" w14:textId="636A7BCE" w:rsidR="00257169" w:rsidRPr="000B2E3F" w:rsidRDefault="00257169" w:rsidP="000B2E3F">
      <w:pPr>
        <w:pStyle w:val="Heading1"/>
        <w:spacing w:line="360" w:lineRule="auto"/>
        <w:jc w:val="center"/>
        <w:rPr>
          <w:rFonts w:ascii="Times New Roman" w:hAnsi="Times New Roman" w:cs="Times New Roman"/>
          <w:b/>
          <w:color w:val="auto"/>
          <w:sz w:val="24"/>
          <w:szCs w:val="24"/>
        </w:rPr>
      </w:pPr>
      <w:r w:rsidRPr="000B2E3F">
        <w:rPr>
          <w:rFonts w:ascii="Times New Roman" w:hAnsi="Times New Roman" w:cs="Times New Roman"/>
          <w:bCs/>
          <w:sz w:val="24"/>
          <w:szCs w:val="24"/>
        </w:rPr>
        <w:br w:type="page"/>
      </w:r>
      <w:bookmarkStart w:id="8" w:name="_Toc132408487"/>
      <w:bookmarkStart w:id="9" w:name="_Toc132408631"/>
      <w:bookmarkStart w:id="10" w:name="_Toc141987806"/>
      <w:bookmarkStart w:id="11" w:name="_Toc150640575"/>
      <w:bookmarkStart w:id="12" w:name="_Toc180902518"/>
      <w:r w:rsidRPr="000B2E3F">
        <w:rPr>
          <w:rFonts w:ascii="Times New Roman" w:hAnsi="Times New Roman" w:cs="Times New Roman"/>
          <w:b/>
          <w:color w:val="auto"/>
          <w:sz w:val="24"/>
          <w:szCs w:val="24"/>
        </w:rPr>
        <w:lastRenderedPageBreak/>
        <w:t>LIST OF TABLES</w:t>
      </w:r>
      <w:bookmarkEnd w:id="8"/>
      <w:bookmarkEnd w:id="9"/>
      <w:bookmarkEnd w:id="10"/>
      <w:bookmarkEnd w:id="11"/>
      <w:bookmarkEnd w:id="12"/>
    </w:p>
    <w:tbl>
      <w:tblPr>
        <w:tblStyle w:val="TableGrid"/>
        <w:tblW w:w="89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7"/>
        <w:gridCol w:w="749"/>
      </w:tblGrid>
      <w:tr w:rsidR="00A25E9D" w:rsidRPr="000B2E3F" w14:paraId="4EE1F592" w14:textId="77777777" w:rsidTr="00A25E9D">
        <w:tc>
          <w:tcPr>
            <w:tcW w:w="8167" w:type="dxa"/>
          </w:tcPr>
          <w:p w14:paraId="0A26908B" w14:textId="2F7E687C"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4.1: Age of the Respondents………………………………………………….</w:t>
            </w:r>
          </w:p>
        </w:tc>
        <w:tc>
          <w:tcPr>
            <w:tcW w:w="749" w:type="dxa"/>
          </w:tcPr>
          <w:p w14:paraId="0483C9D0"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36</w:t>
            </w:r>
          </w:p>
        </w:tc>
      </w:tr>
      <w:tr w:rsidR="00A25E9D" w:rsidRPr="000B2E3F" w14:paraId="4ABDCF3E" w14:textId="77777777" w:rsidTr="00A25E9D">
        <w:tc>
          <w:tcPr>
            <w:tcW w:w="8167" w:type="dxa"/>
          </w:tcPr>
          <w:p w14:paraId="4D96C70B" w14:textId="413587C6"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4.2: Gender of the Pensioners………………………………………………...</w:t>
            </w:r>
          </w:p>
        </w:tc>
        <w:tc>
          <w:tcPr>
            <w:tcW w:w="749" w:type="dxa"/>
          </w:tcPr>
          <w:p w14:paraId="2C5EC524"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37</w:t>
            </w:r>
          </w:p>
        </w:tc>
      </w:tr>
      <w:tr w:rsidR="00A25E9D" w:rsidRPr="000B2E3F" w14:paraId="5B54115D" w14:textId="77777777" w:rsidTr="00A25E9D">
        <w:tc>
          <w:tcPr>
            <w:tcW w:w="8167" w:type="dxa"/>
          </w:tcPr>
          <w:p w14:paraId="6EC45D34" w14:textId="213FDEEE"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4.3: Education of the Pensioners…………………………………………</w:t>
            </w:r>
            <w:proofErr w:type="gramStart"/>
            <w:r w:rsidRPr="000B2E3F">
              <w:rPr>
                <w:rFonts w:ascii="Times New Roman" w:hAnsi="Times New Roman" w:cs="Times New Roman"/>
                <w:sz w:val="24"/>
                <w:szCs w:val="24"/>
              </w:rPr>
              <w:t>…..</w:t>
            </w:r>
            <w:proofErr w:type="gramEnd"/>
          </w:p>
        </w:tc>
        <w:tc>
          <w:tcPr>
            <w:tcW w:w="749" w:type="dxa"/>
          </w:tcPr>
          <w:p w14:paraId="7E38925E"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39</w:t>
            </w:r>
          </w:p>
        </w:tc>
      </w:tr>
      <w:tr w:rsidR="00A25E9D" w:rsidRPr="000B2E3F" w14:paraId="14EDEEB3" w14:textId="77777777" w:rsidTr="00A25E9D">
        <w:tc>
          <w:tcPr>
            <w:tcW w:w="8167" w:type="dxa"/>
          </w:tcPr>
          <w:p w14:paraId="432B084F" w14:textId="0384C562"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4.4: Pension Fund…………………………………………………………….</w:t>
            </w:r>
          </w:p>
        </w:tc>
        <w:tc>
          <w:tcPr>
            <w:tcW w:w="749" w:type="dxa"/>
          </w:tcPr>
          <w:p w14:paraId="64EA8B46"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40</w:t>
            </w:r>
          </w:p>
        </w:tc>
      </w:tr>
      <w:tr w:rsidR="00A25E9D" w:rsidRPr="000B2E3F" w14:paraId="1845750D" w14:textId="77777777" w:rsidTr="00A25E9D">
        <w:tc>
          <w:tcPr>
            <w:tcW w:w="8167" w:type="dxa"/>
          </w:tcPr>
          <w:p w14:paraId="06EAFC95" w14:textId="22AA8860"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4.5: Retirement Year of the Respondents…………………………………….</w:t>
            </w:r>
          </w:p>
        </w:tc>
        <w:tc>
          <w:tcPr>
            <w:tcW w:w="749" w:type="dxa"/>
          </w:tcPr>
          <w:p w14:paraId="7FE89267"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41</w:t>
            </w:r>
          </w:p>
        </w:tc>
      </w:tr>
      <w:tr w:rsidR="00A25E9D" w:rsidRPr="000B2E3F" w14:paraId="5BF78B1E" w14:textId="77777777" w:rsidTr="00A25E9D">
        <w:tc>
          <w:tcPr>
            <w:tcW w:w="8167" w:type="dxa"/>
          </w:tcPr>
          <w:p w14:paraId="3BA84279" w14:textId="1635A736"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4.6: Assets Owned after Retirement………………………………………….</w:t>
            </w:r>
          </w:p>
        </w:tc>
        <w:tc>
          <w:tcPr>
            <w:tcW w:w="749" w:type="dxa"/>
          </w:tcPr>
          <w:p w14:paraId="410AF220"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44</w:t>
            </w:r>
          </w:p>
        </w:tc>
      </w:tr>
      <w:tr w:rsidR="00A25E9D" w:rsidRPr="000B2E3F" w14:paraId="1DE2D52B" w14:textId="77777777" w:rsidTr="00A25E9D">
        <w:tc>
          <w:tcPr>
            <w:tcW w:w="8167" w:type="dxa"/>
          </w:tcPr>
          <w:p w14:paraId="42A0E167" w14:textId="1E46DA82"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4.7: Meal consumed per day after retirement………………………………...</w:t>
            </w:r>
          </w:p>
        </w:tc>
        <w:tc>
          <w:tcPr>
            <w:tcW w:w="749" w:type="dxa"/>
          </w:tcPr>
          <w:p w14:paraId="30F40EA6"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46</w:t>
            </w:r>
          </w:p>
        </w:tc>
      </w:tr>
      <w:tr w:rsidR="00A25E9D" w:rsidRPr="000B2E3F" w14:paraId="45B031E8" w14:textId="77777777" w:rsidTr="00A25E9D">
        <w:tc>
          <w:tcPr>
            <w:tcW w:w="8167" w:type="dxa"/>
          </w:tcPr>
          <w:p w14:paraId="22188473" w14:textId="45FA878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4.8: Common food eaten in a day by pensioner……………………………...</w:t>
            </w:r>
          </w:p>
        </w:tc>
        <w:tc>
          <w:tcPr>
            <w:tcW w:w="749" w:type="dxa"/>
          </w:tcPr>
          <w:p w14:paraId="219E019A"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48</w:t>
            </w:r>
          </w:p>
        </w:tc>
      </w:tr>
      <w:tr w:rsidR="00A25E9D" w:rsidRPr="000B2E3F" w14:paraId="35BEB635" w14:textId="77777777" w:rsidTr="00A25E9D">
        <w:tc>
          <w:tcPr>
            <w:tcW w:w="8167" w:type="dxa"/>
          </w:tcPr>
          <w:p w14:paraId="13777DA1" w14:textId="3C0DE829"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4.9:</w:t>
            </w:r>
            <w:r w:rsidRPr="000B2E3F">
              <w:rPr>
                <w:rFonts w:ascii="Times New Roman" w:hAnsi="Times New Roman" w:cs="Times New Roman"/>
                <w:b/>
                <w:sz w:val="24"/>
                <w:szCs w:val="24"/>
              </w:rPr>
              <w:t xml:space="preserve"> </w:t>
            </w:r>
            <w:r w:rsidRPr="000B2E3F">
              <w:rPr>
                <w:rFonts w:ascii="Times New Roman" w:hAnsi="Times New Roman" w:cs="Times New Roman"/>
                <w:sz w:val="24"/>
                <w:szCs w:val="24"/>
              </w:rPr>
              <w:t>Income activities owned by pensioner after retirement………………….</w:t>
            </w:r>
          </w:p>
        </w:tc>
        <w:tc>
          <w:tcPr>
            <w:tcW w:w="749" w:type="dxa"/>
          </w:tcPr>
          <w:p w14:paraId="6A1B55FD"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51</w:t>
            </w:r>
          </w:p>
        </w:tc>
      </w:tr>
      <w:tr w:rsidR="00A25E9D" w:rsidRPr="000B2E3F" w14:paraId="1E5172BF" w14:textId="77777777" w:rsidTr="00A25E9D">
        <w:trPr>
          <w:trHeight w:val="287"/>
        </w:trPr>
        <w:tc>
          <w:tcPr>
            <w:tcW w:w="8167" w:type="dxa"/>
          </w:tcPr>
          <w:p w14:paraId="7060ED49" w14:textId="126E4497" w:rsidR="00A25E9D" w:rsidRPr="000B2E3F" w:rsidRDefault="00A25E9D" w:rsidP="000B2E3F">
            <w:pPr>
              <w:spacing w:line="360" w:lineRule="auto"/>
              <w:jc w:val="both"/>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Table 4.10:</w:t>
            </w:r>
            <w:r w:rsidRPr="000B2E3F">
              <w:rPr>
                <w:rFonts w:ascii="Times New Roman" w:eastAsia="Calibri" w:hAnsi="Times New Roman" w:cs="Times New Roman"/>
                <w:b/>
                <w:sz w:val="24"/>
                <w:szCs w:val="24"/>
                <w:lang w:val="en-US"/>
              </w:rPr>
              <w:t xml:space="preserve"> </w:t>
            </w:r>
            <w:r w:rsidRPr="000B2E3F">
              <w:rPr>
                <w:rFonts w:ascii="Times New Roman" w:eastAsia="Calibri" w:hAnsi="Times New Roman" w:cs="Times New Roman"/>
                <w:sz w:val="24"/>
                <w:szCs w:val="24"/>
                <w:lang w:val="en-US"/>
              </w:rPr>
              <w:t>The Association between Retirement Benefit and Wellbeing…………...</w:t>
            </w:r>
          </w:p>
        </w:tc>
        <w:tc>
          <w:tcPr>
            <w:tcW w:w="749" w:type="dxa"/>
          </w:tcPr>
          <w:p w14:paraId="517C0826"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52</w:t>
            </w:r>
          </w:p>
        </w:tc>
      </w:tr>
      <w:tr w:rsidR="00A25E9D" w:rsidRPr="000B2E3F" w14:paraId="7588A363" w14:textId="77777777" w:rsidTr="00A25E9D">
        <w:tc>
          <w:tcPr>
            <w:tcW w:w="8167" w:type="dxa"/>
          </w:tcPr>
          <w:p w14:paraId="35ABD42B" w14:textId="61FB2D1A" w:rsidR="00A25E9D" w:rsidRPr="000B2E3F" w:rsidRDefault="00A25E9D"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Table 4.11:</w:t>
            </w:r>
            <w:r w:rsidRPr="000B2E3F">
              <w:rPr>
                <w:rFonts w:ascii="Times New Roman" w:hAnsi="Times New Roman" w:cs="Times New Roman"/>
                <w:b/>
                <w:sz w:val="24"/>
                <w:szCs w:val="24"/>
              </w:rPr>
              <w:t xml:space="preserve"> </w:t>
            </w:r>
            <w:r w:rsidRPr="000B2E3F">
              <w:rPr>
                <w:rFonts w:ascii="Times New Roman" w:hAnsi="Times New Roman" w:cs="Times New Roman"/>
                <w:sz w:val="24"/>
                <w:szCs w:val="24"/>
              </w:rPr>
              <w:t>The Association between Monthly pension and meals consumed……….</w:t>
            </w:r>
          </w:p>
        </w:tc>
        <w:tc>
          <w:tcPr>
            <w:tcW w:w="749" w:type="dxa"/>
          </w:tcPr>
          <w:p w14:paraId="1BF733BD"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54</w:t>
            </w:r>
          </w:p>
        </w:tc>
      </w:tr>
      <w:tr w:rsidR="00A25E9D" w:rsidRPr="000B2E3F" w14:paraId="1B804161" w14:textId="77777777" w:rsidTr="00A25E9D">
        <w:tc>
          <w:tcPr>
            <w:tcW w:w="8167" w:type="dxa"/>
          </w:tcPr>
          <w:p w14:paraId="15F102FB" w14:textId="700C01EF" w:rsidR="00A25E9D" w:rsidRPr="000B2E3F" w:rsidRDefault="00A25E9D" w:rsidP="000B2E3F">
            <w:pPr>
              <w:pStyle w:val="Heading2"/>
              <w:spacing w:before="0" w:line="360" w:lineRule="auto"/>
              <w:outlineLvl w:val="1"/>
              <w:rPr>
                <w:rFonts w:ascii="Times New Roman" w:hAnsi="Times New Roman" w:cs="Times New Roman"/>
                <w:color w:val="auto"/>
                <w:sz w:val="24"/>
                <w:szCs w:val="24"/>
              </w:rPr>
            </w:pPr>
            <w:r w:rsidRPr="000B2E3F">
              <w:rPr>
                <w:rFonts w:ascii="Times New Roman" w:hAnsi="Times New Roman" w:cs="Times New Roman"/>
                <w:color w:val="auto"/>
                <w:sz w:val="24"/>
                <w:szCs w:val="24"/>
              </w:rPr>
              <w:t>Table 4.12</w:t>
            </w:r>
            <w:r w:rsidRPr="000B2E3F">
              <w:rPr>
                <w:rFonts w:ascii="Times New Roman" w:hAnsi="Times New Roman" w:cs="Times New Roman"/>
                <w:b/>
                <w:color w:val="auto"/>
                <w:sz w:val="24"/>
                <w:szCs w:val="24"/>
              </w:rPr>
              <w:t xml:space="preserve">: </w:t>
            </w:r>
            <w:r w:rsidRPr="000B2E3F">
              <w:rPr>
                <w:rFonts w:ascii="Times New Roman" w:hAnsi="Times New Roman" w:cs="Times New Roman"/>
                <w:color w:val="auto"/>
                <w:sz w:val="24"/>
                <w:szCs w:val="24"/>
              </w:rPr>
              <w:t>Association between Monthly Pension and Number of Asset…………</w:t>
            </w:r>
          </w:p>
        </w:tc>
        <w:tc>
          <w:tcPr>
            <w:tcW w:w="749" w:type="dxa"/>
          </w:tcPr>
          <w:p w14:paraId="5A0C0DF4"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56</w:t>
            </w:r>
          </w:p>
        </w:tc>
      </w:tr>
      <w:tr w:rsidR="00A25E9D" w:rsidRPr="000B2E3F" w14:paraId="21B805E9" w14:textId="77777777" w:rsidTr="00A25E9D">
        <w:tc>
          <w:tcPr>
            <w:tcW w:w="8167" w:type="dxa"/>
          </w:tcPr>
          <w:p w14:paraId="2258E3C2" w14:textId="6556DE8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Table 4.13: Likelihood Ratio of the Binary Logistic Model……………………</w:t>
            </w:r>
            <w:proofErr w:type="gramStart"/>
            <w:r w:rsidRPr="000B2E3F">
              <w:rPr>
                <w:rFonts w:ascii="Times New Roman" w:hAnsi="Times New Roman" w:cs="Times New Roman"/>
                <w:sz w:val="24"/>
                <w:szCs w:val="24"/>
              </w:rPr>
              <w:t>…..</w:t>
            </w:r>
            <w:proofErr w:type="gramEnd"/>
          </w:p>
        </w:tc>
        <w:tc>
          <w:tcPr>
            <w:tcW w:w="749" w:type="dxa"/>
          </w:tcPr>
          <w:p w14:paraId="472641D3"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57</w:t>
            </w:r>
          </w:p>
        </w:tc>
      </w:tr>
      <w:tr w:rsidR="00A25E9D" w:rsidRPr="000B2E3F" w14:paraId="4068ECE3" w14:textId="77777777" w:rsidTr="00A25E9D">
        <w:tc>
          <w:tcPr>
            <w:tcW w:w="8167" w:type="dxa"/>
          </w:tcPr>
          <w:p w14:paraId="2BC76F59" w14:textId="75F13D6A" w:rsidR="00A25E9D" w:rsidRPr="000B2E3F" w:rsidRDefault="00A25E9D" w:rsidP="000B2E3F">
            <w:pPr>
              <w:spacing w:line="360" w:lineRule="auto"/>
              <w:rPr>
                <w:rFonts w:ascii="Times New Roman" w:hAnsi="Times New Roman" w:cs="Times New Roman"/>
                <w:b/>
                <w:sz w:val="24"/>
                <w:szCs w:val="24"/>
              </w:rPr>
            </w:pPr>
            <w:r w:rsidRPr="000B2E3F">
              <w:rPr>
                <w:rFonts w:ascii="Times New Roman" w:hAnsi="Times New Roman" w:cs="Times New Roman"/>
                <w:sz w:val="24"/>
                <w:szCs w:val="24"/>
              </w:rPr>
              <w:t>Table 4.14:</w:t>
            </w:r>
            <w:r w:rsidRPr="000B2E3F">
              <w:rPr>
                <w:rFonts w:ascii="Times New Roman" w:hAnsi="Times New Roman" w:cs="Times New Roman"/>
                <w:b/>
                <w:sz w:val="24"/>
                <w:szCs w:val="24"/>
              </w:rPr>
              <w:t xml:space="preserve"> </w:t>
            </w:r>
            <w:r w:rsidRPr="000B2E3F">
              <w:rPr>
                <w:rFonts w:ascii="Times New Roman" w:hAnsi="Times New Roman" w:cs="Times New Roman"/>
                <w:sz w:val="24"/>
                <w:szCs w:val="24"/>
              </w:rPr>
              <w:t>Retirement Benefits Impact to Income Generating Activities………….</w:t>
            </w:r>
          </w:p>
        </w:tc>
        <w:tc>
          <w:tcPr>
            <w:tcW w:w="749" w:type="dxa"/>
          </w:tcPr>
          <w:p w14:paraId="1D07698C" w14:textId="77777777"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58</w:t>
            </w:r>
          </w:p>
        </w:tc>
      </w:tr>
    </w:tbl>
    <w:p w14:paraId="585B614F" w14:textId="77777777" w:rsidR="00A25E9D" w:rsidRPr="000B2E3F" w:rsidRDefault="00A25E9D" w:rsidP="000B2E3F">
      <w:pPr>
        <w:spacing w:line="360" w:lineRule="auto"/>
        <w:rPr>
          <w:rFonts w:ascii="Times New Roman" w:hAnsi="Times New Roman" w:cs="Times New Roman"/>
          <w:sz w:val="24"/>
          <w:szCs w:val="24"/>
        </w:rPr>
      </w:pPr>
    </w:p>
    <w:p w14:paraId="44B0F495" w14:textId="14548FD1" w:rsidR="00A25E9D" w:rsidRPr="000B2E3F" w:rsidRDefault="00A25E9D"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br w:type="page"/>
      </w:r>
    </w:p>
    <w:p w14:paraId="0B6D918F" w14:textId="77777777" w:rsidR="00257169" w:rsidRPr="000B2E3F" w:rsidRDefault="00257169" w:rsidP="000B2E3F">
      <w:pPr>
        <w:pStyle w:val="Heading1"/>
        <w:spacing w:line="360" w:lineRule="auto"/>
        <w:jc w:val="center"/>
        <w:rPr>
          <w:rFonts w:ascii="Times New Roman" w:hAnsi="Times New Roman" w:cs="Times New Roman"/>
          <w:b/>
          <w:color w:val="auto"/>
          <w:sz w:val="24"/>
          <w:szCs w:val="24"/>
        </w:rPr>
      </w:pPr>
      <w:bookmarkStart w:id="13" w:name="_Toc132408488"/>
      <w:bookmarkStart w:id="14" w:name="_Toc132408632"/>
      <w:bookmarkStart w:id="15" w:name="_Toc141987807"/>
      <w:bookmarkStart w:id="16" w:name="_Toc150640576"/>
      <w:bookmarkStart w:id="17" w:name="_Toc180902519"/>
      <w:r w:rsidRPr="000B2E3F">
        <w:rPr>
          <w:rFonts w:ascii="Times New Roman" w:hAnsi="Times New Roman" w:cs="Times New Roman"/>
          <w:b/>
          <w:color w:val="auto"/>
          <w:sz w:val="24"/>
          <w:szCs w:val="24"/>
        </w:rPr>
        <w:lastRenderedPageBreak/>
        <w:t>LIST OF FIGURES</w:t>
      </w:r>
      <w:bookmarkEnd w:id="13"/>
      <w:bookmarkEnd w:id="14"/>
      <w:bookmarkEnd w:id="15"/>
      <w:bookmarkEnd w:id="16"/>
      <w:bookmarkEnd w:id="17"/>
    </w:p>
    <w:tbl>
      <w:tblPr>
        <w:tblStyle w:val="TableGrid"/>
        <w:tblW w:w="0" w:type="auto"/>
        <w:tblLook w:val="04A0" w:firstRow="1" w:lastRow="0" w:firstColumn="1" w:lastColumn="0" w:noHBand="0" w:noVBand="1"/>
      </w:tblPr>
      <w:tblGrid>
        <w:gridCol w:w="8098"/>
        <w:gridCol w:w="456"/>
      </w:tblGrid>
      <w:tr w:rsidR="00EC702E" w:rsidRPr="000B2E3F" w14:paraId="7AEAF1B3" w14:textId="77777777" w:rsidTr="0029542B">
        <w:trPr>
          <w:trHeight w:val="638"/>
        </w:trPr>
        <w:tc>
          <w:tcPr>
            <w:tcW w:w="8098" w:type="dxa"/>
            <w:tcBorders>
              <w:top w:val="nil"/>
              <w:left w:val="nil"/>
              <w:bottom w:val="nil"/>
              <w:right w:val="nil"/>
            </w:tcBorders>
          </w:tcPr>
          <w:p w14:paraId="50494B5A" w14:textId="449C8502" w:rsidR="00EC702E" w:rsidRPr="000B2E3F" w:rsidRDefault="00EC702E" w:rsidP="000B2E3F">
            <w:pPr>
              <w:spacing w:line="360" w:lineRule="auto"/>
              <w:rPr>
                <w:rFonts w:ascii="Times New Roman" w:hAnsi="Times New Roman" w:cs="Times New Roman"/>
                <w:bCs/>
                <w:sz w:val="24"/>
                <w:szCs w:val="24"/>
              </w:rPr>
            </w:pPr>
            <w:r w:rsidRPr="000B2E3F">
              <w:rPr>
                <w:rFonts w:ascii="Times New Roman" w:hAnsi="Times New Roman" w:cs="Times New Roman"/>
                <w:sz w:val="24"/>
                <w:szCs w:val="24"/>
              </w:rPr>
              <w:t xml:space="preserve">Figure 2.1:  </w:t>
            </w:r>
            <w:r w:rsidRPr="000B2E3F">
              <w:rPr>
                <w:rFonts w:ascii="Times New Roman" w:eastAsia="Times New Roman" w:hAnsi="Times New Roman" w:cs="Times New Roman"/>
                <w:kern w:val="0"/>
                <w:sz w:val="24"/>
                <w:szCs w:val="24"/>
                <w:lang w:val="en-US"/>
                <w14:ligatures w14:val="none"/>
              </w:rPr>
              <w:t xml:space="preserve">The Conceptual Framework on </w:t>
            </w:r>
            <w:r w:rsidRPr="000B2E3F">
              <w:rPr>
                <w:rFonts w:ascii="Times New Roman" w:hAnsi="Times New Roman" w:cs="Times New Roman"/>
                <w:bCs/>
                <w:sz w:val="24"/>
                <w:szCs w:val="24"/>
              </w:rPr>
              <w:t>Contribution of Retirement Benefits to the Wellbeing of Pensioners…………………………………………………</w:t>
            </w:r>
            <w:proofErr w:type="gramStart"/>
            <w:r w:rsidRPr="000B2E3F">
              <w:rPr>
                <w:rFonts w:ascii="Times New Roman" w:hAnsi="Times New Roman" w:cs="Times New Roman"/>
                <w:bCs/>
                <w:sz w:val="24"/>
                <w:szCs w:val="24"/>
              </w:rPr>
              <w:t>…..</w:t>
            </w:r>
            <w:proofErr w:type="gramEnd"/>
          </w:p>
        </w:tc>
        <w:tc>
          <w:tcPr>
            <w:tcW w:w="456" w:type="dxa"/>
            <w:tcBorders>
              <w:top w:val="nil"/>
              <w:left w:val="nil"/>
              <w:bottom w:val="nil"/>
              <w:right w:val="nil"/>
            </w:tcBorders>
          </w:tcPr>
          <w:p w14:paraId="42FFC9C5" w14:textId="77777777" w:rsidR="0029542B" w:rsidRPr="000B2E3F" w:rsidRDefault="0029542B" w:rsidP="000B2E3F">
            <w:pPr>
              <w:spacing w:line="360" w:lineRule="auto"/>
              <w:rPr>
                <w:rFonts w:ascii="Times New Roman" w:hAnsi="Times New Roman" w:cs="Times New Roman"/>
                <w:sz w:val="24"/>
                <w:szCs w:val="24"/>
              </w:rPr>
            </w:pPr>
          </w:p>
          <w:p w14:paraId="26DCAD23" w14:textId="77777777" w:rsidR="00EC702E" w:rsidRPr="000B2E3F" w:rsidRDefault="00EC702E"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26</w:t>
            </w:r>
          </w:p>
        </w:tc>
      </w:tr>
      <w:tr w:rsidR="00EC702E" w:rsidRPr="000B2E3F" w14:paraId="101D83C8" w14:textId="77777777" w:rsidTr="0029542B">
        <w:tc>
          <w:tcPr>
            <w:tcW w:w="8098" w:type="dxa"/>
            <w:tcBorders>
              <w:top w:val="nil"/>
              <w:left w:val="nil"/>
              <w:bottom w:val="nil"/>
              <w:right w:val="nil"/>
            </w:tcBorders>
          </w:tcPr>
          <w:p w14:paraId="22476600" w14:textId="014187EB" w:rsidR="00EC702E" w:rsidRPr="000B2E3F" w:rsidRDefault="00EC702E" w:rsidP="000B2E3F">
            <w:pPr>
              <w:pStyle w:val="Heading2"/>
              <w:spacing w:line="360" w:lineRule="auto"/>
              <w:outlineLvl w:val="1"/>
              <w:rPr>
                <w:rFonts w:ascii="Times New Roman" w:hAnsi="Times New Roman" w:cs="Times New Roman"/>
                <w:b/>
                <w:color w:val="auto"/>
                <w:sz w:val="24"/>
                <w:szCs w:val="24"/>
              </w:rPr>
            </w:pPr>
            <w:r w:rsidRPr="000B2E3F">
              <w:rPr>
                <w:rFonts w:ascii="Times New Roman" w:hAnsi="Times New Roman" w:cs="Times New Roman"/>
                <w:color w:val="auto"/>
                <w:sz w:val="24"/>
                <w:szCs w:val="24"/>
              </w:rPr>
              <w:t>Figure 4. 1:</w:t>
            </w:r>
            <w:r w:rsidRPr="000B2E3F">
              <w:rPr>
                <w:rFonts w:ascii="Times New Roman" w:hAnsi="Times New Roman" w:cs="Times New Roman"/>
                <w:b/>
                <w:color w:val="auto"/>
                <w:sz w:val="24"/>
                <w:szCs w:val="24"/>
              </w:rPr>
              <w:t xml:space="preserve"> </w:t>
            </w:r>
            <w:r w:rsidRPr="000B2E3F">
              <w:rPr>
                <w:rFonts w:ascii="Times New Roman" w:hAnsi="Times New Roman" w:cs="Times New Roman"/>
                <w:color w:val="auto"/>
                <w:sz w:val="24"/>
                <w:szCs w:val="24"/>
              </w:rPr>
              <w:t>Condition of the Pensioners’ Assets after retirement………………….</w:t>
            </w:r>
          </w:p>
        </w:tc>
        <w:tc>
          <w:tcPr>
            <w:tcW w:w="456" w:type="dxa"/>
            <w:tcBorders>
              <w:top w:val="nil"/>
              <w:left w:val="nil"/>
              <w:bottom w:val="nil"/>
              <w:right w:val="nil"/>
            </w:tcBorders>
          </w:tcPr>
          <w:p w14:paraId="2820DF26" w14:textId="77777777" w:rsidR="00EC702E" w:rsidRPr="000B2E3F" w:rsidRDefault="00EC702E"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43</w:t>
            </w:r>
          </w:p>
        </w:tc>
      </w:tr>
      <w:tr w:rsidR="00EC702E" w:rsidRPr="000B2E3F" w14:paraId="2DF77F6C" w14:textId="77777777" w:rsidTr="0029542B">
        <w:tc>
          <w:tcPr>
            <w:tcW w:w="8098" w:type="dxa"/>
            <w:tcBorders>
              <w:top w:val="nil"/>
              <w:left w:val="nil"/>
              <w:bottom w:val="nil"/>
              <w:right w:val="nil"/>
            </w:tcBorders>
          </w:tcPr>
          <w:p w14:paraId="5755545D" w14:textId="7A7E957A" w:rsidR="00EC702E" w:rsidRPr="000B2E3F" w:rsidRDefault="00EC702E"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Figure 4.2: Responses on Ownership of Income Generating Activities after Retirement………………………………………………………………………</w:t>
            </w:r>
            <w:proofErr w:type="gramStart"/>
            <w:r w:rsidRPr="000B2E3F">
              <w:rPr>
                <w:rFonts w:ascii="Times New Roman" w:hAnsi="Times New Roman" w:cs="Times New Roman"/>
                <w:sz w:val="24"/>
                <w:szCs w:val="24"/>
              </w:rPr>
              <w:t>.....</w:t>
            </w:r>
            <w:proofErr w:type="gramEnd"/>
          </w:p>
        </w:tc>
        <w:tc>
          <w:tcPr>
            <w:tcW w:w="456" w:type="dxa"/>
            <w:tcBorders>
              <w:top w:val="nil"/>
              <w:left w:val="nil"/>
              <w:bottom w:val="nil"/>
              <w:right w:val="nil"/>
            </w:tcBorders>
          </w:tcPr>
          <w:p w14:paraId="344C9F0D" w14:textId="77777777" w:rsidR="00EC702E" w:rsidRPr="000B2E3F" w:rsidRDefault="00EC702E" w:rsidP="000B2E3F">
            <w:pPr>
              <w:spacing w:line="360" w:lineRule="auto"/>
              <w:rPr>
                <w:rFonts w:ascii="Times New Roman" w:hAnsi="Times New Roman" w:cs="Times New Roman"/>
                <w:sz w:val="24"/>
                <w:szCs w:val="24"/>
              </w:rPr>
            </w:pPr>
          </w:p>
          <w:p w14:paraId="7F926346" w14:textId="13879118" w:rsidR="00EC702E" w:rsidRPr="000B2E3F" w:rsidRDefault="00EC702E"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t>49</w:t>
            </w:r>
          </w:p>
        </w:tc>
      </w:tr>
      <w:tr w:rsidR="008F5B7A" w:rsidRPr="000B2E3F" w14:paraId="043286C3" w14:textId="77777777" w:rsidTr="00EC702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456" w:type="dxa"/>
        </w:trPr>
        <w:tc>
          <w:tcPr>
            <w:tcW w:w="8098" w:type="dxa"/>
          </w:tcPr>
          <w:p w14:paraId="28634A9F" w14:textId="77777777" w:rsidR="008F5B7A" w:rsidRPr="000B2E3F" w:rsidRDefault="008F5B7A" w:rsidP="000B2E3F">
            <w:pPr>
              <w:spacing w:line="360" w:lineRule="auto"/>
              <w:rPr>
                <w:rFonts w:ascii="Times New Roman" w:hAnsi="Times New Roman" w:cs="Times New Roman"/>
                <w:sz w:val="24"/>
                <w:szCs w:val="24"/>
              </w:rPr>
            </w:pPr>
          </w:p>
        </w:tc>
      </w:tr>
    </w:tbl>
    <w:p w14:paraId="4433BDA4" w14:textId="77777777" w:rsidR="00257169" w:rsidRPr="000B2E3F" w:rsidRDefault="00257169" w:rsidP="000B2E3F">
      <w:pPr>
        <w:pStyle w:val="Heading1"/>
        <w:spacing w:line="360" w:lineRule="auto"/>
        <w:jc w:val="center"/>
        <w:rPr>
          <w:rFonts w:ascii="Times New Roman" w:hAnsi="Times New Roman" w:cs="Times New Roman"/>
          <w:b/>
          <w:sz w:val="24"/>
          <w:szCs w:val="24"/>
        </w:rPr>
      </w:pPr>
      <w:r w:rsidRPr="000B2E3F">
        <w:rPr>
          <w:rFonts w:ascii="Times New Roman" w:hAnsi="Times New Roman" w:cs="Times New Roman"/>
          <w:sz w:val="24"/>
          <w:szCs w:val="24"/>
        </w:rPr>
        <w:br w:type="page"/>
      </w:r>
      <w:bookmarkStart w:id="18" w:name="_Toc150640577"/>
      <w:bookmarkStart w:id="19" w:name="_Toc180902520"/>
      <w:r w:rsidRPr="000B2E3F">
        <w:rPr>
          <w:rFonts w:ascii="Times New Roman" w:hAnsi="Times New Roman" w:cs="Times New Roman"/>
          <w:b/>
          <w:color w:val="auto"/>
          <w:sz w:val="24"/>
          <w:szCs w:val="24"/>
        </w:rPr>
        <w:lastRenderedPageBreak/>
        <w:t>LIST OF APPENDICES</w:t>
      </w:r>
      <w:bookmarkEnd w:id="18"/>
      <w:bookmarkEnd w:id="1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4"/>
      </w:tblGrid>
      <w:tr w:rsidR="008E0D55" w:rsidRPr="000B2E3F" w14:paraId="159BF982" w14:textId="77777777" w:rsidTr="00BB33E4">
        <w:tc>
          <w:tcPr>
            <w:tcW w:w="8554" w:type="dxa"/>
          </w:tcPr>
          <w:p w14:paraId="5F3F2C86" w14:textId="288818C2" w:rsidR="008E0D55" w:rsidRPr="000B2E3F" w:rsidRDefault="006917DB"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APPENDIX 1: QUESTIONNAIRES</w:t>
            </w:r>
            <w:r w:rsidRPr="000B2E3F">
              <w:rPr>
                <w:rFonts w:ascii="Times New Roman" w:hAnsi="Times New Roman" w:cs="Times New Roman"/>
                <w:webHidden/>
                <w:sz w:val="24"/>
                <w:szCs w:val="24"/>
              </w:rPr>
              <w:tab/>
              <w:t>….…………………………………………….</w:t>
            </w:r>
            <w:r w:rsidR="00542476" w:rsidRPr="000B2E3F">
              <w:rPr>
                <w:rFonts w:ascii="Times New Roman" w:hAnsi="Times New Roman" w:cs="Times New Roman"/>
                <w:webHidden/>
                <w:sz w:val="24"/>
                <w:szCs w:val="24"/>
              </w:rPr>
              <w:t>85</w:t>
            </w:r>
          </w:p>
        </w:tc>
      </w:tr>
      <w:tr w:rsidR="008E0D55" w:rsidRPr="000B2E3F" w14:paraId="22A19A6F" w14:textId="77777777" w:rsidTr="00BB33E4">
        <w:tc>
          <w:tcPr>
            <w:tcW w:w="8554" w:type="dxa"/>
          </w:tcPr>
          <w:p w14:paraId="1BBFA820" w14:textId="64019525" w:rsidR="008E0D55" w:rsidRPr="000B2E3F" w:rsidRDefault="000B2E3F" w:rsidP="000B2E3F">
            <w:pPr>
              <w:pStyle w:val="NoSpacing"/>
              <w:spacing w:line="360" w:lineRule="auto"/>
              <w:rPr>
                <w:rFonts w:ascii="Times New Roman" w:hAnsi="Times New Roman" w:cs="Times New Roman"/>
                <w:sz w:val="24"/>
                <w:szCs w:val="24"/>
              </w:rPr>
            </w:pPr>
            <w:hyperlink w:anchor="_Toc141987972" w:history="1">
              <w:r w:rsidR="008E0D55" w:rsidRPr="000B2E3F">
                <w:rPr>
                  <w:rFonts w:ascii="Times New Roman" w:hAnsi="Times New Roman" w:cs="Times New Roman"/>
                  <w:sz w:val="24"/>
                  <w:szCs w:val="24"/>
                </w:rPr>
                <w:t>APPENDIX 2: KEY INFORMANTS INTERVIEW GUIDE……………………</w:t>
              </w:r>
            </w:hyperlink>
            <w:proofErr w:type="gramStart"/>
            <w:r w:rsidR="00542476" w:rsidRPr="000B2E3F">
              <w:rPr>
                <w:rFonts w:ascii="Times New Roman" w:hAnsi="Times New Roman" w:cs="Times New Roman"/>
                <w:sz w:val="24"/>
                <w:szCs w:val="24"/>
              </w:rPr>
              <w:t>…..</w:t>
            </w:r>
            <w:proofErr w:type="gramEnd"/>
            <w:r w:rsidR="00542476" w:rsidRPr="000B2E3F">
              <w:rPr>
                <w:rFonts w:ascii="Times New Roman" w:hAnsi="Times New Roman" w:cs="Times New Roman"/>
                <w:sz w:val="24"/>
                <w:szCs w:val="24"/>
              </w:rPr>
              <w:t>90</w:t>
            </w:r>
          </w:p>
        </w:tc>
      </w:tr>
      <w:tr w:rsidR="008E0D55" w:rsidRPr="000B2E3F" w14:paraId="38C28A14" w14:textId="77777777" w:rsidTr="00BB33E4">
        <w:tc>
          <w:tcPr>
            <w:tcW w:w="8554" w:type="dxa"/>
          </w:tcPr>
          <w:p w14:paraId="2CAE60C1" w14:textId="75D92EC0" w:rsidR="008E0D55" w:rsidRPr="000B2E3F" w:rsidRDefault="000B2E3F" w:rsidP="000B2E3F">
            <w:pPr>
              <w:pStyle w:val="NoSpacing"/>
              <w:spacing w:line="360" w:lineRule="auto"/>
              <w:rPr>
                <w:rFonts w:ascii="Times New Roman" w:hAnsi="Times New Roman" w:cs="Times New Roman"/>
                <w:sz w:val="24"/>
                <w:szCs w:val="24"/>
              </w:rPr>
            </w:pPr>
            <w:hyperlink w:anchor="_Toc141987973" w:history="1">
              <w:r w:rsidR="008E0D55" w:rsidRPr="000B2E3F">
                <w:rPr>
                  <w:rFonts w:ascii="Times New Roman" w:hAnsi="Times New Roman" w:cs="Times New Roman"/>
                  <w:sz w:val="24"/>
                  <w:szCs w:val="24"/>
                </w:rPr>
                <w:t>APPENDIX 3: KEY INFORMANTS INTERVIEW GUIDE TO PENSIONERS</w:t>
              </w:r>
              <w:proofErr w:type="gramStart"/>
              <w:r w:rsidR="008E0D55" w:rsidRPr="000B2E3F">
                <w:rPr>
                  <w:rFonts w:ascii="Times New Roman" w:hAnsi="Times New Roman" w:cs="Times New Roman"/>
                  <w:sz w:val="24"/>
                  <w:szCs w:val="24"/>
                </w:rPr>
                <w:t>…..</w:t>
              </w:r>
              <w:proofErr w:type="gramEnd"/>
            </w:hyperlink>
            <w:r w:rsidR="005704B3" w:rsidRPr="000B2E3F">
              <w:rPr>
                <w:rFonts w:ascii="Times New Roman" w:hAnsi="Times New Roman" w:cs="Times New Roman"/>
                <w:sz w:val="24"/>
                <w:szCs w:val="24"/>
              </w:rPr>
              <w:t>.</w:t>
            </w:r>
            <w:r w:rsidR="00542476" w:rsidRPr="000B2E3F">
              <w:rPr>
                <w:rFonts w:ascii="Times New Roman" w:hAnsi="Times New Roman" w:cs="Times New Roman"/>
                <w:sz w:val="24"/>
                <w:szCs w:val="24"/>
              </w:rPr>
              <w:t>92</w:t>
            </w:r>
          </w:p>
        </w:tc>
      </w:tr>
      <w:tr w:rsidR="00542476" w:rsidRPr="000B2E3F" w14:paraId="5E2E91D4" w14:textId="77777777" w:rsidTr="00BB33E4">
        <w:tc>
          <w:tcPr>
            <w:tcW w:w="8554" w:type="dxa"/>
          </w:tcPr>
          <w:p w14:paraId="6719A728" w14:textId="6FA8940F" w:rsidR="00542476" w:rsidRPr="000B2E3F" w:rsidRDefault="00BB33E4"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APPENDIX 4:</w:t>
            </w:r>
            <w:r w:rsidRPr="000B2E3F">
              <w:rPr>
                <w:rFonts w:ascii="Times New Roman" w:hAnsi="Times New Roman" w:cs="Times New Roman"/>
                <w:b/>
                <w:sz w:val="24"/>
                <w:szCs w:val="24"/>
              </w:rPr>
              <w:t xml:space="preserve"> </w:t>
            </w:r>
            <w:r w:rsidRPr="000B2E3F">
              <w:rPr>
                <w:rFonts w:ascii="Times New Roman" w:hAnsi="Times New Roman" w:cs="Times New Roman"/>
                <w:sz w:val="24"/>
                <w:szCs w:val="24"/>
              </w:rPr>
              <w:t>A PERMIT LETTER TO CONDUCT RESEARCH………………….93</w:t>
            </w:r>
          </w:p>
        </w:tc>
      </w:tr>
    </w:tbl>
    <w:p w14:paraId="44C0F87C" w14:textId="6CCF1400" w:rsidR="00257169" w:rsidRPr="000B2E3F" w:rsidRDefault="00257169" w:rsidP="000B2E3F">
      <w:pPr>
        <w:tabs>
          <w:tab w:val="left" w:pos="90"/>
          <w:tab w:val="left" w:pos="180"/>
          <w:tab w:val="left" w:pos="270"/>
          <w:tab w:val="left" w:pos="630"/>
          <w:tab w:val="left" w:pos="720"/>
          <w:tab w:val="right" w:leader="dot" w:pos="8190"/>
        </w:tabs>
        <w:spacing w:after="100" w:line="360" w:lineRule="auto"/>
        <w:ind w:left="360" w:hanging="360"/>
        <w:rPr>
          <w:rFonts w:ascii="Times New Roman" w:eastAsiaTheme="minorEastAsia" w:hAnsi="Times New Roman" w:cs="Times New Roman"/>
          <w:noProof/>
          <w:sz w:val="24"/>
          <w:szCs w:val="24"/>
        </w:rPr>
      </w:pPr>
    </w:p>
    <w:p w14:paraId="3A0974C1" w14:textId="77777777" w:rsidR="00257169" w:rsidRPr="000B2E3F" w:rsidRDefault="00257169"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br w:type="page"/>
      </w:r>
    </w:p>
    <w:p w14:paraId="43B1F290" w14:textId="77777777" w:rsidR="00257169" w:rsidRPr="000B2E3F" w:rsidRDefault="00257169" w:rsidP="000B2E3F">
      <w:pPr>
        <w:pStyle w:val="Heading1"/>
        <w:spacing w:line="360" w:lineRule="auto"/>
        <w:jc w:val="center"/>
        <w:rPr>
          <w:rFonts w:ascii="Times New Roman" w:hAnsi="Times New Roman" w:cs="Times New Roman"/>
          <w:b/>
          <w:color w:val="auto"/>
          <w:sz w:val="24"/>
          <w:szCs w:val="24"/>
        </w:rPr>
      </w:pPr>
      <w:bookmarkStart w:id="20" w:name="_Toc150640578"/>
      <w:bookmarkStart w:id="21" w:name="_Toc180902521"/>
      <w:r w:rsidRPr="000B2E3F">
        <w:rPr>
          <w:rFonts w:ascii="Times New Roman" w:hAnsi="Times New Roman" w:cs="Times New Roman"/>
          <w:b/>
          <w:color w:val="auto"/>
          <w:sz w:val="24"/>
          <w:szCs w:val="24"/>
        </w:rPr>
        <w:lastRenderedPageBreak/>
        <w:t>LIST OF ABBREVIATIONS AND ACRONYMS</w:t>
      </w:r>
      <w:bookmarkEnd w:id="20"/>
      <w:bookmarkEnd w:id="21"/>
    </w:p>
    <w:p w14:paraId="7F268C2A" w14:textId="77777777" w:rsidR="008E0D55" w:rsidRPr="000B2E3F" w:rsidRDefault="008E0D55" w:rsidP="000B2E3F">
      <w:pPr>
        <w:spacing w:after="0" w:line="360" w:lineRule="auto"/>
        <w:rPr>
          <w:rFonts w:ascii="Times New Roman" w:hAnsi="Times New Roman" w:cs="Times New Roman"/>
          <w:sz w:val="24"/>
          <w:szCs w:val="24"/>
        </w:rPr>
      </w:pPr>
    </w:p>
    <w:tbl>
      <w:tblPr>
        <w:tblStyle w:val="TableGrid"/>
        <w:tblW w:w="9468"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35"/>
        <w:gridCol w:w="6033"/>
      </w:tblGrid>
      <w:tr w:rsidR="007A119B" w:rsidRPr="000B2E3F" w14:paraId="74E8E028" w14:textId="77777777" w:rsidTr="00AA3A2A">
        <w:tc>
          <w:tcPr>
            <w:tcW w:w="3435" w:type="dxa"/>
            <w:tcMar>
              <w:top w:w="0" w:type="dxa"/>
              <w:left w:w="108" w:type="dxa"/>
              <w:bottom w:w="0" w:type="dxa"/>
              <w:right w:w="108" w:type="dxa"/>
            </w:tcMar>
          </w:tcPr>
          <w:p w14:paraId="0F222356"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DSW</w:t>
            </w:r>
          </w:p>
        </w:tc>
        <w:tc>
          <w:tcPr>
            <w:tcW w:w="6033" w:type="dxa"/>
            <w:tcMar>
              <w:top w:w="0" w:type="dxa"/>
              <w:left w:w="108" w:type="dxa"/>
              <w:bottom w:w="0" w:type="dxa"/>
              <w:right w:w="108" w:type="dxa"/>
            </w:tcMar>
          </w:tcPr>
          <w:p w14:paraId="2BB25EBA" w14:textId="621CC49D"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 xml:space="preserve">Department of Social Welfare </w:t>
            </w:r>
          </w:p>
        </w:tc>
      </w:tr>
      <w:tr w:rsidR="007A119B" w:rsidRPr="000B2E3F" w14:paraId="3DC9C2AE" w14:textId="77777777" w:rsidTr="00AA3A2A">
        <w:tc>
          <w:tcPr>
            <w:tcW w:w="3435" w:type="dxa"/>
            <w:tcMar>
              <w:top w:w="0" w:type="dxa"/>
              <w:left w:w="108" w:type="dxa"/>
              <w:bottom w:w="0" w:type="dxa"/>
              <w:right w:w="108" w:type="dxa"/>
            </w:tcMar>
          </w:tcPr>
          <w:p w14:paraId="24EC4F86"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bCs/>
                <w:sz w:val="24"/>
                <w:szCs w:val="24"/>
              </w:rPr>
              <w:t>EUROSTAT</w:t>
            </w:r>
          </w:p>
        </w:tc>
        <w:tc>
          <w:tcPr>
            <w:tcW w:w="6033" w:type="dxa"/>
            <w:tcMar>
              <w:top w:w="0" w:type="dxa"/>
              <w:left w:w="108" w:type="dxa"/>
              <w:bottom w:w="0" w:type="dxa"/>
              <w:right w:w="108" w:type="dxa"/>
            </w:tcMar>
          </w:tcPr>
          <w:p w14:paraId="18B39E39" w14:textId="4EFD2FBA"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 xml:space="preserve">European </w:t>
            </w:r>
            <w:r w:rsidR="0033146C" w:rsidRPr="000B2E3F">
              <w:rPr>
                <w:rFonts w:ascii="Times New Roman" w:hAnsi="Times New Roman" w:cs="Times New Roman"/>
                <w:sz w:val="24"/>
                <w:szCs w:val="24"/>
              </w:rPr>
              <w:t>S</w:t>
            </w:r>
            <w:r w:rsidRPr="000B2E3F">
              <w:rPr>
                <w:rFonts w:ascii="Times New Roman" w:hAnsi="Times New Roman" w:cs="Times New Roman"/>
                <w:sz w:val="24"/>
                <w:szCs w:val="24"/>
              </w:rPr>
              <w:t xml:space="preserve">tatistical </w:t>
            </w:r>
            <w:r w:rsidR="0033146C" w:rsidRPr="000B2E3F">
              <w:rPr>
                <w:rFonts w:ascii="Times New Roman" w:hAnsi="Times New Roman" w:cs="Times New Roman"/>
                <w:sz w:val="24"/>
                <w:szCs w:val="24"/>
              </w:rPr>
              <w:t>S</w:t>
            </w:r>
            <w:r w:rsidRPr="000B2E3F">
              <w:rPr>
                <w:rFonts w:ascii="Times New Roman" w:hAnsi="Times New Roman" w:cs="Times New Roman"/>
                <w:sz w:val="24"/>
                <w:szCs w:val="24"/>
              </w:rPr>
              <w:t>ystem</w:t>
            </w:r>
          </w:p>
        </w:tc>
      </w:tr>
      <w:tr w:rsidR="007A119B" w:rsidRPr="000B2E3F" w14:paraId="5872AB0B" w14:textId="77777777" w:rsidTr="00AA3A2A">
        <w:tc>
          <w:tcPr>
            <w:tcW w:w="3435" w:type="dxa"/>
            <w:tcMar>
              <w:top w:w="0" w:type="dxa"/>
              <w:left w:w="108" w:type="dxa"/>
              <w:bottom w:w="0" w:type="dxa"/>
              <w:right w:w="108" w:type="dxa"/>
            </w:tcMar>
          </w:tcPr>
          <w:p w14:paraId="003E5C1D"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EU</w:t>
            </w:r>
          </w:p>
        </w:tc>
        <w:tc>
          <w:tcPr>
            <w:tcW w:w="6033" w:type="dxa"/>
            <w:tcMar>
              <w:top w:w="0" w:type="dxa"/>
              <w:left w:w="108" w:type="dxa"/>
              <w:bottom w:w="0" w:type="dxa"/>
              <w:right w:w="108" w:type="dxa"/>
            </w:tcMar>
          </w:tcPr>
          <w:p w14:paraId="73608246" w14:textId="2B7B5C6F"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 xml:space="preserve">European </w:t>
            </w:r>
            <w:r w:rsidR="0033146C" w:rsidRPr="000B2E3F">
              <w:rPr>
                <w:rFonts w:ascii="Times New Roman" w:hAnsi="Times New Roman" w:cs="Times New Roman"/>
                <w:sz w:val="24"/>
                <w:szCs w:val="24"/>
              </w:rPr>
              <w:t>U</w:t>
            </w:r>
            <w:r w:rsidRPr="000B2E3F">
              <w:rPr>
                <w:rFonts w:ascii="Times New Roman" w:hAnsi="Times New Roman" w:cs="Times New Roman"/>
                <w:sz w:val="24"/>
                <w:szCs w:val="24"/>
              </w:rPr>
              <w:t>nion</w:t>
            </w:r>
          </w:p>
        </w:tc>
      </w:tr>
      <w:tr w:rsidR="007A119B" w:rsidRPr="000B2E3F" w14:paraId="1B68949A" w14:textId="77777777" w:rsidTr="00AA3A2A">
        <w:tc>
          <w:tcPr>
            <w:tcW w:w="3435" w:type="dxa"/>
            <w:tcMar>
              <w:top w:w="0" w:type="dxa"/>
              <w:left w:w="108" w:type="dxa"/>
              <w:bottom w:w="0" w:type="dxa"/>
              <w:right w:w="108" w:type="dxa"/>
            </w:tcMar>
          </w:tcPr>
          <w:p w14:paraId="4218B7B6"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FAO</w:t>
            </w:r>
          </w:p>
        </w:tc>
        <w:tc>
          <w:tcPr>
            <w:tcW w:w="6033" w:type="dxa"/>
            <w:tcMar>
              <w:top w:w="0" w:type="dxa"/>
              <w:left w:w="108" w:type="dxa"/>
              <w:bottom w:w="0" w:type="dxa"/>
              <w:right w:w="108" w:type="dxa"/>
            </w:tcMar>
          </w:tcPr>
          <w:p w14:paraId="494C9E7A" w14:textId="56C9DBEA" w:rsidR="007A119B" w:rsidRPr="000B2E3F" w:rsidRDefault="0033146C"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Food and Agriculture O</w:t>
            </w:r>
            <w:r w:rsidR="007A119B" w:rsidRPr="000B2E3F">
              <w:rPr>
                <w:rFonts w:ascii="Times New Roman" w:hAnsi="Times New Roman" w:cs="Times New Roman"/>
                <w:sz w:val="24"/>
                <w:szCs w:val="24"/>
              </w:rPr>
              <w:t>rganization</w:t>
            </w:r>
          </w:p>
        </w:tc>
      </w:tr>
      <w:tr w:rsidR="007A119B" w:rsidRPr="000B2E3F" w14:paraId="52DEEE0F" w14:textId="77777777" w:rsidTr="00AA3A2A">
        <w:tc>
          <w:tcPr>
            <w:tcW w:w="3435" w:type="dxa"/>
            <w:tcMar>
              <w:top w:w="0" w:type="dxa"/>
              <w:left w:w="108" w:type="dxa"/>
              <w:bottom w:w="0" w:type="dxa"/>
              <w:right w:w="108" w:type="dxa"/>
            </w:tcMar>
          </w:tcPr>
          <w:p w14:paraId="1619891A"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GEPF</w:t>
            </w:r>
          </w:p>
        </w:tc>
        <w:tc>
          <w:tcPr>
            <w:tcW w:w="6033" w:type="dxa"/>
            <w:tcMar>
              <w:top w:w="0" w:type="dxa"/>
              <w:left w:w="108" w:type="dxa"/>
              <w:bottom w:w="0" w:type="dxa"/>
              <w:right w:w="108" w:type="dxa"/>
            </w:tcMar>
          </w:tcPr>
          <w:p w14:paraId="6CAD63EA"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 xml:space="preserve">Government Employees Pension Fund </w:t>
            </w:r>
          </w:p>
        </w:tc>
      </w:tr>
      <w:tr w:rsidR="007A119B" w:rsidRPr="000B2E3F" w14:paraId="5CF811AB" w14:textId="77777777" w:rsidTr="00AA3A2A">
        <w:tc>
          <w:tcPr>
            <w:tcW w:w="3435" w:type="dxa"/>
            <w:tcMar>
              <w:top w:w="0" w:type="dxa"/>
              <w:left w:w="108" w:type="dxa"/>
              <w:bottom w:w="0" w:type="dxa"/>
              <w:right w:w="108" w:type="dxa"/>
            </w:tcMar>
          </w:tcPr>
          <w:p w14:paraId="4D5F9E93"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IBM</w:t>
            </w:r>
          </w:p>
        </w:tc>
        <w:tc>
          <w:tcPr>
            <w:tcW w:w="6033" w:type="dxa"/>
            <w:tcMar>
              <w:top w:w="0" w:type="dxa"/>
              <w:left w:w="108" w:type="dxa"/>
              <w:bottom w:w="0" w:type="dxa"/>
              <w:right w:w="108" w:type="dxa"/>
            </w:tcMar>
          </w:tcPr>
          <w:p w14:paraId="6853412C"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bCs/>
                <w:sz w:val="24"/>
                <w:szCs w:val="24"/>
              </w:rPr>
              <w:t>International Business Machines Corporation</w:t>
            </w:r>
          </w:p>
        </w:tc>
      </w:tr>
      <w:tr w:rsidR="007A119B" w:rsidRPr="000B2E3F" w14:paraId="0BD7456E" w14:textId="77777777" w:rsidTr="00AA3A2A">
        <w:tc>
          <w:tcPr>
            <w:tcW w:w="3435" w:type="dxa"/>
            <w:tcMar>
              <w:top w:w="0" w:type="dxa"/>
              <w:left w:w="108" w:type="dxa"/>
              <w:bottom w:w="0" w:type="dxa"/>
              <w:right w:w="108" w:type="dxa"/>
            </w:tcMar>
          </w:tcPr>
          <w:p w14:paraId="33CAC169"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lang w:val="en-US"/>
              </w:rPr>
              <w:t>ILO</w:t>
            </w:r>
          </w:p>
        </w:tc>
        <w:tc>
          <w:tcPr>
            <w:tcW w:w="6033" w:type="dxa"/>
            <w:tcMar>
              <w:top w:w="0" w:type="dxa"/>
              <w:left w:w="108" w:type="dxa"/>
              <w:bottom w:w="0" w:type="dxa"/>
              <w:right w:w="108" w:type="dxa"/>
            </w:tcMar>
          </w:tcPr>
          <w:p w14:paraId="046AAF64"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lang w:val="en-US"/>
              </w:rPr>
              <w:t>International Labor Organization</w:t>
            </w:r>
          </w:p>
        </w:tc>
      </w:tr>
      <w:tr w:rsidR="007A119B" w:rsidRPr="000B2E3F" w14:paraId="68CB70B8" w14:textId="77777777" w:rsidTr="00AA3A2A">
        <w:tc>
          <w:tcPr>
            <w:tcW w:w="3435" w:type="dxa"/>
            <w:tcMar>
              <w:top w:w="0" w:type="dxa"/>
              <w:left w:w="108" w:type="dxa"/>
              <w:bottom w:w="0" w:type="dxa"/>
              <w:right w:w="108" w:type="dxa"/>
            </w:tcMar>
          </w:tcPr>
          <w:p w14:paraId="5C8F45FB"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LCP</w:t>
            </w:r>
          </w:p>
        </w:tc>
        <w:tc>
          <w:tcPr>
            <w:tcW w:w="6033" w:type="dxa"/>
            <w:tcMar>
              <w:top w:w="0" w:type="dxa"/>
              <w:left w:w="108" w:type="dxa"/>
              <w:bottom w:w="0" w:type="dxa"/>
              <w:right w:w="108" w:type="dxa"/>
            </w:tcMar>
          </w:tcPr>
          <w:p w14:paraId="7F7C90C9"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 xml:space="preserve">Life Course Perspective </w:t>
            </w:r>
          </w:p>
        </w:tc>
      </w:tr>
      <w:tr w:rsidR="007A119B" w:rsidRPr="000B2E3F" w14:paraId="59429DA8" w14:textId="77777777" w:rsidTr="00AA3A2A">
        <w:tc>
          <w:tcPr>
            <w:tcW w:w="3435" w:type="dxa"/>
            <w:tcMar>
              <w:top w:w="0" w:type="dxa"/>
              <w:left w:w="108" w:type="dxa"/>
              <w:bottom w:w="0" w:type="dxa"/>
              <w:right w:w="108" w:type="dxa"/>
            </w:tcMar>
          </w:tcPr>
          <w:p w14:paraId="5FB02CD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LAPF</w:t>
            </w:r>
          </w:p>
        </w:tc>
        <w:tc>
          <w:tcPr>
            <w:tcW w:w="6033" w:type="dxa"/>
            <w:tcMar>
              <w:top w:w="0" w:type="dxa"/>
              <w:left w:w="108" w:type="dxa"/>
              <w:bottom w:w="0" w:type="dxa"/>
              <w:right w:w="108" w:type="dxa"/>
            </w:tcMar>
          </w:tcPr>
          <w:p w14:paraId="04B61B51"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 xml:space="preserve">Local Authorities Pension Fund </w:t>
            </w:r>
          </w:p>
        </w:tc>
      </w:tr>
      <w:tr w:rsidR="007A119B" w:rsidRPr="000B2E3F" w14:paraId="4CB17AE2" w14:textId="77777777" w:rsidTr="00AA3A2A">
        <w:tc>
          <w:tcPr>
            <w:tcW w:w="3435" w:type="dxa"/>
            <w:tcMar>
              <w:top w:w="0" w:type="dxa"/>
              <w:left w:w="108" w:type="dxa"/>
              <w:bottom w:w="0" w:type="dxa"/>
              <w:right w:w="108" w:type="dxa"/>
            </w:tcMar>
          </w:tcPr>
          <w:p w14:paraId="6BA72ED0"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MOF</w:t>
            </w:r>
          </w:p>
        </w:tc>
        <w:tc>
          <w:tcPr>
            <w:tcW w:w="6033" w:type="dxa"/>
            <w:tcMar>
              <w:top w:w="0" w:type="dxa"/>
              <w:left w:w="108" w:type="dxa"/>
              <w:bottom w:w="0" w:type="dxa"/>
              <w:right w:w="108" w:type="dxa"/>
            </w:tcMar>
          </w:tcPr>
          <w:p w14:paraId="07BBDA47" w14:textId="2C34C0B3"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Ministry</w:t>
            </w:r>
            <w:r w:rsidR="0033146C" w:rsidRPr="000B2E3F">
              <w:rPr>
                <w:rFonts w:ascii="Times New Roman" w:hAnsi="Times New Roman" w:cs="Times New Roman"/>
                <w:sz w:val="24"/>
                <w:szCs w:val="24"/>
              </w:rPr>
              <w:t xml:space="preserve"> of F</w:t>
            </w:r>
            <w:r w:rsidRPr="000B2E3F">
              <w:rPr>
                <w:rFonts w:ascii="Times New Roman" w:hAnsi="Times New Roman" w:cs="Times New Roman"/>
                <w:sz w:val="24"/>
                <w:szCs w:val="24"/>
              </w:rPr>
              <w:t>inance</w:t>
            </w:r>
          </w:p>
        </w:tc>
      </w:tr>
      <w:tr w:rsidR="007A119B" w:rsidRPr="000B2E3F" w14:paraId="6F85AB04" w14:textId="77777777" w:rsidTr="00AA3A2A">
        <w:tc>
          <w:tcPr>
            <w:tcW w:w="3435" w:type="dxa"/>
            <w:tcMar>
              <w:top w:w="0" w:type="dxa"/>
              <w:left w:w="108" w:type="dxa"/>
              <w:bottom w:w="0" w:type="dxa"/>
              <w:right w:w="108" w:type="dxa"/>
            </w:tcMar>
          </w:tcPr>
          <w:p w14:paraId="4FC40691"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MOLYD</w:t>
            </w:r>
          </w:p>
        </w:tc>
        <w:tc>
          <w:tcPr>
            <w:tcW w:w="6033" w:type="dxa"/>
            <w:tcMar>
              <w:top w:w="0" w:type="dxa"/>
              <w:left w:w="108" w:type="dxa"/>
              <w:bottom w:w="0" w:type="dxa"/>
              <w:right w:w="108" w:type="dxa"/>
            </w:tcMar>
          </w:tcPr>
          <w:p w14:paraId="2E3CDA0B" w14:textId="38B58119"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Calibri" w:hAnsi="Times New Roman" w:cs="Times New Roman"/>
                <w:sz w:val="24"/>
                <w:szCs w:val="24"/>
              </w:rPr>
              <w:t xml:space="preserve">Ministry of </w:t>
            </w:r>
            <w:r w:rsidRPr="000B2E3F">
              <w:rPr>
                <w:rFonts w:ascii="Times New Roman" w:eastAsia="Times New Roman" w:hAnsi="Times New Roman" w:cs="Times New Roman"/>
                <w:bCs/>
                <w:iCs/>
                <w:sz w:val="24"/>
                <w:szCs w:val="24"/>
                <w:lang w:val="en-US"/>
              </w:rPr>
              <w:t>Labor, Employment and Youth Development</w:t>
            </w:r>
          </w:p>
        </w:tc>
      </w:tr>
      <w:tr w:rsidR="007A119B" w:rsidRPr="000B2E3F" w14:paraId="65FD4246" w14:textId="77777777" w:rsidTr="00AA3A2A">
        <w:tc>
          <w:tcPr>
            <w:tcW w:w="3435" w:type="dxa"/>
            <w:tcMar>
              <w:top w:w="0" w:type="dxa"/>
              <w:left w:w="108" w:type="dxa"/>
              <w:bottom w:w="0" w:type="dxa"/>
              <w:right w:w="108" w:type="dxa"/>
            </w:tcMar>
          </w:tcPr>
          <w:p w14:paraId="75FE9C2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NBS</w:t>
            </w:r>
          </w:p>
        </w:tc>
        <w:tc>
          <w:tcPr>
            <w:tcW w:w="6033" w:type="dxa"/>
            <w:tcMar>
              <w:top w:w="0" w:type="dxa"/>
              <w:left w:w="108" w:type="dxa"/>
              <w:bottom w:w="0" w:type="dxa"/>
              <w:right w:w="108" w:type="dxa"/>
            </w:tcMar>
          </w:tcPr>
          <w:p w14:paraId="43BA87EC"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National Bureau of Statistics</w:t>
            </w:r>
          </w:p>
        </w:tc>
      </w:tr>
      <w:tr w:rsidR="007A119B" w:rsidRPr="000B2E3F" w14:paraId="661A1FA8" w14:textId="77777777" w:rsidTr="00AA3A2A">
        <w:tc>
          <w:tcPr>
            <w:tcW w:w="3435" w:type="dxa"/>
            <w:tcMar>
              <w:top w:w="0" w:type="dxa"/>
              <w:left w:w="108" w:type="dxa"/>
              <w:bottom w:w="0" w:type="dxa"/>
              <w:right w:w="108" w:type="dxa"/>
            </w:tcMar>
          </w:tcPr>
          <w:p w14:paraId="3FE45398"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NSDC</w:t>
            </w:r>
          </w:p>
        </w:tc>
        <w:tc>
          <w:tcPr>
            <w:tcW w:w="6033" w:type="dxa"/>
            <w:tcMar>
              <w:top w:w="0" w:type="dxa"/>
              <w:left w:w="108" w:type="dxa"/>
              <w:bottom w:w="0" w:type="dxa"/>
              <w:right w:w="108" w:type="dxa"/>
            </w:tcMar>
          </w:tcPr>
          <w:p w14:paraId="3567B1BB"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iCs/>
                <w:kern w:val="0"/>
                <w:sz w:val="24"/>
                <w:szCs w:val="24"/>
                <w:lang w:val="en-US"/>
                <w14:ligatures w14:val="none"/>
              </w:rPr>
              <w:t>National Skills Development Corporation</w:t>
            </w:r>
          </w:p>
        </w:tc>
      </w:tr>
      <w:tr w:rsidR="007A119B" w:rsidRPr="000B2E3F" w14:paraId="35B1F7FC" w14:textId="77777777" w:rsidTr="00AA3A2A">
        <w:tc>
          <w:tcPr>
            <w:tcW w:w="3435" w:type="dxa"/>
            <w:tcMar>
              <w:top w:w="0" w:type="dxa"/>
              <w:left w:w="108" w:type="dxa"/>
              <w:bottom w:w="0" w:type="dxa"/>
              <w:right w:w="108" w:type="dxa"/>
            </w:tcMar>
          </w:tcPr>
          <w:p w14:paraId="133D703D"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NSSF</w:t>
            </w:r>
          </w:p>
        </w:tc>
        <w:tc>
          <w:tcPr>
            <w:tcW w:w="6033" w:type="dxa"/>
            <w:tcMar>
              <w:top w:w="0" w:type="dxa"/>
              <w:left w:w="108" w:type="dxa"/>
              <w:bottom w:w="0" w:type="dxa"/>
              <w:right w:w="108" w:type="dxa"/>
            </w:tcMar>
          </w:tcPr>
          <w:p w14:paraId="37077F78"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 xml:space="preserve">National Social Security Fund </w:t>
            </w:r>
          </w:p>
        </w:tc>
      </w:tr>
      <w:tr w:rsidR="007A119B" w:rsidRPr="000B2E3F" w14:paraId="5070EC8D" w14:textId="77777777" w:rsidTr="00AA3A2A">
        <w:tc>
          <w:tcPr>
            <w:tcW w:w="3435" w:type="dxa"/>
            <w:tcMar>
              <w:top w:w="0" w:type="dxa"/>
              <w:left w:w="108" w:type="dxa"/>
              <w:bottom w:w="0" w:type="dxa"/>
              <w:right w:w="108" w:type="dxa"/>
            </w:tcMar>
          </w:tcPr>
          <w:p w14:paraId="07834CC7"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OECD</w:t>
            </w:r>
          </w:p>
        </w:tc>
        <w:tc>
          <w:tcPr>
            <w:tcW w:w="6033" w:type="dxa"/>
            <w:tcMar>
              <w:top w:w="0" w:type="dxa"/>
              <w:left w:w="108" w:type="dxa"/>
              <w:bottom w:w="0" w:type="dxa"/>
              <w:right w:w="108" w:type="dxa"/>
            </w:tcMar>
          </w:tcPr>
          <w:p w14:paraId="532513A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bCs/>
                <w:sz w:val="24"/>
                <w:szCs w:val="24"/>
              </w:rPr>
              <w:t>Organisation for Economic Co-operation and Development</w:t>
            </w:r>
          </w:p>
        </w:tc>
      </w:tr>
      <w:tr w:rsidR="007A119B" w:rsidRPr="000B2E3F" w14:paraId="273CFA29" w14:textId="77777777" w:rsidTr="00AA3A2A">
        <w:tc>
          <w:tcPr>
            <w:tcW w:w="3435" w:type="dxa"/>
            <w:tcMar>
              <w:top w:w="0" w:type="dxa"/>
              <w:left w:w="108" w:type="dxa"/>
              <w:bottom w:w="0" w:type="dxa"/>
              <w:right w:w="108" w:type="dxa"/>
            </w:tcMar>
          </w:tcPr>
          <w:p w14:paraId="172FBE1C"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PPF</w:t>
            </w:r>
          </w:p>
        </w:tc>
        <w:tc>
          <w:tcPr>
            <w:tcW w:w="6033" w:type="dxa"/>
            <w:tcMar>
              <w:top w:w="0" w:type="dxa"/>
              <w:left w:w="108" w:type="dxa"/>
              <w:bottom w:w="0" w:type="dxa"/>
              <w:right w:w="108" w:type="dxa"/>
            </w:tcMar>
          </w:tcPr>
          <w:p w14:paraId="1D9CE655"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Pension Protection Fund</w:t>
            </w:r>
          </w:p>
        </w:tc>
      </w:tr>
      <w:tr w:rsidR="007A119B" w:rsidRPr="000B2E3F" w14:paraId="7164C005" w14:textId="77777777" w:rsidTr="00AA3A2A">
        <w:tc>
          <w:tcPr>
            <w:tcW w:w="3435" w:type="dxa"/>
            <w:tcMar>
              <w:top w:w="0" w:type="dxa"/>
              <w:left w:w="108" w:type="dxa"/>
              <w:bottom w:w="0" w:type="dxa"/>
              <w:right w:w="108" w:type="dxa"/>
            </w:tcMar>
          </w:tcPr>
          <w:p w14:paraId="6955C1F8"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PSSSF</w:t>
            </w:r>
          </w:p>
        </w:tc>
        <w:tc>
          <w:tcPr>
            <w:tcW w:w="6033" w:type="dxa"/>
            <w:tcMar>
              <w:top w:w="0" w:type="dxa"/>
              <w:left w:w="108" w:type="dxa"/>
              <w:bottom w:w="0" w:type="dxa"/>
              <w:right w:w="108" w:type="dxa"/>
            </w:tcMar>
          </w:tcPr>
          <w:p w14:paraId="19FF4773"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 xml:space="preserve">Public Service Social Security Fund </w:t>
            </w:r>
          </w:p>
        </w:tc>
      </w:tr>
      <w:tr w:rsidR="007A119B" w:rsidRPr="000B2E3F" w14:paraId="4C31A65A" w14:textId="77777777" w:rsidTr="00AA3A2A">
        <w:tc>
          <w:tcPr>
            <w:tcW w:w="3435" w:type="dxa"/>
            <w:tcMar>
              <w:top w:w="0" w:type="dxa"/>
              <w:left w:w="108" w:type="dxa"/>
              <w:bottom w:w="0" w:type="dxa"/>
              <w:right w:w="108" w:type="dxa"/>
            </w:tcMar>
          </w:tcPr>
          <w:p w14:paraId="41277754"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SACCOs</w:t>
            </w:r>
          </w:p>
        </w:tc>
        <w:tc>
          <w:tcPr>
            <w:tcW w:w="6033" w:type="dxa"/>
            <w:tcMar>
              <w:top w:w="0" w:type="dxa"/>
              <w:left w:w="108" w:type="dxa"/>
              <w:bottom w:w="0" w:type="dxa"/>
              <w:right w:w="108" w:type="dxa"/>
            </w:tcMar>
          </w:tcPr>
          <w:p w14:paraId="2219A091"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bCs/>
                <w:sz w:val="24"/>
                <w:szCs w:val="24"/>
              </w:rPr>
              <w:t>Savings and Credit Cooperative Societies</w:t>
            </w:r>
            <w:r w:rsidRPr="000B2E3F">
              <w:rPr>
                <w:rFonts w:ascii="Times New Roman" w:hAnsi="Times New Roman" w:cs="Times New Roman"/>
                <w:sz w:val="24"/>
                <w:szCs w:val="24"/>
              </w:rPr>
              <w:t>.</w:t>
            </w:r>
          </w:p>
        </w:tc>
      </w:tr>
      <w:tr w:rsidR="007A119B" w:rsidRPr="000B2E3F" w14:paraId="31A1ABDB" w14:textId="77777777" w:rsidTr="00AA3A2A">
        <w:tc>
          <w:tcPr>
            <w:tcW w:w="3435" w:type="dxa"/>
            <w:tcMar>
              <w:top w:w="0" w:type="dxa"/>
              <w:left w:w="108" w:type="dxa"/>
              <w:bottom w:w="0" w:type="dxa"/>
              <w:right w:w="108" w:type="dxa"/>
            </w:tcMar>
          </w:tcPr>
          <w:p w14:paraId="27C7B612"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SSRA</w:t>
            </w:r>
          </w:p>
        </w:tc>
        <w:tc>
          <w:tcPr>
            <w:tcW w:w="6033" w:type="dxa"/>
            <w:tcMar>
              <w:top w:w="0" w:type="dxa"/>
              <w:left w:w="108" w:type="dxa"/>
              <w:bottom w:w="0" w:type="dxa"/>
              <w:right w:w="108" w:type="dxa"/>
            </w:tcMar>
          </w:tcPr>
          <w:p w14:paraId="33A08F2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Social Security Regulatory Authority</w:t>
            </w:r>
          </w:p>
        </w:tc>
      </w:tr>
      <w:tr w:rsidR="007A119B" w:rsidRPr="000B2E3F" w14:paraId="199B0BF2" w14:textId="77777777" w:rsidTr="00AA3A2A">
        <w:tc>
          <w:tcPr>
            <w:tcW w:w="3435" w:type="dxa"/>
            <w:tcMar>
              <w:top w:w="0" w:type="dxa"/>
              <w:left w:w="108" w:type="dxa"/>
              <w:bottom w:w="0" w:type="dxa"/>
              <w:right w:w="108" w:type="dxa"/>
            </w:tcMar>
          </w:tcPr>
          <w:p w14:paraId="224AC9BA"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SPSS</w:t>
            </w:r>
          </w:p>
        </w:tc>
        <w:tc>
          <w:tcPr>
            <w:tcW w:w="6033" w:type="dxa"/>
            <w:tcMar>
              <w:top w:w="0" w:type="dxa"/>
              <w:left w:w="108" w:type="dxa"/>
              <w:bottom w:w="0" w:type="dxa"/>
              <w:right w:w="108" w:type="dxa"/>
            </w:tcMar>
          </w:tcPr>
          <w:p w14:paraId="2A299DE4"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Calibri" w:hAnsi="Times New Roman" w:cs="Times New Roman"/>
                <w:sz w:val="24"/>
                <w:szCs w:val="24"/>
              </w:rPr>
              <w:t>Statistical Package for the Social Sciences</w:t>
            </w:r>
          </w:p>
        </w:tc>
      </w:tr>
      <w:tr w:rsidR="007A119B" w:rsidRPr="000B2E3F" w14:paraId="74F7E36C" w14:textId="77777777" w:rsidTr="00AA3A2A">
        <w:tc>
          <w:tcPr>
            <w:tcW w:w="3435" w:type="dxa"/>
            <w:tcMar>
              <w:top w:w="0" w:type="dxa"/>
              <w:left w:w="108" w:type="dxa"/>
              <w:bottom w:w="0" w:type="dxa"/>
              <w:right w:w="108" w:type="dxa"/>
            </w:tcMar>
          </w:tcPr>
          <w:p w14:paraId="6C260DC4"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SFA</w:t>
            </w:r>
          </w:p>
        </w:tc>
        <w:tc>
          <w:tcPr>
            <w:tcW w:w="6033" w:type="dxa"/>
            <w:tcMar>
              <w:top w:w="0" w:type="dxa"/>
              <w:left w:w="108" w:type="dxa"/>
              <w:bottom w:w="0" w:type="dxa"/>
              <w:right w:w="108" w:type="dxa"/>
            </w:tcMar>
          </w:tcPr>
          <w:p w14:paraId="0AEB03A7"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Stochastic Frontiers Analysis</w:t>
            </w:r>
          </w:p>
        </w:tc>
      </w:tr>
      <w:tr w:rsidR="007A119B" w:rsidRPr="000B2E3F" w14:paraId="7CAA6A89" w14:textId="77777777" w:rsidTr="00AA3A2A">
        <w:tc>
          <w:tcPr>
            <w:tcW w:w="3435" w:type="dxa"/>
            <w:tcMar>
              <w:top w:w="0" w:type="dxa"/>
              <w:left w:w="108" w:type="dxa"/>
              <w:bottom w:w="0" w:type="dxa"/>
              <w:right w:w="108" w:type="dxa"/>
            </w:tcMar>
          </w:tcPr>
          <w:p w14:paraId="64DCAA8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TFII</w:t>
            </w:r>
          </w:p>
        </w:tc>
        <w:tc>
          <w:tcPr>
            <w:tcW w:w="6033" w:type="dxa"/>
            <w:tcMar>
              <w:top w:w="0" w:type="dxa"/>
              <w:left w:w="108" w:type="dxa"/>
              <w:bottom w:w="0" w:type="dxa"/>
              <w:right w:w="108" w:type="dxa"/>
            </w:tcMar>
          </w:tcPr>
          <w:p w14:paraId="00880167"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Tanzania Financial Inclusion Insights</w:t>
            </w:r>
          </w:p>
        </w:tc>
      </w:tr>
      <w:tr w:rsidR="007A119B" w:rsidRPr="000B2E3F" w14:paraId="74F3E53C" w14:textId="77777777" w:rsidTr="00AA3A2A">
        <w:tc>
          <w:tcPr>
            <w:tcW w:w="3435" w:type="dxa"/>
            <w:tcMar>
              <w:top w:w="0" w:type="dxa"/>
              <w:left w:w="108" w:type="dxa"/>
              <w:bottom w:w="0" w:type="dxa"/>
              <w:right w:w="108" w:type="dxa"/>
            </w:tcMar>
          </w:tcPr>
          <w:p w14:paraId="30C60AB9"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TIA</w:t>
            </w:r>
          </w:p>
        </w:tc>
        <w:tc>
          <w:tcPr>
            <w:tcW w:w="6033" w:type="dxa"/>
            <w:tcMar>
              <w:top w:w="0" w:type="dxa"/>
              <w:left w:w="108" w:type="dxa"/>
              <w:bottom w:w="0" w:type="dxa"/>
              <w:right w:w="108" w:type="dxa"/>
            </w:tcMar>
          </w:tcPr>
          <w:p w14:paraId="38963173"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Tanzania Institute of Accountancy.</w:t>
            </w:r>
          </w:p>
        </w:tc>
      </w:tr>
      <w:tr w:rsidR="007A119B" w:rsidRPr="000B2E3F" w14:paraId="4BA7EFA7" w14:textId="77777777" w:rsidTr="00AA3A2A">
        <w:tc>
          <w:tcPr>
            <w:tcW w:w="3435" w:type="dxa"/>
            <w:tcMar>
              <w:top w:w="0" w:type="dxa"/>
              <w:left w:w="108" w:type="dxa"/>
              <w:bottom w:w="0" w:type="dxa"/>
              <w:right w:w="108" w:type="dxa"/>
            </w:tcMar>
          </w:tcPr>
          <w:p w14:paraId="4BAE348B"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TPB</w:t>
            </w:r>
          </w:p>
        </w:tc>
        <w:tc>
          <w:tcPr>
            <w:tcW w:w="6033" w:type="dxa"/>
            <w:tcMar>
              <w:top w:w="0" w:type="dxa"/>
              <w:left w:w="108" w:type="dxa"/>
              <w:bottom w:w="0" w:type="dxa"/>
              <w:right w:w="108" w:type="dxa"/>
            </w:tcMar>
          </w:tcPr>
          <w:p w14:paraId="75229B2C"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Tanzania Postal Bank</w:t>
            </w:r>
          </w:p>
        </w:tc>
      </w:tr>
      <w:tr w:rsidR="007A119B" w:rsidRPr="000B2E3F" w14:paraId="3E51A673" w14:textId="77777777" w:rsidTr="00AA3A2A">
        <w:tc>
          <w:tcPr>
            <w:tcW w:w="3435" w:type="dxa"/>
            <w:tcMar>
              <w:top w:w="0" w:type="dxa"/>
              <w:left w:w="108" w:type="dxa"/>
              <w:bottom w:w="0" w:type="dxa"/>
              <w:right w:w="108" w:type="dxa"/>
            </w:tcMar>
          </w:tcPr>
          <w:p w14:paraId="04A1BF80"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TASAF</w:t>
            </w:r>
          </w:p>
        </w:tc>
        <w:tc>
          <w:tcPr>
            <w:tcW w:w="6033" w:type="dxa"/>
            <w:tcMar>
              <w:top w:w="0" w:type="dxa"/>
              <w:left w:w="108" w:type="dxa"/>
              <w:bottom w:w="0" w:type="dxa"/>
              <w:right w:w="108" w:type="dxa"/>
            </w:tcMar>
          </w:tcPr>
          <w:p w14:paraId="4C3C3F35"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Tanzania Social Development Fund</w:t>
            </w:r>
          </w:p>
        </w:tc>
      </w:tr>
      <w:tr w:rsidR="007A119B" w:rsidRPr="000B2E3F" w14:paraId="2B286D63" w14:textId="77777777" w:rsidTr="00AA3A2A">
        <w:tc>
          <w:tcPr>
            <w:tcW w:w="3435" w:type="dxa"/>
            <w:tcMar>
              <w:top w:w="0" w:type="dxa"/>
              <w:left w:w="108" w:type="dxa"/>
              <w:bottom w:w="0" w:type="dxa"/>
              <w:right w:w="108" w:type="dxa"/>
            </w:tcMar>
          </w:tcPr>
          <w:p w14:paraId="5D6B6D95"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UN</w:t>
            </w:r>
          </w:p>
        </w:tc>
        <w:tc>
          <w:tcPr>
            <w:tcW w:w="6033" w:type="dxa"/>
            <w:tcMar>
              <w:top w:w="0" w:type="dxa"/>
              <w:left w:w="108" w:type="dxa"/>
              <w:bottom w:w="0" w:type="dxa"/>
              <w:right w:w="108" w:type="dxa"/>
            </w:tcMar>
          </w:tcPr>
          <w:p w14:paraId="7D57C4D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eastAsia="Times New Roman" w:hAnsi="Times New Roman" w:cs="Times New Roman"/>
                <w:kern w:val="0"/>
                <w:sz w:val="24"/>
                <w:szCs w:val="24"/>
                <w:lang w:val="en-US"/>
                <w14:ligatures w14:val="none"/>
              </w:rPr>
              <w:t>United Nations</w:t>
            </w:r>
          </w:p>
        </w:tc>
      </w:tr>
      <w:tr w:rsidR="007A119B" w:rsidRPr="000B2E3F" w14:paraId="0400CC9F" w14:textId="77777777" w:rsidTr="00AA3A2A">
        <w:tc>
          <w:tcPr>
            <w:tcW w:w="3435" w:type="dxa"/>
            <w:tcMar>
              <w:top w:w="0" w:type="dxa"/>
              <w:left w:w="108" w:type="dxa"/>
              <w:bottom w:w="0" w:type="dxa"/>
              <w:right w:w="108" w:type="dxa"/>
            </w:tcMar>
          </w:tcPr>
          <w:p w14:paraId="48F948CE"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WB</w:t>
            </w:r>
          </w:p>
        </w:tc>
        <w:tc>
          <w:tcPr>
            <w:tcW w:w="6033" w:type="dxa"/>
            <w:tcMar>
              <w:top w:w="0" w:type="dxa"/>
              <w:left w:w="108" w:type="dxa"/>
              <w:bottom w:w="0" w:type="dxa"/>
              <w:right w:w="108" w:type="dxa"/>
            </w:tcMar>
          </w:tcPr>
          <w:p w14:paraId="1E6AD883" w14:textId="508F80CD" w:rsidR="007A119B" w:rsidRPr="000B2E3F" w:rsidRDefault="0033146C"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World B</w:t>
            </w:r>
            <w:r w:rsidR="007A119B" w:rsidRPr="000B2E3F">
              <w:rPr>
                <w:rFonts w:ascii="Times New Roman" w:hAnsi="Times New Roman" w:cs="Times New Roman"/>
                <w:sz w:val="24"/>
                <w:szCs w:val="24"/>
              </w:rPr>
              <w:t>ank</w:t>
            </w:r>
          </w:p>
        </w:tc>
      </w:tr>
      <w:tr w:rsidR="007A119B" w:rsidRPr="000B2E3F" w14:paraId="479FA3B7" w14:textId="77777777" w:rsidTr="00AA3A2A">
        <w:trPr>
          <w:trHeight w:val="210"/>
        </w:trPr>
        <w:tc>
          <w:tcPr>
            <w:tcW w:w="3435" w:type="dxa"/>
            <w:tcMar>
              <w:top w:w="0" w:type="dxa"/>
              <w:left w:w="108" w:type="dxa"/>
              <w:bottom w:w="0" w:type="dxa"/>
              <w:right w:w="108" w:type="dxa"/>
            </w:tcMar>
          </w:tcPr>
          <w:p w14:paraId="2DB697A0" w14:textId="77777777" w:rsidR="007A119B" w:rsidRPr="000B2E3F" w:rsidRDefault="007A119B"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WHO</w:t>
            </w:r>
          </w:p>
        </w:tc>
        <w:tc>
          <w:tcPr>
            <w:tcW w:w="6033" w:type="dxa"/>
            <w:tcMar>
              <w:top w:w="0" w:type="dxa"/>
              <w:left w:w="108" w:type="dxa"/>
              <w:bottom w:w="0" w:type="dxa"/>
              <w:right w:w="108" w:type="dxa"/>
            </w:tcMar>
          </w:tcPr>
          <w:p w14:paraId="50E3A0E0" w14:textId="77777777" w:rsidR="007A119B" w:rsidRPr="000B2E3F" w:rsidRDefault="007A119B"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World Health Organization </w:t>
            </w:r>
          </w:p>
        </w:tc>
      </w:tr>
      <w:tr w:rsidR="007A119B" w:rsidRPr="000B2E3F" w14:paraId="69DD5DFA" w14:textId="77777777" w:rsidTr="00AA3A2A">
        <w:tc>
          <w:tcPr>
            <w:tcW w:w="3435" w:type="dxa"/>
            <w:tcMar>
              <w:top w:w="0" w:type="dxa"/>
              <w:left w:w="108" w:type="dxa"/>
              <w:bottom w:w="0" w:type="dxa"/>
              <w:right w:w="108" w:type="dxa"/>
            </w:tcMar>
          </w:tcPr>
          <w:p w14:paraId="5258845D" w14:textId="77777777" w:rsidR="007A119B" w:rsidRPr="000B2E3F" w:rsidRDefault="007A119B"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WJP</w:t>
            </w:r>
          </w:p>
        </w:tc>
        <w:tc>
          <w:tcPr>
            <w:tcW w:w="6033" w:type="dxa"/>
            <w:tcMar>
              <w:top w:w="0" w:type="dxa"/>
              <w:left w:w="108" w:type="dxa"/>
              <w:bottom w:w="0" w:type="dxa"/>
              <w:right w:w="108" w:type="dxa"/>
            </w:tcMar>
          </w:tcPr>
          <w:p w14:paraId="28DAB84E" w14:textId="4005D7F4" w:rsidR="007A119B" w:rsidRPr="000B2E3F" w:rsidRDefault="0033146C" w:rsidP="000B2E3F">
            <w:pPr>
              <w:spacing w:line="360" w:lineRule="auto"/>
              <w:ind w:right="115"/>
              <w:rPr>
                <w:rFonts w:ascii="Times New Roman" w:hAnsi="Times New Roman" w:cs="Times New Roman"/>
                <w:sz w:val="24"/>
                <w:szCs w:val="24"/>
              </w:rPr>
            </w:pPr>
            <w:r w:rsidRPr="000B2E3F">
              <w:rPr>
                <w:rFonts w:ascii="Times New Roman" w:hAnsi="Times New Roman" w:cs="Times New Roman"/>
                <w:sz w:val="24"/>
                <w:szCs w:val="24"/>
              </w:rPr>
              <w:t>World justice P</w:t>
            </w:r>
            <w:r w:rsidR="007A119B" w:rsidRPr="000B2E3F">
              <w:rPr>
                <w:rFonts w:ascii="Times New Roman" w:hAnsi="Times New Roman" w:cs="Times New Roman"/>
                <w:sz w:val="24"/>
                <w:szCs w:val="24"/>
              </w:rPr>
              <w:t>roject</w:t>
            </w:r>
          </w:p>
        </w:tc>
      </w:tr>
    </w:tbl>
    <w:p w14:paraId="7032C0AD" w14:textId="77777777" w:rsidR="004C4FCB" w:rsidRPr="000B2E3F" w:rsidRDefault="004C4FCB" w:rsidP="000B2E3F">
      <w:pPr>
        <w:spacing w:line="360" w:lineRule="auto"/>
        <w:jc w:val="both"/>
        <w:rPr>
          <w:rFonts w:ascii="Times New Roman" w:hAnsi="Times New Roman" w:cs="Times New Roman"/>
          <w:b/>
          <w:bCs/>
          <w:sz w:val="24"/>
          <w:szCs w:val="24"/>
        </w:rPr>
        <w:sectPr w:rsidR="004C4FCB" w:rsidRPr="000B2E3F" w:rsidSect="000B2E3F">
          <w:pgSz w:w="12240" w:h="15840"/>
          <w:pgMar w:top="1418" w:right="1418" w:bottom="1418" w:left="2268" w:header="720" w:footer="720" w:gutter="0"/>
          <w:pgNumType w:fmt="lowerRoman" w:start="5"/>
          <w:cols w:space="720"/>
          <w:docGrid w:linePitch="360"/>
        </w:sectPr>
      </w:pPr>
    </w:p>
    <w:p w14:paraId="6FA0B192" w14:textId="57B1A6BD" w:rsidR="00E905E0" w:rsidRPr="000B2E3F" w:rsidRDefault="00E905E0" w:rsidP="000B2E3F">
      <w:pPr>
        <w:pStyle w:val="Heading1"/>
        <w:spacing w:line="360" w:lineRule="auto"/>
        <w:jc w:val="center"/>
        <w:rPr>
          <w:rFonts w:ascii="Times New Roman" w:hAnsi="Times New Roman" w:cs="Times New Roman"/>
          <w:b/>
          <w:color w:val="auto"/>
          <w:sz w:val="24"/>
          <w:szCs w:val="24"/>
        </w:rPr>
      </w:pPr>
      <w:bookmarkStart w:id="22" w:name="_Toc180902522"/>
      <w:r w:rsidRPr="000B2E3F">
        <w:rPr>
          <w:rFonts w:ascii="Times New Roman" w:hAnsi="Times New Roman" w:cs="Times New Roman"/>
          <w:b/>
          <w:color w:val="auto"/>
          <w:sz w:val="24"/>
          <w:szCs w:val="24"/>
        </w:rPr>
        <w:lastRenderedPageBreak/>
        <w:t>CHAPTER ONE</w:t>
      </w:r>
      <w:bookmarkEnd w:id="22"/>
    </w:p>
    <w:p w14:paraId="25839DE4" w14:textId="2E437FA7" w:rsidR="006E595E" w:rsidRPr="000B2E3F" w:rsidRDefault="006E595E" w:rsidP="000B2E3F">
      <w:pPr>
        <w:pStyle w:val="Heading1"/>
        <w:spacing w:before="0" w:line="360" w:lineRule="auto"/>
        <w:jc w:val="center"/>
        <w:rPr>
          <w:rFonts w:ascii="Times New Roman" w:hAnsi="Times New Roman" w:cs="Times New Roman"/>
          <w:b/>
          <w:bCs/>
          <w:color w:val="auto"/>
          <w:sz w:val="24"/>
          <w:szCs w:val="24"/>
        </w:rPr>
      </w:pPr>
      <w:bookmarkStart w:id="23" w:name="_Toc180902523"/>
      <w:r w:rsidRPr="000B2E3F">
        <w:rPr>
          <w:rFonts w:ascii="Times New Roman" w:hAnsi="Times New Roman" w:cs="Times New Roman"/>
          <w:b/>
          <w:bCs/>
          <w:color w:val="auto"/>
          <w:sz w:val="24"/>
          <w:szCs w:val="24"/>
        </w:rPr>
        <w:t>INTRODUCTION</w:t>
      </w:r>
      <w:bookmarkEnd w:id="23"/>
    </w:p>
    <w:p w14:paraId="405B4F83" w14:textId="77777777" w:rsidR="0048031C" w:rsidRPr="000B2E3F" w:rsidRDefault="0048031C" w:rsidP="000B2E3F">
      <w:pPr>
        <w:pStyle w:val="Heading1"/>
        <w:spacing w:line="360" w:lineRule="auto"/>
        <w:rPr>
          <w:rFonts w:ascii="Times New Roman" w:eastAsia="Times New Roman" w:hAnsi="Times New Roman" w:cs="Times New Roman"/>
          <w:b/>
          <w:color w:val="auto"/>
          <w:sz w:val="24"/>
          <w:szCs w:val="24"/>
          <w:lang w:val="en-US"/>
        </w:rPr>
      </w:pPr>
      <w:bookmarkStart w:id="24" w:name="_Toc180902524"/>
      <w:r w:rsidRPr="000B2E3F">
        <w:rPr>
          <w:rFonts w:ascii="Times New Roman" w:eastAsia="Times New Roman" w:hAnsi="Times New Roman" w:cs="Times New Roman"/>
          <w:b/>
          <w:color w:val="auto"/>
          <w:sz w:val="24"/>
          <w:szCs w:val="24"/>
          <w:lang w:val="en-US"/>
        </w:rPr>
        <w:t>1.1 Introduction</w:t>
      </w:r>
      <w:bookmarkEnd w:id="24"/>
    </w:p>
    <w:p w14:paraId="0A063254" w14:textId="26C91356" w:rsidR="0048031C"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This chapter lays the groundwork for understanding the </w:t>
      </w:r>
      <w:r w:rsidR="006E589B" w:rsidRPr="000B2E3F">
        <w:rPr>
          <w:rFonts w:ascii="Times New Roman" w:eastAsia="Times New Roman" w:hAnsi="Times New Roman" w:cs="Times New Roman"/>
          <w:kern w:val="0"/>
          <w:sz w:val="24"/>
          <w:szCs w:val="24"/>
          <w:lang w:val="en-US"/>
          <w14:ligatures w14:val="none"/>
        </w:rPr>
        <w:t>multidimensional</w:t>
      </w:r>
      <w:r w:rsidRPr="000B2E3F">
        <w:rPr>
          <w:rFonts w:ascii="Times New Roman" w:eastAsia="Times New Roman" w:hAnsi="Times New Roman" w:cs="Times New Roman"/>
          <w:kern w:val="0"/>
          <w:sz w:val="24"/>
          <w:szCs w:val="24"/>
          <w:lang w:val="en-US"/>
          <w14:ligatures w14:val="none"/>
        </w:rPr>
        <w:t xml:space="preserve"> nature of retirement benefits and their significance within Tanzania's socio-economic context. It sets the stage for the research by outlining the background of the problem, providing context, discussing the significance of the topic, and articulating the research questions and objectives of the study.</w:t>
      </w:r>
    </w:p>
    <w:p w14:paraId="2AC57CE9" w14:textId="77777777" w:rsidR="0048031C" w:rsidRPr="000B2E3F" w:rsidRDefault="0048031C" w:rsidP="000B2E3F">
      <w:pPr>
        <w:pStyle w:val="Heading1"/>
        <w:spacing w:line="360" w:lineRule="auto"/>
        <w:rPr>
          <w:rFonts w:ascii="Times New Roman" w:eastAsia="Times New Roman" w:hAnsi="Times New Roman" w:cs="Times New Roman"/>
          <w:b/>
          <w:color w:val="auto"/>
          <w:sz w:val="24"/>
          <w:szCs w:val="24"/>
          <w:lang w:val="en-US"/>
        </w:rPr>
      </w:pPr>
      <w:bookmarkStart w:id="25" w:name="_Toc180902525"/>
      <w:r w:rsidRPr="000B2E3F">
        <w:rPr>
          <w:rFonts w:ascii="Times New Roman" w:eastAsia="Times New Roman" w:hAnsi="Times New Roman" w:cs="Times New Roman"/>
          <w:b/>
          <w:color w:val="auto"/>
          <w:sz w:val="24"/>
          <w:szCs w:val="24"/>
          <w:lang w:val="en-US"/>
        </w:rPr>
        <w:t>1.2 Background to the Problem</w:t>
      </w:r>
      <w:bookmarkEnd w:id="25"/>
    </w:p>
    <w:p w14:paraId="27BCD32C" w14:textId="7DE7A318" w:rsidR="001043FA"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World Health Organization (WHO) established the Active Aging framework in 2002 in response to the rapidly increasing elderly population globally (Wang, 2017). This framework provides guidelines for protecting and enhancing people’s independence and well-being. Active aging emphasizes the importance of promoting the well-being of older adults through their engagement in various life aspects, including health, social involvement, and financial security. This </w:t>
      </w:r>
      <w:r w:rsidR="006E589B" w:rsidRPr="000B2E3F">
        <w:rPr>
          <w:rFonts w:ascii="Times New Roman" w:eastAsia="Times New Roman" w:hAnsi="Times New Roman" w:cs="Times New Roman"/>
          <w:kern w:val="0"/>
          <w:sz w:val="24"/>
          <w:szCs w:val="24"/>
          <w:lang w:val="en-US"/>
          <w14:ligatures w14:val="none"/>
        </w:rPr>
        <w:t>universal</w:t>
      </w:r>
      <w:r w:rsidRPr="000B2E3F">
        <w:rPr>
          <w:rFonts w:ascii="Times New Roman" w:eastAsia="Times New Roman" w:hAnsi="Times New Roman" w:cs="Times New Roman"/>
          <w:kern w:val="0"/>
          <w:sz w:val="24"/>
          <w:szCs w:val="24"/>
          <w:lang w:val="en-US"/>
          <w14:ligatures w14:val="none"/>
        </w:rPr>
        <w:t xml:space="preserve"> approach is essential for improving the quality of life for </w:t>
      </w:r>
      <w:r w:rsidR="001E6DAC" w:rsidRPr="000B2E3F">
        <w:rPr>
          <w:rFonts w:ascii="Times New Roman" w:eastAsia="Times New Roman" w:hAnsi="Times New Roman" w:cs="Times New Roman"/>
          <w:kern w:val="0"/>
          <w:sz w:val="24"/>
          <w:szCs w:val="24"/>
          <w:lang w:val="en-US"/>
          <w14:ligatures w14:val="none"/>
        </w:rPr>
        <w:t>pensioners</w:t>
      </w:r>
      <w:r w:rsidRPr="000B2E3F">
        <w:rPr>
          <w:rFonts w:ascii="Times New Roman" w:eastAsia="Times New Roman" w:hAnsi="Times New Roman" w:cs="Times New Roman"/>
          <w:kern w:val="0"/>
          <w:sz w:val="24"/>
          <w:szCs w:val="24"/>
          <w:lang w:val="en-US"/>
          <w14:ligatures w14:val="none"/>
        </w:rPr>
        <w:t xml:space="preserve"> and fostering their independence and productivity in society (Liotta, 2018; Parry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2018).</w:t>
      </w:r>
    </w:p>
    <w:p w14:paraId="57344010" w14:textId="7413419F" w:rsidR="001043FA" w:rsidRPr="000B2E3F" w:rsidRDefault="000B7828" w:rsidP="000B2E3F">
      <w:pPr>
        <w:tabs>
          <w:tab w:val="left" w:pos="2775"/>
        </w:tabs>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b/>
      </w:r>
    </w:p>
    <w:p w14:paraId="13E27383" w14:textId="50D0D120" w:rsidR="00500A8B" w:rsidRPr="000B2E3F" w:rsidRDefault="001E6DA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When one works for a lifetime, retirement might be thought of as the longest and everlasting leave one is required to take</w:t>
      </w:r>
      <w:r w:rsidR="0048031C" w:rsidRPr="000B2E3F">
        <w:rPr>
          <w:rFonts w:ascii="Times New Roman" w:eastAsia="Times New Roman" w:hAnsi="Times New Roman" w:cs="Times New Roman"/>
          <w:kern w:val="0"/>
          <w:sz w:val="24"/>
          <w:szCs w:val="24"/>
          <w:lang w:val="en-US"/>
          <w14:ligatures w14:val="none"/>
        </w:rPr>
        <w:t xml:space="preserve">. It is critical to start planning for retirement as soon as one begins any form of productive labor or employment. According to </w:t>
      </w:r>
      <w:proofErr w:type="spellStart"/>
      <w:r w:rsidR="0048031C" w:rsidRPr="000B2E3F">
        <w:rPr>
          <w:rFonts w:ascii="Times New Roman" w:eastAsia="Times New Roman" w:hAnsi="Times New Roman" w:cs="Times New Roman"/>
          <w:kern w:val="0"/>
          <w:sz w:val="24"/>
          <w:szCs w:val="24"/>
          <w:lang w:val="en-US"/>
          <w14:ligatures w14:val="none"/>
        </w:rPr>
        <w:t>Onijigin</w:t>
      </w:r>
      <w:proofErr w:type="spellEnd"/>
      <w:r w:rsidR="0048031C" w:rsidRPr="000B2E3F">
        <w:rPr>
          <w:rFonts w:ascii="Times New Roman" w:eastAsia="Times New Roman" w:hAnsi="Times New Roman" w:cs="Times New Roman"/>
          <w:kern w:val="0"/>
          <w:sz w:val="24"/>
          <w:szCs w:val="24"/>
          <w:lang w:val="en-US"/>
          <w14:ligatures w14:val="none"/>
        </w:rPr>
        <w:t xml:space="preserve"> (2020), discussions about the end of work or life after work are rarely held. Many individuals fear retirement as they approach the end of their careers because they are often unprepared. While leaving steady employment can be aspirational for some, for others, it remains an unattainable goal. The reactions of individuals when the term "retirement" arises are indicative of these sentiments. Retirement is generally understood as the stage in an individual's life when they cease active employment or business engagement, transitioning into a phase supported by pension schemes, savings, or other forms of financial assistance. The age at which individuals retire can vary significantly across countries and cultures. In many developed nations, the typical retirement age ranges from </w:t>
      </w:r>
      <w:r w:rsidR="0048031C" w:rsidRPr="000B2E3F">
        <w:rPr>
          <w:rFonts w:ascii="Times New Roman" w:eastAsia="Times New Roman" w:hAnsi="Times New Roman" w:cs="Times New Roman"/>
          <w:kern w:val="0"/>
          <w:sz w:val="24"/>
          <w:szCs w:val="24"/>
          <w:lang w:val="en-US"/>
          <w14:ligatures w14:val="none"/>
        </w:rPr>
        <w:lastRenderedPageBreak/>
        <w:t>60 to 67 (OECD, 2020). However, in developing countries, including those in sub-Saharan Africa, the concept of retirement is often less formalized, complicated by the informal nature of much of the economy.</w:t>
      </w:r>
    </w:p>
    <w:p w14:paraId="5E52C4FD" w14:textId="77777777" w:rsidR="00500A8B" w:rsidRPr="000B2E3F" w:rsidRDefault="00500A8B" w:rsidP="000B2E3F">
      <w:pPr>
        <w:spacing w:after="0" w:line="360" w:lineRule="auto"/>
        <w:jc w:val="both"/>
        <w:rPr>
          <w:rFonts w:ascii="Times New Roman" w:eastAsia="Times New Roman" w:hAnsi="Times New Roman" w:cs="Times New Roman"/>
          <w:kern w:val="0"/>
          <w:sz w:val="24"/>
          <w:szCs w:val="24"/>
          <w:lang w:val="en-US"/>
          <w14:ligatures w14:val="none"/>
        </w:rPr>
      </w:pPr>
    </w:p>
    <w:p w14:paraId="763E2571" w14:textId="23C451D3" w:rsidR="00354923"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Retirement serves multiple functions, including providing individuals with time for leisure activities, spending time with family, or pursuing h</w:t>
      </w:r>
      <w:r w:rsidR="00354923" w:rsidRPr="000B2E3F">
        <w:rPr>
          <w:rFonts w:ascii="Times New Roman" w:eastAsia="Times New Roman" w:hAnsi="Times New Roman" w:cs="Times New Roman"/>
          <w:kern w:val="0"/>
          <w:sz w:val="24"/>
          <w:szCs w:val="24"/>
          <w:lang w:val="en-US"/>
          <w14:ligatures w14:val="none"/>
        </w:rPr>
        <w:t xml:space="preserve">obbies and interests previously </w:t>
      </w:r>
      <w:r w:rsidRPr="000B2E3F">
        <w:rPr>
          <w:rFonts w:ascii="Times New Roman" w:eastAsia="Times New Roman" w:hAnsi="Times New Roman" w:cs="Times New Roman"/>
          <w:kern w:val="0"/>
          <w:sz w:val="24"/>
          <w:szCs w:val="24"/>
          <w:lang w:val="en-US"/>
          <w14:ligatures w14:val="none"/>
        </w:rPr>
        <w:t xml:space="preserve">neglected during their working years. According to the International </w:t>
      </w:r>
      <w:r w:rsidR="00354923" w:rsidRPr="000B2E3F">
        <w:rPr>
          <w:rFonts w:ascii="Times New Roman" w:eastAsia="Times New Roman" w:hAnsi="Times New Roman" w:cs="Times New Roman"/>
          <w:kern w:val="0"/>
          <w:sz w:val="24"/>
          <w:szCs w:val="24"/>
          <w:lang w:val="en-US"/>
          <w14:ligatures w14:val="none"/>
        </w:rPr>
        <w:t>Labor</w:t>
      </w:r>
      <w:r w:rsidRPr="000B2E3F">
        <w:rPr>
          <w:rFonts w:ascii="Times New Roman" w:eastAsia="Times New Roman" w:hAnsi="Times New Roman" w:cs="Times New Roman"/>
          <w:kern w:val="0"/>
          <w:sz w:val="24"/>
          <w:szCs w:val="24"/>
          <w:lang w:val="en-US"/>
          <w14:ligatures w14:val="none"/>
        </w:rPr>
        <w:t xml:space="preserve"> Organization (ILO), effective retirement planning and benefits are essential not only for economic sustenance but also for enhancing the overall well-being of retirees (International </w:t>
      </w:r>
      <w:r w:rsidR="00354923" w:rsidRPr="000B2E3F">
        <w:rPr>
          <w:rFonts w:ascii="Times New Roman" w:eastAsia="Times New Roman" w:hAnsi="Times New Roman" w:cs="Times New Roman"/>
          <w:kern w:val="0"/>
          <w:sz w:val="24"/>
          <w:szCs w:val="24"/>
          <w:lang w:val="en-US"/>
          <w14:ligatures w14:val="none"/>
        </w:rPr>
        <w:t>Labor</w:t>
      </w:r>
      <w:r w:rsidRPr="000B2E3F">
        <w:rPr>
          <w:rFonts w:ascii="Times New Roman" w:eastAsia="Times New Roman" w:hAnsi="Times New Roman" w:cs="Times New Roman"/>
          <w:kern w:val="0"/>
          <w:sz w:val="24"/>
          <w:szCs w:val="24"/>
          <w:lang w:val="en-US"/>
          <w14:ligatures w14:val="none"/>
        </w:rPr>
        <w:t xml:space="preserve"> Organization, 2020). The ILO asserts that retirement benefits can significantly impact pensioners' ability to maintain their standard of living post-retirement, especially in contexts with limited social protection. Research has shown that in countries with </w:t>
      </w:r>
      <w:r w:rsidR="00305A66" w:rsidRPr="000B2E3F">
        <w:rPr>
          <w:rFonts w:ascii="Times New Roman" w:eastAsia="Times New Roman" w:hAnsi="Times New Roman" w:cs="Times New Roman"/>
          <w:kern w:val="0"/>
          <w:sz w:val="24"/>
          <w:szCs w:val="24"/>
          <w:lang w:val="en-US"/>
          <w14:ligatures w14:val="none"/>
        </w:rPr>
        <w:t>full-bodied</w:t>
      </w:r>
      <w:r w:rsidRPr="000B2E3F">
        <w:rPr>
          <w:rFonts w:ascii="Times New Roman" w:eastAsia="Times New Roman" w:hAnsi="Times New Roman" w:cs="Times New Roman"/>
          <w:kern w:val="0"/>
          <w:sz w:val="24"/>
          <w:szCs w:val="24"/>
          <w:lang w:val="en-US"/>
          <w14:ligatures w14:val="none"/>
        </w:rPr>
        <w:t xml:space="preserve"> retirement benefits, retirees generally report higher levels of satisfaction regarding their quality of life (</w:t>
      </w:r>
      <w:r w:rsidR="001F4711" w:rsidRPr="000B2E3F">
        <w:rPr>
          <w:rFonts w:ascii="Times New Roman" w:hAnsi="Times New Roman" w:cs="Times New Roman"/>
          <w:sz w:val="24"/>
          <w:szCs w:val="24"/>
        </w:rPr>
        <w:t>Charles, 2017</w:t>
      </w:r>
      <w:r w:rsidRPr="000B2E3F">
        <w:rPr>
          <w:rFonts w:ascii="Times New Roman" w:eastAsia="Times New Roman" w:hAnsi="Times New Roman" w:cs="Times New Roman"/>
          <w:kern w:val="0"/>
          <w:sz w:val="24"/>
          <w:szCs w:val="24"/>
          <w:lang w:val="en-US"/>
          <w14:ligatures w14:val="none"/>
        </w:rPr>
        <w:t>).</w:t>
      </w:r>
    </w:p>
    <w:p w14:paraId="3A1948F3" w14:textId="77777777" w:rsidR="00354923" w:rsidRPr="000B2E3F" w:rsidRDefault="00354923" w:rsidP="000B2E3F">
      <w:pPr>
        <w:spacing w:after="0" w:line="360" w:lineRule="auto"/>
        <w:jc w:val="both"/>
        <w:rPr>
          <w:rFonts w:ascii="Times New Roman" w:eastAsia="Times New Roman" w:hAnsi="Times New Roman" w:cs="Times New Roman"/>
          <w:kern w:val="0"/>
          <w:sz w:val="24"/>
          <w:szCs w:val="24"/>
          <w:lang w:val="en-US"/>
          <w14:ligatures w14:val="none"/>
        </w:rPr>
      </w:pPr>
    </w:p>
    <w:p w14:paraId="31AB7B78" w14:textId="7B9A4B2E" w:rsidR="00354923"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Moreover, the demographics of retirement have changed drastically in recent decades. With life expectancy projected to rise to an average of 73 years globally by 2030 (World Health Organization, 202</w:t>
      </w:r>
      <w:r w:rsidR="00971B10" w:rsidRPr="000B2E3F">
        <w:rPr>
          <w:rFonts w:ascii="Times New Roman" w:eastAsia="Times New Roman" w:hAnsi="Times New Roman" w:cs="Times New Roman"/>
          <w:kern w:val="0"/>
          <w:sz w:val="24"/>
          <w:szCs w:val="24"/>
          <w:lang w:val="en-US"/>
          <w14:ligatures w14:val="none"/>
        </w:rPr>
        <w:t>0</w:t>
      </w:r>
      <w:r w:rsidRPr="000B2E3F">
        <w:rPr>
          <w:rFonts w:ascii="Times New Roman" w:eastAsia="Times New Roman" w:hAnsi="Times New Roman" w:cs="Times New Roman"/>
          <w:kern w:val="0"/>
          <w:sz w:val="24"/>
          <w:szCs w:val="24"/>
          <w:lang w:val="en-US"/>
          <w14:ligatures w14:val="none"/>
        </w:rPr>
        <w:t>), the dynamics of retirement are evolving. People are living longer, necessitating an extended financial support period after they cease working. This situation is particularly pressing in regions like sub-Saharan Africa, where over 60% of the population is under 25, yet the percentage of individuals aged 60 and over is steadily increasing, leading to a rising number of older adults who require adequate financial support (United Nations, 2019).</w:t>
      </w:r>
    </w:p>
    <w:p w14:paraId="64538B2C" w14:textId="77777777" w:rsidR="00354923" w:rsidRPr="000B2E3F" w:rsidRDefault="00354923" w:rsidP="000B2E3F">
      <w:pPr>
        <w:spacing w:after="0" w:line="360" w:lineRule="auto"/>
        <w:jc w:val="both"/>
        <w:rPr>
          <w:rFonts w:ascii="Times New Roman" w:eastAsia="Times New Roman" w:hAnsi="Times New Roman" w:cs="Times New Roman"/>
          <w:kern w:val="0"/>
          <w:sz w:val="24"/>
          <w:szCs w:val="24"/>
          <w:lang w:val="en-US"/>
          <w14:ligatures w14:val="none"/>
        </w:rPr>
      </w:pPr>
    </w:p>
    <w:p w14:paraId="7AD30FC4" w14:textId="77777777" w:rsidR="00DA0855"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financial aspect of retirement is fundamentally related to the availability and adequacy of pension plans. In many developing countries, informal employment is widespread, resulting in a substantial portion of the workforce lacking access to formal retirement benefits. In Tanzania, for instance, only about 6% of workers are enrolled in formal pension schemes, leaving most of the elderly population vulnerable to economic hardships (Tanzania Financial Inclusion Insights, 2022). As the workforce ages, the absence of structured retirement savings and benefits presents not only a personal challenge for </w:t>
      </w:r>
      <w:r w:rsidRPr="000B2E3F">
        <w:rPr>
          <w:rFonts w:ascii="Times New Roman" w:eastAsia="Times New Roman" w:hAnsi="Times New Roman" w:cs="Times New Roman"/>
          <w:kern w:val="0"/>
          <w:sz w:val="24"/>
          <w:szCs w:val="24"/>
          <w:lang w:val="en-US"/>
          <w14:ligatures w14:val="none"/>
        </w:rPr>
        <w:lastRenderedPageBreak/>
        <w:t>individuals but also a broader socio-economic issue, potentially leading to increased poverty and reduced quality of life for older adults.</w:t>
      </w:r>
    </w:p>
    <w:p w14:paraId="32B8BBBE" w14:textId="77777777" w:rsidR="00DA0855" w:rsidRPr="000B2E3F" w:rsidRDefault="00DA0855" w:rsidP="000B2E3F">
      <w:pPr>
        <w:spacing w:after="0" w:line="360" w:lineRule="auto"/>
        <w:jc w:val="both"/>
        <w:rPr>
          <w:rFonts w:ascii="Times New Roman" w:eastAsia="Times New Roman" w:hAnsi="Times New Roman" w:cs="Times New Roman"/>
          <w:kern w:val="0"/>
          <w:sz w:val="24"/>
          <w:szCs w:val="24"/>
          <w:lang w:val="en-US"/>
          <w14:ligatures w14:val="none"/>
        </w:rPr>
      </w:pPr>
    </w:p>
    <w:p w14:paraId="55F1D5B5" w14:textId="77777777" w:rsidR="001F2545"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Furthermore, the nature and structure of retirement benefits can significantly influence the choices and behaviors of individuals nearing retirement. Research indicates that the perceived adequacy of retirement benefits can affect entire communities, as pensioners often play crucial roles in supporting younger family members or contributing to local economies (Marmot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2020). Understanding retirement within the socio-economic context is essential, as it highlights the interconnectedness of individual well-being and broader societal health.</w:t>
      </w:r>
    </w:p>
    <w:p w14:paraId="5822067E" w14:textId="21C96BF2" w:rsidR="001F2545" w:rsidRPr="000B2E3F" w:rsidRDefault="000B7828" w:rsidP="000B2E3F">
      <w:pPr>
        <w:tabs>
          <w:tab w:val="left" w:pos="2775"/>
        </w:tabs>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b/>
      </w:r>
    </w:p>
    <w:p w14:paraId="02DB20A2" w14:textId="77777777" w:rsidR="001F2545"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Retirement benefits are increasingly recognized as a critical component of social welfare systems, especially in developing countries. These benefits, which typically include pensions, savings plans, and other financial supports, are vital for ensuring the well-being of retirees, particularly in sub-Saharan Africa, where social safety nets are generally weaker. The United Nations projects that by 2030, the number of older persons (aged 60 years and over) in Africa will reach approximately 226 million, a significant increase from 87 million in 2019 (United Nations, 2019). This demographic shift underscores the urgency of addressing retirement benefits to enhance the quality of life for aging populations.</w:t>
      </w:r>
    </w:p>
    <w:p w14:paraId="5B50032B" w14:textId="77777777" w:rsidR="001F2545" w:rsidRPr="000B2E3F" w:rsidRDefault="001F2545" w:rsidP="000B2E3F">
      <w:pPr>
        <w:spacing w:after="0" w:line="360" w:lineRule="auto"/>
        <w:jc w:val="both"/>
        <w:rPr>
          <w:rFonts w:ascii="Times New Roman" w:eastAsia="Times New Roman" w:hAnsi="Times New Roman" w:cs="Times New Roman"/>
          <w:kern w:val="0"/>
          <w:sz w:val="24"/>
          <w:szCs w:val="24"/>
          <w:lang w:val="en-US"/>
          <w14:ligatures w14:val="none"/>
        </w:rPr>
      </w:pPr>
    </w:p>
    <w:p w14:paraId="6086C06B" w14:textId="2B7FA7AB" w:rsidR="0048031C"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In East Asian countries, the accelerated aging of their populations has made economic security increasingly important. Traditionally, elderly individuals in these societies relied on their families for care; however, average family sizes have diminished considerably in recent decades, thereby weakening the capacity of familial support and increasing the need for state intervention (Phillips &amp; Feng, 2017). Pension reforms are a key political priority across the region, focusing on expanding pension coverage and benefits to ensure basic income security for all citizens. However, efforts to expand existing pensions are often complicated by the need for budgetary discipline following labor market transformations after the 1997 Asian financial crisis (McBride &amp; Evans, 2017).</w:t>
      </w:r>
    </w:p>
    <w:p w14:paraId="5C8A385D" w14:textId="0FBC3B0F" w:rsidR="001F2545"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East Asian pension systems have undergone significant reforms over the past few decades, but each country reflects a certain continuity in institutional logic. For instance, Japan and Korea feature occupational pensions that primarily benefit employees of large companies, in addition to robust public pensions in the form of social insurance covering the entire population. In contrast, China and Taiwan offer pension systems characterized by a heavy public pension level, with significant stratification in benefit levels among various occupation groups (Yeh</w:t>
      </w:r>
      <w:r w:rsidR="00DF3EB5" w:rsidRPr="000B2E3F">
        <w:rPr>
          <w:rFonts w:ascii="Times New Roman" w:eastAsia="Times New Roman" w:hAnsi="Times New Roman" w:cs="Times New Roman"/>
          <w:kern w:val="0"/>
          <w:sz w:val="24"/>
          <w:szCs w:val="24"/>
          <w:lang w:val="en-US"/>
          <w14:ligatures w14:val="none"/>
        </w:rPr>
        <w:t xml:space="preserve"> </w:t>
      </w:r>
      <w:r w:rsidR="00DF3EB5"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i/>
          <w:kern w:val="0"/>
          <w:sz w:val="24"/>
          <w:szCs w:val="24"/>
          <w:lang w:val="en-US"/>
          <w14:ligatures w14:val="none"/>
        </w:rPr>
        <w:t>,</w:t>
      </w:r>
      <w:r w:rsidRPr="000B2E3F">
        <w:rPr>
          <w:rFonts w:ascii="Times New Roman" w:eastAsia="Times New Roman" w:hAnsi="Times New Roman" w:cs="Times New Roman"/>
          <w:kern w:val="0"/>
          <w:sz w:val="24"/>
          <w:szCs w:val="24"/>
          <w:lang w:val="en-US"/>
          <w14:ligatures w14:val="none"/>
        </w:rPr>
        <w:t xml:space="preserve"> 2020). Although occupational pensions are on the rise in both cases, their overall development remains insufficient to ensure old-age security. Meanwhile, Hong Kong and Singapore exemplify pension systems operating solely with fully funded individual accounts (provident funds), jointly financed by employers and workers.</w:t>
      </w:r>
    </w:p>
    <w:p w14:paraId="6D903AE2" w14:textId="77777777" w:rsidR="001F2545" w:rsidRPr="000B2E3F" w:rsidRDefault="001F2545" w:rsidP="000B2E3F">
      <w:pPr>
        <w:spacing w:after="0" w:line="360" w:lineRule="auto"/>
        <w:jc w:val="both"/>
        <w:rPr>
          <w:rFonts w:ascii="Times New Roman" w:eastAsia="Times New Roman" w:hAnsi="Times New Roman" w:cs="Times New Roman"/>
          <w:kern w:val="0"/>
          <w:sz w:val="24"/>
          <w:szCs w:val="24"/>
          <w:lang w:val="en-US"/>
          <w14:ligatures w14:val="none"/>
        </w:rPr>
      </w:pPr>
    </w:p>
    <w:p w14:paraId="49AEB26E" w14:textId="79AC8F22" w:rsidR="00500A8B"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In the UK, the plight of the aged poor became a public issue </w:t>
      </w:r>
      <w:r w:rsidR="00760A39" w:rsidRPr="000B2E3F">
        <w:rPr>
          <w:rFonts w:ascii="Times New Roman" w:eastAsia="Times New Roman" w:hAnsi="Times New Roman" w:cs="Times New Roman"/>
          <w:kern w:val="0"/>
          <w:sz w:val="24"/>
          <w:szCs w:val="24"/>
          <w:lang w:val="en-US"/>
          <w14:ligatures w14:val="none"/>
        </w:rPr>
        <w:t xml:space="preserve">in the late nineteenth century, </w:t>
      </w:r>
      <w:r w:rsidRPr="000B2E3F">
        <w:rPr>
          <w:rFonts w:ascii="Times New Roman" w:eastAsia="Times New Roman" w:hAnsi="Times New Roman" w:cs="Times New Roman"/>
          <w:kern w:val="0"/>
          <w:sz w:val="24"/>
          <w:szCs w:val="24"/>
          <w:lang w:val="en-US"/>
          <w14:ligatures w14:val="none"/>
        </w:rPr>
        <w:t>leading to a campaign for the introduction of an old-age pension towards the end of 1898. This campaign culminated in the creation of the 1908 Old Age Pensions Act. However, coverage was limited due to financial and moral considerations, focusing on undeserved poverty. The pension levels were insufficient to persuade those who could continue in full-time work to retire (</w:t>
      </w:r>
      <w:r w:rsidR="00A67421" w:rsidRPr="000B2E3F">
        <w:rPr>
          <w:rFonts w:ascii="Times New Roman" w:hAnsi="Times New Roman" w:cs="Times New Roman"/>
          <w:sz w:val="24"/>
          <w:szCs w:val="24"/>
        </w:rPr>
        <w:t>Foster &amp; Walker, 2021).</w:t>
      </w:r>
    </w:p>
    <w:p w14:paraId="731BD516" w14:textId="77777777" w:rsidR="00500A8B" w:rsidRPr="000B2E3F" w:rsidRDefault="00500A8B" w:rsidP="000B2E3F">
      <w:pPr>
        <w:spacing w:after="0" w:line="360" w:lineRule="auto"/>
        <w:jc w:val="both"/>
        <w:rPr>
          <w:rFonts w:ascii="Times New Roman" w:eastAsia="Times New Roman" w:hAnsi="Times New Roman" w:cs="Times New Roman"/>
          <w:kern w:val="0"/>
          <w:sz w:val="24"/>
          <w:szCs w:val="24"/>
          <w:lang w:val="en-US"/>
          <w14:ligatures w14:val="none"/>
        </w:rPr>
      </w:pPr>
    </w:p>
    <w:p w14:paraId="6D67B950" w14:textId="7C46E406" w:rsidR="00760A39"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In Africa, efforts have been made over time to improve pension benefits through national development plans and strategies (</w:t>
      </w:r>
      <w:proofErr w:type="spellStart"/>
      <w:r w:rsidRPr="000B2E3F">
        <w:rPr>
          <w:rFonts w:ascii="Times New Roman" w:eastAsia="Times New Roman" w:hAnsi="Times New Roman" w:cs="Times New Roman"/>
          <w:kern w:val="0"/>
          <w:sz w:val="24"/>
          <w:szCs w:val="24"/>
          <w:lang w:val="en-US"/>
          <w14:ligatures w14:val="none"/>
        </w:rPr>
        <w:t>Museya</w:t>
      </w:r>
      <w:proofErr w:type="spellEnd"/>
      <w:r w:rsidRPr="000B2E3F">
        <w:rPr>
          <w:rFonts w:ascii="Times New Roman" w:eastAsia="Times New Roman" w:hAnsi="Times New Roman" w:cs="Times New Roman"/>
          <w:kern w:val="0"/>
          <w:sz w:val="24"/>
          <w:szCs w:val="24"/>
          <w:lang w:val="en-US"/>
          <w14:ligatures w14:val="none"/>
        </w:rPr>
        <w:t>, 2014). The traditional social support networks of extended families and communities have diminished, making it essential for social security systems to adapt to this changing landscape (</w:t>
      </w:r>
      <w:proofErr w:type="spellStart"/>
      <w:r w:rsidRPr="000B2E3F">
        <w:rPr>
          <w:rFonts w:ascii="Times New Roman" w:eastAsia="Times New Roman" w:hAnsi="Times New Roman" w:cs="Times New Roman"/>
          <w:kern w:val="0"/>
          <w:sz w:val="24"/>
          <w:szCs w:val="24"/>
          <w:lang w:val="en-US"/>
          <w14:ligatures w14:val="none"/>
        </w:rPr>
        <w:t>Museya</w:t>
      </w:r>
      <w:proofErr w:type="spellEnd"/>
      <w:r w:rsidRPr="000B2E3F">
        <w:rPr>
          <w:rFonts w:ascii="Times New Roman" w:eastAsia="Times New Roman" w:hAnsi="Times New Roman" w:cs="Times New Roman"/>
          <w:kern w:val="0"/>
          <w:sz w:val="24"/>
          <w:szCs w:val="24"/>
          <w:lang w:val="en-US"/>
          <w14:ligatures w14:val="none"/>
        </w:rPr>
        <w:t xml:space="preserve">, 2014). Today, most elderly individuals who worked in the public sector rely on terminal benefits as their primary income source after retirement. They require immediate disbursement without excessive delays (Ahmed &amp; </w:t>
      </w:r>
      <w:proofErr w:type="spellStart"/>
      <w:r w:rsidRPr="000B2E3F">
        <w:rPr>
          <w:rFonts w:ascii="Times New Roman" w:eastAsia="Times New Roman" w:hAnsi="Times New Roman" w:cs="Times New Roman"/>
          <w:kern w:val="0"/>
          <w:sz w:val="24"/>
          <w:szCs w:val="24"/>
          <w:lang w:val="en-US"/>
          <w14:ligatures w14:val="none"/>
        </w:rPr>
        <w:t>Ndyali</w:t>
      </w:r>
      <w:proofErr w:type="spellEnd"/>
      <w:r w:rsidRPr="000B2E3F">
        <w:rPr>
          <w:rFonts w:ascii="Times New Roman" w:eastAsia="Times New Roman" w:hAnsi="Times New Roman" w:cs="Times New Roman"/>
          <w:kern w:val="0"/>
          <w:sz w:val="24"/>
          <w:szCs w:val="24"/>
          <w:lang w:val="en-US"/>
          <w14:ligatures w14:val="none"/>
        </w:rPr>
        <w:t xml:space="preserve">, 2018). Retirement benefits for retirees are now a pressing issue in Tanzania that requires immediate action. Many older individuals who served in the public and private sectors depend on terminal benefits as their main source of income post-retirement. However, retirees face numerous challenges, including food insecurity, inadequate medical care, poor living standards, frustration, and stress due to insufficient income from their pensions. The </w:t>
      </w:r>
      <w:r w:rsidR="00061841" w:rsidRPr="000B2E3F">
        <w:rPr>
          <w:rFonts w:ascii="Times New Roman" w:eastAsia="Times New Roman" w:hAnsi="Times New Roman" w:cs="Times New Roman"/>
          <w:kern w:val="0"/>
          <w:sz w:val="24"/>
          <w:szCs w:val="24"/>
          <w:lang w:val="en-US"/>
          <w14:ligatures w14:val="none"/>
        </w:rPr>
        <w:t>insufficient</w:t>
      </w:r>
      <w:r w:rsidRPr="000B2E3F">
        <w:rPr>
          <w:rFonts w:ascii="Times New Roman" w:eastAsia="Times New Roman" w:hAnsi="Times New Roman" w:cs="Times New Roman"/>
          <w:kern w:val="0"/>
          <w:sz w:val="24"/>
          <w:szCs w:val="24"/>
          <w:lang w:val="en-US"/>
          <w14:ligatures w14:val="none"/>
        </w:rPr>
        <w:t xml:space="preserve"> pension received as a lump sum or as a </w:t>
      </w:r>
      <w:r w:rsidRPr="000B2E3F">
        <w:rPr>
          <w:rFonts w:ascii="Times New Roman" w:eastAsia="Times New Roman" w:hAnsi="Times New Roman" w:cs="Times New Roman"/>
          <w:kern w:val="0"/>
          <w:sz w:val="24"/>
          <w:szCs w:val="24"/>
          <w:lang w:val="en-US"/>
          <w14:ligatures w14:val="none"/>
        </w:rPr>
        <w:lastRenderedPageBreak/>
        <w:t>monthly payment fails to meet their basic living standards, as the purchasing power of money diminishes over time. Many retirees receive fixed amounts, which do not account for inflation or other economic changes. As a result, most retirees struggle to meet their basic life requirements, become dependent on their families, and, in some cases, experience mental health issues or pass away shortly after retirement (</w:t>
      </w:r>
      <w:proofErr w:type="spellStart"/>
      <w:r w:rsidRPr="000B2E3F">
        <w:rPr>
          <w:rFonts w:ascii="Times New Roman" w:eastAsia="Times New Roman" w:hAnsi="Times New Roman" w:cs="Times New Roman"/>
          <w:kern w:val="0"/>
          <w:sz w:val="24"/>
          <w:szCs w:val="24"/>
          <w:lang w:val="en-US"/>
          <w14:ligatures w14:val="none"/>
        </w:rPr>
        <w:t>Fue</w:t>
      </w:r>
      <w:proofErr w:type="spellEnd"/>
      <w:r w:rsidRPr="000B2E3F">
        <w:rPr>
          <w:rFonts w:ascii="Times New Roman" w:eastAsia="Times New Roman" w:hAnsi="Times New Roman" w:cs="Times New Roman"/>
          <w:kern w:val="0"/>
          <w:sz w:val="24"/>
          <w:szCs w:val="24"/>
          <w:lang w:val="en-US"/>
          <w14:ligatures w14:val="none"/>
        </w:rPr>
        <w:t>, 2019).</w:t>
      </w:r>
    </w:p>
    <w:p w14:paraId="2A0EA8D5" w14:textId="77777777" w:rsidR="00760A39" w:rsidRPr="000B2E3F" w:rsidRDefault="00760A39" w:rsidP="000B2E3F">
      <w:pPr>
        <w:spacing w:after="0" w:line="360" w:lineRule="auto"/>
        <w:jc w:val="both"/>
        <w:rPr>
          <w:rFonts w:ascii="Times New Roman" w:eastAsia="Times New Roman" w:hAnsi="Times New Roman" w:cs="Times New Roman"/>
          <w:kern w:val="0"/>
          <w:sz w:val="24"/>
          <w:szCs w:val="24"/>
          <w:lang w:val="en-US"/>
          <w14:ligatures w14:val="none"/>
        </w:rPr>
      </w:pPr>
    </w:p>
    <w:p w14:paraId="47ECCEB9" w14:textId="73376F5F" w:rsidR="0048031C"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In response to these challenges, five separate pension plans governed Tanzanian retirees until the government consolidated four distinct plans into one scheme, the Public Service Social Security Fund (PSSSF), to standardize benefits for public officials</w:t>
      </w:r>
      <w:r w:rsidR="00442C17" w:rsidRPr="000B2E3F">
        <w:rPr>
          <w:rFonts w:ascii="Times New Roman" w:eastAsia="Times New Roman" w:hAnsi="Times New Roman" w:cs="Times New Roman"/>
          <w:kern w:val="0"/>
          <w:sz w:val="24"/>
          <w:szCs w:val="24"/>
          <w:lang w:val="en-US"/>
          <w14:ligatures w14:val="none"/>
        </w:rPr>
        <w:t xml:space="preserve"> (</w:t>
      </w:r>
      <w:r w:rsidR="00ED40CF" w:rsidRPr="000B2E3F">
        <w:rPr>
          <w:rFonts w:ascii="Times New Roman" w:hAnsi="Times New Roman" w:cs="Times New Roman"/>
          <w:sz w:val="24"/>
          <w:szCs w:val="24"/>
        </w:rPr>
        <w:t xml:space="preserve">Tanzania Ministry of </w:t>
      </w:r>
      <w:r w:rsidR="00ED40CF" w:rsidRPr="000B2E3F">
        <w:rPr>
          <w:rFonts w:ascii="Times New Roman" w:eastAsia="Times New Roman" w:hAnsi="Times New Roman" w:cs="Times New Roman"/>
          <w:bCs/>
          <w:iCs/>
          <w:sz w:val="24"/>
          <w:szCs w:val="24"/>
          <w:lang w:val="en-US"/>
        </w:rPr>
        <w:t>Labor, Employment and Youth Development</w:t>
      </w:r>
      <w:r w:rsidR="00ED40CF" w:rsidRPr="000B2E3F">
        <w:rPr>
          <w:rFonts w:ascii="Times New Roman" w:hAnsi="Times New Roman" w:cs="Times New Roman"/>
          <w:sz w:val="24"/>
          <w:szCs w:val="24"/>
        </w:rPr>
        <w:t>, 2022).</w:t>
      </w:r>
      <w:r w:rsidRPr="000B2E3F">
        <w:rPr>
          <w:rFonts w:ascii="Times New Roman" w:eastAsia="Times New Roman" w:hAnsi="Times New Roman" w:cs="Times New Roman"/>
          <w:kern w:val="0"/>
          <w:sz w:val="24"/>
          <w:szCs w:val="24"/>
          <w:lang w:val="en-US"/>
          <w14:ligatures w14:val="none"/>
        </w:rPr>
        <w:t xml:space="preserve"> The merged plans include the Local Authorities Pension Fund (LAPF), the Government Employees Pension Fund (GEPF), the Public Service Pension Fund (PSPF), and the Pension Protection Fund (PPF)</w:t>
      </w:r>
      <w:r w:rsidR="00062CFD" w:rsidRPr="000B2E3F">
        <w:rPr>
          <w:rFonts w:ascii="Times New Roman" w:eastAsia="Times New Roman" w:hAnsi="Times New Roman" w:cs="Times New Roman"/>
          <w:kern w:val="0"/>
          <w:sz w:val="24"/>
          <w:szCs w:val="24"/>
          <w:lang w:val="en-US"/>
          <w14:ligatures w14:val="none"/>
        </w:rPr>
        <w:t xml:space="preserve"> (</w:t>
      </w:r>
      <w:proofErr w:type="spellStart"/>
      <w:r w:rsidR="00062CFD" w:rsidRPr="000B2E3F">
        <w:rPr>
          <w:rFonts w:ascii="Times New Roman" w:eastAsia="Times New Roman" w:hAnsi="Times New Roman" w:cs="Times New Roman"/>
          <w:kern w:val="0"/>
          <w:sz w:val="24"/>
          <w:szCs w:val="24"/>
          <w:lang w:val="en-US"/>
          <w14:ligatures w14:val="none"/>
        </w:rPr>
        <w:t>Bachuba</w:t>
      </w:r>
      <w:proofErr w:type="spellEnd"/>
      <w:r w:rsidR="00062CFD" w:rsidRPr="000B2E3F">
        <w:rPr>
          <w:rFonts w:ascii="Times New Roman" w:eastAsia="Times New Roman" w:hAnsi="Times New Roman" w:cs="Times New Roman"/>
          <w:kern w:val="0"/>
          <w:sz w:val="24"/>
          <w:szCs w:val="24"/>
          <w:lang w:val="en-US"/>
          <w14:ligatures w14:val="none"/>
        </w:rPr>
        <w:t>, 2018)</w:t>
      </w:r>
      <w:r w:rsidRPr="000B2E3F">
        <w:rPr>
          <w:rFonts w:ascii="Times New Roman" w:eastAsia="Times New Roman" w:hAnsi="Times New Roman" w:cs="Times New Roman"/>
          <w:kern w:val="0"/>
          <w:sz w:val="24"/>
          <w:szCs w:val="24"/>
          <w:lang w:val="en-US"/>
          <w14:ligatures w14:val="none"/>
        </w:rPr>
        <w:t>. The National Social Security Fund (NSSF) continues to serve private sector employees, self-employed individuals, foreigners working in Tanzania, employees of international organizations in the country, and others designated by the Minister responsible for Social Security, subject to approval by the Social Security Regulatory Authority (SSRA) (</w:t>
      </w:r>
      <w:proofErr w:type="spellStart"/>
      <w:r w:rsidRPr="000B2E3F">
        <w:rPr>
          <w:rFonts w:ascii="Times New Roman" w:eastAsia="Times New Roman" w:hAnsi="Times New Roman" w:cs="Times New Roman"/>
          <w:kern w:val="0"/>
          <w:sz w:val="24"/>
          <w:szCs w:val="24"/>
          <w:lang w:val="en-US"/>
          <w14:ligatures w14:val="none"/>
        </w:rPr>
        <w:t>Bachuba</w:t>
      </w:r>
      <w:proofErr w:type="spellEnd"/>
      <w:r w:rsidRPr="000B2E3F">
        <w:rPr>
          <w:rFonts w:ascii="Times New Roman" w:eastAsia="Times New Roman" w:hAnsi="Times New Roman" w:cs="Times New Roman"/>
          <w:kern w:val="0"/>
          <w:sz w:val="24"/>
          <w:szCs w:val="24"/>
          <w:lang w:val="en-US"/>
          <w14:ligatures w14:val="none"/>
        </w:rPr>
        <w:t>, 2018).</w:t>
      </w:r>
    </w:p>
    <w:p w14:paraId="0F6FAD14" w14:textId="77777777" w:rsidR="00760A39" w:rsidRPr="000B2E3F" w:rsidRDefault="00760A39" w:rsidP="000B2E3F">
      <w:pPr>
        <w:spacing w:after="0" w:line="360" w:lineRule="auto"/>
        <w:jc w:val="both"/>
        <w:rPr>
          <w:rFonts w:ascii="Times New Roman" w:eastAsia="Times New Roman" w:hAnsi="Times New Roman" w:cs="Times New Roman"/>
          <w:kern w:val="0"/>
          <w:sz w:val="24"/>
          <w:szCs w:val="24"/>
          <w:lang w:val="en-US"/>
          <w14:ligatures w14:val="none"/>
        </w:rPr>
      </w:pPr>
    </w:p>
    <w:p w14:paraId="67E792BF" w14:textId="2A440612" w:rsidR="00760A39" w:rsidRPr="000B2E3F" w:rsidRDefault="0048031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Tanzania has an official retirement age of 60 years; however, there are exceptions for certain professions where individuals may retire above this age</w:t>
      </w:r>
      <w:r w:rsidR="00A125EC" w:rsidRPr="000B2E3F">
        <w:rPr>
          <w:rFonts w:ascii="Times New Roman" w:eastAsia="Times New Roman" w:hAnsi="Times New Roman" w:cs="Times New Roman"/>
          <w:kern w:val="0"/>
          <w:sz w:val="24"/>
          <w:szCs w:val="24"/>
          <w:lang w:val="en-US"/>
          <w14:ligatures w14:val="none"/>
        </w:rPr>
        <w:t xml:space="preserve"> </w:t>
      </w:r>
      <w:r w:rsidR="00A125EC" w:rsidRPr="000B2E3F">
        <w:rPr>
          <w:rFonts w:ascii="Times New Roman" w:hAnsi="Times New Roman" w:cs="Times New Roman"/>
          <w:sz w:val="24"/>
          <w:szCs w:val="24"/>
        </w:rPr>
        <w:t xml:space="preserve">(Tanzania Ministry of </w:t>
      </w:r>
      <w:proofErr w:type="spellStart"/>
      <w:r w:rsidR="00A125EC" w:rsidRPr="000B2E3F">
        <w:rPr>
          <w:rFonts w:ascii="Times New Roman" w:hAnsi="Times New Roman" w:cs="Times New Roman"/>
          <w:sz w:val="24"/>
          <w:szCs w:val="24"/>
        </w:rPr>
        <w:t>Labor</w:t>
      </w:r>
      <w:proofErr w:type="spellEnd"/>
      <w:r w:rsidR="00A125EC" w:rsidRPr="000B2E3F">
        <w:rPr>
          <w:rFonts w:ascii="Times New Roman" w:hAnsi="Times New Roman" w:cs="Times New Roman"/>
          <w:sz w:val="24"/>
          <w:szCs w:val="24"/>
        </w:rPr>
        <w:t>, 2022)</w:t>
      </w:r>
      <w:r w:rsidRPr="000B2E3F">
        <w:rPr>
          <w:rFonts w:ascii="Times New Roman" w:eastAsia="Times New Roman" w:hAnsi="Times New Roman" w:cs="Times New Roman"/>
          <w:kern w:val="0"/>
          <w:sz w:val="24"/>
          <w:szCs w:val="24"/>
          <w:lang w:val="en-US"/>
          <w14:ligatures w14:val="none"/>
        </w:rPr>
        <w:t>. It is evident that not all individuals above 60 can work, and not all individuals under 60 can work (Ministry of Finance, 2014). Thus, turning "old" does not correlate strictly to being 60 years of age. Pensioners in Tanzania receive their pensions in two forms: lump sum payments and monthly pension distributions (Stoltzfus, 2019). Despite government efforts to improve the pension sector through mechanisms such as lump sum and monthly payments, pensioners face numerous challenges, including delays in receiving their pension payments (</w:t>
      </w:r>
      <w:proofErr w:type="spellStart"/>
      <w:r w:rsidRPr="000B2E3F">
        <w:rPr>
          <w:rFonts w:ascii="Times New Roman" w:eastAsia="Times New Roman" w:hAnsi="Times New Roman" w:cs="Times New Roman"/>
          <w:kern w:val="0"/>
          <w:sz w:val="24"/>
          <w:szCs w:val="24"/>
          <w:lang w:val="en-US"/>
          <w14:ligatures w14:val="none"/>
        </w:rPr>
        <w:t>Sulle</w:t>
      </w:r>
      <w:proofErr w:type="spellEnd"/>
      <w:r w:rsidRPr="000B2E3F">
        <w:rPr>
          <w:rFonts w:ascii="Times New Roman" w:eastAsia="Times New Roman" w:hAnsi="Times New Roman" w:cs="Times New Roman"/>
          <w:kern w:val="0"/>
          <w:sz w:val="24"/>
          <w:szCs w:val="24"/>
          <w:lang w:val="en-US"/>
          <w14:ligatures w14:val="none"/>
        </w:rPr>
        <w:t>, 2016).</w:t>
      </w:r>
    </w:p>
    <w:p w14:paraId="414BEBD1" w14:textId="77777777" w:rsidR="004B6EA5" w:rsidRPr="000B2E3F" w:rsidRDefault="004B6EA5" w:rsidP="000B2E3F">
      <w:pPr>
        <w:spacing w:after="0" w:line="360" w:lineRule="auto"/>
        <w:jc w:val="both"/>
        <w:rPr>
          <w:rFonts w:ascii="Times New Roman" w:hAnsi="Times New Roman" w:cs="Times New Roman"/>
          <w:sz w:val="24"/>
          <w:szCs w:val="24"/>
        </w:rPr>
      </w:pPr>
    </w:p>
    <w:p w14:paraId="42027BA6" w14:textId="01AF93FA" w:rsidR="00374CDB" w:rsidRPr="000B2E3F" w:rsidRDefault="001435A2"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Based on various scholars' perspectives, the rapid agi</w:t>
      </w:r>
      <w:r w:rsidR="00FA593B" w:rsidRPr="000B2E3F">
        <w:rPr>
          <w:rFonts w:ascii="Times New Roman" w:hAnsi="Times New Roman" w:cs="Times New Roman"/>
          <w:sz w:val="24"/>
          <w:szCs w:val="24"/>
        </w:rPr>
        <w:t xml:space="preserve">ng population poses significant </w:t>
      </w:r>
      <w:r w:rsidRPr="000B2E3F">
        <w:rPr>
          <w:rFonts w:ascii="Times New Roman" w:hAnsi="Times New Roman" w:cs="Times New Roman"/>
          <w:sz w:val="24"/>
          <w:szCs w:val="24"/>
        </w:rPr>
        <w:t xml:space="preserve">challenges in many countries, including Tanzania. As noted by Wang (2017), the increasing number of elderly individuals necessitates urgent attention to retirement </w:t>
      </w:r>
      <w:r w:rsidRPr="000B2E3F">
        <w:rPr>
          <w:rFonts w:ascii="Times New Roman" w:hAnsi="Times New Roman" w:cs="Times New Roman"/>
          <w:sz w:val="24"/>
          <w:szCs w:val="24"/>
        </w:rPr>
        <w:lastRenderedPageBreak/>
        <w:t>benefits and support systems that can ensure their well-being. In Tanzania, the limited enrolment in formal pension schemes reported to be</w:t>
      </w:r>
      <w:r w:rsidR="000603E2" w:rsidRPr="000B2E3F">
        <w:rPr>
          <w:rFonts w:ascii="Times New Roman" w:hAnsi="Times New Roman" w:cs="Times New Roman"/>
          <w:sz w:val="24"/>
          <w:szCs w:val="24"/>
        </w:rPr>
        <w:t xml:space="preserve"> only about 6% of the workforce </w:t>
      </w:r>
      <w:r w:rsidRPr="000B2E3F">
        <w:rPr>
          <w:rFonts w:ascii="Times New Roman" w:hAnsi="Times New Roman" w:cs="Times New Roman"/>
          <w:sz w:val="24"/>
          <w:szCs w:val="24"/>
        </w:rPr>
        <w:t xml:space="preserve">leaves many retirees vulnerable to economic hardships (Tanzania Financial Inclusion Insights, 2022). Scholars such as </w:t>
      </w:r>
      <w:proofErr w:type="spellStart"/>
      <w:r w:rsidRPr="000B2E3F">
        <w:rPr>
          <w:rFonts w:ascii="Times New Roman" w:hAnsi="Times New Roman" w:cs="Times New Roman"/>
          <w:sz w:val="24"/>
          <w:szCs w:val="24"/>
        </w:rPr>
        <w:t>Fue</w:t>
      </w:r>
      <w:proofErr w:type="spellEnd"/>
      <w:r w:rsidRPr="000B2E3F">
        <w:rPr>
          <w:rFonts w:ascii="Times New Roman" w:hAnsi="Times New Roman" w:cs="Times New Roman"/>
          <w:sz w:val="24"/>
          <w:szCs w:val="24"/>
        </w:rPr>
        <w:t xml:space="preserve"> (2019) emphasize that inadequate retirement benefits can lead to severe consequences, including poor living standards and </w:t>
      </w:r>
      <w:r w:rsidR="0091390A" w:rsidRPr="000B2E3F">
        <w:rPr>
          <w:rFonts w:ascii="Times New Roman" w:hAnsi="Times New Roman" w:cs="Times New Roman"/>
          <w:sz w:val="24"/>
          <w:szCs w:val="24"/>
        </w:rPr>
        <w:t>unfavourable</w:t>
      </w:r>
      <w:r w:rsidRPr="000B2E3F">
        <w:rPr>
          <w:rFonts w:ascii="Times New Roman" w:hAnsi="Times New Roman" w:cs="Times New Roman"/>
          <w:sz w:val="24"/>
          <w:szCs w:val="24"/>
        </w:rPr>
        <w:t xml:space="preserve"> health outcomes among older adults. Furthermore, the </w:t>
      </w:r>
      <w:r w:rsidR="00971B10" w:rsidRPr="000B2E3F">
        <w:rPr>
          <w:rFonts w:ascii="Times New Roman" w:hAnsi="Times New Roman" w:cs="Times New Roman"/>
          <w:sz w:val="24"/>
          <w:szCs w:val="24"/>
        </w:rPr>
        <w:t>World Health Organization (2021</w:t>
      </w:r>
      <w:r w:rsidRPr="000B2E3F">
        <w:rPr>
          <w:rFonts w:ascii="Times New Roman" w:hAnsi="Times New Roman" w:cs="Times New Roman"/>
          <w:sz w:val="24"/>
          <w:szCs w:val="24"/>
        </w:rPr>
        <w:t>) highlights the necessity for improved social structures that promote active aging, advocating for comprehensive policies to address the diverse needs of the elderly population. Collectively, these perspectives underscore the urgent need for effective strategies to enhance the quality of life for aging individuals in Tanzania and similar contexts.</w:t>
      </w:r>
      <w:r w:rsidR="00B072B5" w:rsidRPr="000B2E3F">
        <w:rPr>
          <w:rFonts w:ascii="Times New Roman" w:hAnsi="Times New Roman" w:cs="Times New Roman"/>
          <w:sz w:val="24"/>
          <w:szCs w:val="24"/>
        </w:rPr>
        <w:t xml:space="preserve"> </w:t>
      </w:r>
    </w:p>
    <w:p w14:paraId="7DEE1014" w14:textId="77777777" w:rsidR="00374CDB" w:rsidRPr="000B2E3F" w:rsidRDefault="00374CDB" w:rsidP="000B2E3F">
      <w:pPr>
        <w:spacing w:after="0" w:line="360" w:lineRule="auto"/>
        <w:jc w:val="both"/>
        <w:rPr>
          <w:rFonts w:ascii="Times New Roman" w:hAnsi="Times New Roman" w:cs="Times New Roman"/>
          <w:sz w:val="24"/>
          <w:szCs w:val="24"/>
        </w:rPr>
      </w:pPr>
    </w:p>
    <w:p w14:paraId="1ADB1F56" w14:textId="744E610C" w:rsidR="001435A2" w:rsidRPr="000B2E3F" w:rsidRDefault="0075286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Few have, to date, undergone thorough research in Ilala City that focuses particularly on the role that retirement benefits have in retirees' well-being. </w:t>
      </w:r>
      <w:r w:rsidR="00F406C4" w:rsidRPr="000B2E3F">
        <w:rPr>
          <w:rFonts w:ascii="Times New Roman" w:hAnsi="Times New Roman" w:cs="Times New Roman"/>
          <w:sz w:val="24"/>
          <w:szCs w:val="24"/>
        </w:rPr>
        <w:t xml:space="preserve">Given the presence of government offices, businesses, and educational institutions, Ilala is likely to have a significant number of retirees from both the public (e.g., civil servants) and private sectors who can offer insights into the effectiveness of pension schemes and their impact on well-being. </w:t>
      </w:r>
      <w:r w:rsidRPr="000B2E3F">
        <w:rPr>
          <w:rFonts w:ascii="Times New Roman" w:hAnsi="Times New Roman" w:cs="Times New Roman"/>
          <w:sz w:val="24"/>
          <w:szCs w:val="24"/>
        </w:rPr>
        <w:t xml:space="preserve">Investigating the connection between retirement benefits and retirees' general well-being especially those in the public and private sectors is crucial given this research gap. In order to determine how retirement </w:t>
      </w:r>
      <w:proofErr w:type="gramStart"/>
      <w:r w:rsidRPr="000B2E3F">
        <w:rPr>
          <w:rFonts w:ascii="Times New Roman" w:hAnsi="Times New Roman" w:cs="Times New Roman"/>
          <w:sz w:val="24"/>
          <w:szCs w:val="24"/>
        </w:rPr>
        <w:t>benefits</w:t>
      </w:r>
      <w:proofErr w:type="gramEnd"/>
      <w:r w:rsidRPr="000B2E3F">
        <w:rPr>
          <w:rFonts w:ascii="Times New Roman" w:hAnsi="Times New Roman" w:cs="Times New Roman"/>
          <w:sz w:val="24"/>
          <w:szCs w:val="24"/>
        </w:rPr>
        <w:t xml:space="preserve"> affect pensioners' quality of life, this study will examine a number of well-being indicators, including social participation, health care access, and financial stability</w:t>
      </w:r>
      <w:r w:rsidR="007A449B" w:rsidRPr="000B2E3F">
        <w:rPr>
          <w:rFonts w:ascii="Times New Roman" w:hAnsi="Times New Roman" w:cs="Times New Roman"/>
          <w:sz w:val="24"/>
          <w:szCs w:val="24"/>
        </w:rPr>
        <w:t>.</w:t>
      </w:r>
    </w:p>
    <w:p w14:paraId="42DE58B3" w14:textId="77777777" w:rsidR="000603E2" w:rsidRPr="000B2E3F" w:rsidRDefault="000603E2" w:rsidP="000B2E3F">
      <w:pPr>
        <w:spacing w:after="0" w:line="360" w:lineRule="auto"/>
        <w:jc w:val="both"/>
        <w:rPr>
          <w:rFonts w:ascii="Times New Roman" w:eastAsia="Times New Roman" w:hAnsi="Times New Roman" w:cs="Times New Roman"/>
          <w:kern w:val="0"/>
          <w:sz w:val="24"/>
          <w:szCs w:val="24"/>
          <w:lang w:val="en-US"/>
          <w14:ligatures w14:val="none"/>
        </w:rPr>
      </w:pPr>
    </w:p>
    <w:p w14:paraId="4D3FD658" w14:textId="76947E2B" w:rsidR="000B54F0" w:rsidRPr="000B2E3F" w:rsidRDefault="000B54F0" w:rsidP="000B2E3F">
      <w:pPr>
        <w:pStyle w:val="Heading1"/>
        <w:spacing w:line="360" w:lineRule="auto"/>
        <w:rPr>
          <w:rFonts w:ascii="Times New Roman" w:eastAsia="Times New Roman" w:hAnsi="Times New Roman" w:cs="Times New Roman"/>
          <w:b/>
          <w:color w:val="auto"/>
          <w:sz w:val="24"/>
          <w:szCs w:val="24"/>
          <w:lang w:val="en-US"/>
        </w:rPr>
      </w:pPr>
      <w:bookmarkStart w:id="26" w:name="_Toc180902526"/>
      <w:r w:rsidRPr="000B2E3F">
        <w:rPr>
          <w:rFonts w:ascii="Times New Roman" w:eastAsia="Times New Roman" w:hAnsi="Times New Roman" w:cs="Times New Roman"/>
          <w:b/>
          <w:color w:val="auto"/>
          <w:sz w:val="24"/>
          <w:szCs w:val="24"/>
          <w:lang w:val="en-US"/>
        </w:rPr>
        <w:t>1.3 Statement of the Problem</w:t>
      </w:r>
      <w:bookmarkEnd w:id="26"/>
    </w:p>
    <w:p w14:paraId="1C2FB106" w14:textId="77777777" w:rsidR="007F369C" w:rsidRPr="000B2E3F" w:rsidRDefault="007F369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Social security coverage for retirement pensions in Tanzania is alarmingly low, with less than 5% of the workforce benefiting from formal pension schemes (Charles, 2017). This limited coverage has resulted in widespread dissatisfaction among pensioners, who often report significant challenges in claiming their entitled benefits. The persistent difficulties faced by retirees in accessing their pension funds indicate that the existing old-age pension plans are not adequately protecting the well-being of retired civil servants. </w:t>
      </w:r>
    </w:p>
    <w:p w14:paraId="042D9BAC" w14:textId="77777777" w:rsidR="007F369C" w:rsidRPr="000B2E3F" w:rsidRDefault="007F369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A critical concern lies not only in the structure of the pension schemes themselves but also in the actual benefits that pensioners receive upon retirement. According to Tur-Sinai and Spivak (2022), retirement benefits serve as a crucial metric for assessing the well-being of retirees. However, an important question arises: to what extent do these benefits truly enhance the overall well-being of retirees? This inquiry into the effectiveness and adequacy of retirement benefits is urgent, especially given the increasing elderly population in Tanzania.</w:t>
      </w:r>
    </w:p>
    <w:p w14:paraId="437118CB" w14:textId="77777777" w:rsidR="007F369C" w:rsidRPr="000B2E3F" w:rsidRDefault="007F369C" w:rsidP="000B2E3F">
      <w:pPr>
        <w:spacing w:after="0" w:line="360" w:lineRule="auto"/>
        <w:jc w:val="both"/>
        <w:rPr>
          <w:rFonts w:ascii="Times New Roman" w:eastAsia="Times New Roman" w:hAnsi="Times New Roman" w:cs="Times New Roman"/>
          <w:kern w:val="0"/>
          <w:sz w:val="24"/>
          <w:szCs w:val="24"/>
          <w:lang w:val="en-US"/>
          <w14:ligatures w14:val="none"/>
        </w:rPr>
      </w:pPr>
    </w:p>
    <w:p w14:paraId="59B7CF08" w14:textId="214B75D4" w:rsidR="007F369C" w:rsidRPr="000B2E3F" w:rsidRDefault="007F369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Despite efforts by the Tanzanian government to improve social security funding, pensioners continue to voice significant grievances regarding their financial stability. The Ministry of Finance (2014) reported that a staggering 73% of retirees are compelled to engage in income-generating activities, such as small-scale farming and informal businesses, due to the inadequacy of their pension benefits. This statistic strikingly highlights the failure of retirement benefits to provide the essential support necessary for retiree welfare.</w:t>
      </w:r>
    </w:p>
    <w:p w14:paraId="7B8E3CBF" w14:textId="77777777" w:rsidR="007F369C" w:rsidRPr="000B2E3F" w:rsidRDefault="007F369C" w:rsidP="000B2E3F">
      <w:pPr>
        <w:spacing w:before="100" w:beforeAutospacing="1" w:after="100" w:afterAutospacing="1"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While previous studies have examined specific aspects of pension schemes, such as the introduction of a new contributory pension scheme and the timeliness of benefit payments (</w:t>
      </w:r>
      <w:proofErr w:type="spellStart"/>
      <w:r w:rsidRPr="000B2E3F">
        <w:rPr>
          <w:rFonts w:ascii="Times New Roman" w:eastAsia="Times New Roman" w:hAnsi="Times New Roman" w:cs="Times New Roman"/>
          <w:kern w:val="0"/>
          <w:sz w:val="24"/>
          <w:szCs w:val="24"/>
          <w:lang w:val="en-US"/>
          <w14:ligatures w14:val="none"/>
        </w:rPr>
        <w:t>Nwagwu</w:t>
      </w:r>
      <w:proofErr w:type="spellEnd"/>
      <w:r w:rsidRPr="000B2E3F">
        <w:rPr>
          <w:rFonts w:ascii="Times New Roman" w:eastAsia="Times New Roman" w:hAnsi="Times New Roman" w:cs="Times New Roman"/>
          <w:kern w:val="0"/>
          <w:sz w:val="24"/>
          <w:szCs w:val="24"/>
          <w:lang w:val="en-US"/>
          <w14:ligatures w14:val="none"/>
        </w:rPr>
        <w:t>, 2014), factors influencing terminal benefits (</w:t>
      </w:r>
      <w:proofErr w:type="spellStart"/>
      <w:r w:rsidRPr="000B2E3F">
        <w:rPr>
          <w:rFonts w:ascii="Times New Roman" w:eastAsia="Times New Roman" w:hAnsi="Times New Roman" w:cs="Times New Roman"/>
          <w:kern w:val="0"/>
          <w:sz w:val="24"/>
          <w:szCs w:val="24"/>
          <w:lang w:val="en-US"/>
          <w14:ligatures w14:val="none"/>
        </w:rPr>
        <w:t>Fue</w:t>
      </w:r>
      <w:proofErr w:type="spellEnd"/>
      <w:r w:rsidRPr="000B2E3F">
        <w:rPr>
          <w:rFonts w:ascii="Times New Roman" w:eastAsia="Times New Roman" w:hAnsi="Times New Roman" w:cs="Times New Roman"/>
          <w:kern w:val="0"/>
          <w:sz w:val="24"/>
          <w:szCs w:val="24"/>
          <w:lang w:val="en-US"/>
          <w14:ligatures w14:val="none"/>
        </w:rPr>
        <w:t xml:space="preserve">, 2019), and the promotion of well-being during retirement (Asher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2018), there remains a significant gap in research explicitly focusing on the relationship between retirement benefits and the overall well-being of pensioners. Studies conducted within the Tanzanian context, including those by </w:t>
      </w:r>
      <w:proofErr w:type="spellStart"/>
      <w:r w:rsidRPr="000B2E3F">
        <w:rPr>
          <w:rFonts w:ascii="Times New Roman" w:eastAsia="Times New Roman" w:hAnsi="Times New Roman" w:cs="Times New Roman"/>
          <w:kern w:val="0"/>
          <w:sz w:val="24"/>
          <w:szCs w:val="24"/>
          <w:lang w:val="en-US"/>
          <w14:ligatures w14:val="none"/>
        </w:rPr>
        <w:t>Amune</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(2015) and </w:t>
      </w:r>
      <w:proofErr w:type="spellStart"/>
      <w:r w:rsidRPr="000B2E3F">
        <w:rPr>
          <w:rFonts w:ascii="Times New Roman" w:eastAsia="Times New Roman" w:hAnsi="Times New Roman" w:cs="Times New Roman"/>
          <w:kern w:val="0"/>
          <w:sz w:val="24"/>
          <w:szCs w:val="24"/>
          <w:lang w:val="en-US"/>
          <w14:ligatures w14:val="none"/>
        </w:rPr>
        <w:t>Vanajan</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(2021), have primarily explored retirement benefits post-retirement without adequately considering their direct impact on retirees’ satisfaction and overall well-being. In contrast, this study aims to assess the contribution of retirement benefits to pensioners' well-being, identify the proportion of pensioners who have received their pensions, and establish the relationship between the adequacy of retirement benefits and the overall welfare of pensioners.</w:t>
      </w:r>
    </w:p>
    <w:p w14:paraId="0E767740" w14:textId="77777777" w:rsidR="00140954" w:rsidRPr="000B2E3F" w:rsidRDefault="00140954" w:rsidP="000B2E3F">
      <w:pPr>
        <w:spacing w:after="0" w:line="360" w:lineRule="auto"/>
        <w:jc w:val="both"/>
        <w:rPr>
          <w:rFonts w:ascii="Times New Roman" w:hAnsi="Times New Roman" w:cs="Times New Roman"/>
          <w:sz w:val="24"/>
          <w:szCs w:val="24"/>
        </w:rPr>
      </w:pPr>
    </w:p>
    <w:p w14:paraId="1A6CA043" w14:textId="1478E706" w:rsidR="00E905E0" w:rsidRPr="000B2E3F" w:rsidRDefault="00E17405" w:rsidP="000B2E3F">
      <w:pPr>
        <w:pStyle w:val="Heading1"/>
        <w:spacing w:line="360" w:lineRule="auto"/>
        <w:rPr>
          <w:rFonts w:ascii="Times New Roman" w:hAnsi="Times New Roman" w:cs="Times New Roman"/>
          <w:b/>
          <w:color w:val="auto"/>
          <w:sz w:val="24"/>
          <w:szCs w:val="24"/>
        </w:rPr>
      </w:pPr>
      <w:bookmarkStart w:id="27" w:name="_Toc180902527"/>
      <w:r w:rsidRPr="000B2E3F">
        <w:rPr>
          <w:rFonts w:ascii="Times New Roman" w:hAnsi="Times New Roman" w:cs="Times New Roman"/>
          <w:b/>
          <w:color w:val="auto"/>
          <w:sz w:val="24"/>
          <w:szCs w:val="24"/>
        </w:rPr>
        <w:lastRenderedPageBreak/>
        <w:t xml:space="preserve">1.4 </w:t>
      </w:r>
      <w:r w:rsidR="00E905E0" w:rsidRPr="000B2E3F">
        <w:rPr>
          <w:rFonts w:ascii="Times New Roman" w:hAnsi="Times New Roman" w:cs="Times New Roman"/>
          <w:b/>
          <w:color w:val="auto"/>
          <w:sz w:val="24"/>
          <w:szCs w:val="24"/>
        </w:rPr>
        <w:t>Objectives of the Study</w:t>
      </w:r>
      <w:bookmarkEnd w:id="27"/>
    </w:p>
    <w:p w14:paraId="544CFABD" w14:textId="184309CC" w:rsidR="00E905E0" w:rsidRPr="000B2E3F" w:rsidRDefault="00E17405" w:rsidP="000B2E3F">
      <w:pPr>
        <w:pStyle w:val="Heading2"/>
        <w:spacing w:line="360" w:lineRule="auto"/>
        <w:rPr>
          <w:rFonts w:ascii="Times New Roman" w:hAnsi="Times New Roman" w:cs="Times New Roman"/>
          <w:b/>
          <w:color w:val="auto"/>
          <w:sz w:val="24"/>
          <w:szCs w:val="24"/>
        </w:rPr>
      </w:pPr>
      <w:bookmarkStart w:id="28" w:name="_Toc180902528"/>
      <w:r w:rsidRPr="000B2E3F">
        <w:rPr>
          <w:rFonts w:ascii="Times New Roman" w:hAnsi="Times New Roman" w:cs="Times New Roman"/>
          <w:b/>
          <w:color w:val="auto"/>
          <w:sz w:val="24"/>
          <w:szCs w:val="24"/>
        </w:rPr>
        <w:t xml:space="preserve">1.4.1 </w:t>
      </w:r>
      <w:r w:rsidR="00FC2A96" w:rsidRPr="000B2E3F">
        <w:rPr>
          <w:rFonts w:ascii="Times New Roman" w:hAnsi="Times New Roman" w:cs="Times New Roman"/>
          <w:b/>
          <w:color w:val="auto"/>
          <w:sz w:val="24"/>
          <w:szCs w:val="24"/>
        </w:rPr>
        <w:t>General Objective of the S</w:t>
      </w:r>
      <w:r w:rsidR="00E905E0" w:rsidRPr="000B2E3F">
        <w:rPr>
          <w:rFonts w:ascii="Times New Roman" w:hAnsi="Times New Roman" w:cs="Times New Roman"/>
          <w:b/>
          <w:color w:val="auto"/>
          <w:sz w:val="24"/>
          <w:szCs w:val="24"/>
        </w:rPr>
        <w:t>tudy</w:t>
      </w:r>
      <w:bookmarkEnd w:id="28"/>
    </w:p>
    <w:p w14:paraId="0B6C8198" w14:textId="2A1DA543" w:rsidR="009D105D" w:rsidRPr="000B2E3F" w:rsidRDefault="00E905E0"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The general objective of this study is to</w:t>
      </w:r>
      <w:r w:rsidR="009D105D" w:rsidRPr="000B2E3F">
        <w:rPr>
          <w:rFonts w:ascii="Times New Roman" w:hAnsi="Times New Roman" w:cs="Times New Roman"/>
          <w:sz w:val="24"/>
          <w:szCs w:val="24"/>
        </w:rPr>
        <w:t xml:space="preserve"> assess the contribution of retirement benefits to the overall well-being of pensioners in Ilala City, Tanzania.</w:t>
      </w:r>
    </w:p>
    <w:p w14:paraId="214CC6F4" w14:textId="5E134951" w:rsidR="00E905E0" w:rsidRPr="000B2E3F" w:rsidRDefault="00135640" w:rsidP="000B2E3F">
      <w:pPr>
        <w:pStyle w:val="Heading2"/>
        <w:spacing w:before="0" w:line="360" w:lineRule="auto"/>
        <w:rPr>
          <w:rFonts w:ascii="Times New Roman" w:hAnsi="Times New Roman" w:cs="Times New Roman"/>
          <w:b/>
          <w:color w:val="auto"/>
          <w:sz w:val="24"/>
          <w:szCs w:val="24"/>
        </w:rPr>
      </w:pPr>
      <w:bookmarkStart w:id="29" w:name="_Toc180902529"/>
      <w:r w:rsidRPr="000B2E3F">
        <w:rPr>
          <w:rFonts w:ascii="Times New Roman" w:hAnsi="Times New Roman" w:cs="Times New Roman"/>
          <w:b/>
          <w:color w:val="auto"/>
          <w:sz w:val="24"/>
          <w:szCs w:val="24"/>
        </w:rPr>
        <w:t xml:space="preserve">1.4.2 </w:t>
      </w:r>
      <w:r w:rsidR="00E905E0" w:rsidRPr="000B2E3F">
        <w:rPr>
          <w:rFonts w:ascii="Times New Roman" w:hAnsi="Times New Roman" w:cs="Times New Roman"/>
          <w:b/>
          <w:color w:val="auto"/>
          <w:sz w:val="24"/>
          <w:szCs w:val="24"/>
        </w:rPr>
        <w:t>Specific Objectives</w:t>
      </w:r>
      <w:bookmarkEnd w:id="29"/>
    </w:p>
    <w:p w14:paraId="197939C3" w14:textId="7C61272C" w:rsidR="00E905E0" w:rsidRPr="000B2E3F" w:rsidRDefault="000D12BC" w:rsidP="000B2E3F">
      <w:pPr>
        <w:pStyle w:val="ListParagraph"/>
        <w:numPr>
          <w:ilvl w:val="0"/>
          <w:numId w:val="1"/>
        </w:num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To identify the level of </w:t>
      </w:r>
      <w:r w:rsidR="00531139" w:rsidRPr="000B2E3F">
        <w:rPr>
          <w:rFonts w:ascii="Times New Roman" w:hAnsi="Times New Roman" w:cs="Times New Roman"/>
          <w:sz w:val="24"/>
          <w:szCs w:val="24"/>
        </w:rPr>
        <w:t>well-being of pensioners after receiving their retirement benefits in Ilala City</w:t>
      </w:r>
      <w:r w:rsidR="00F013B5" w:rsidRPr="000B2E3F">
        <w:rPr>
          <w:rFonts w:ascii="Times New Roman" w:hAnsi="Times New Roman" w:cs="Times New Roman"/>
          <w:sz w:val="24"/>
          <w:szCs w:val="24"/>
        </w:rPr>
        <w:t>.</w:t>
      </w:r>
    </w:p>
    <w:p w14:paraId="77BBC961" w14:textId="77622E7B" w:rsidR="00D73AE6" w:rsidRPr="000B2E3F" w:rsidRDefault="00B54571" w:rsidP="000B2E3F">
      <w:pPr>
        <w:pStyle w:val="ListParagraph"/>
        <w:numPr>
          <w:ilvl w:val="0"/>
          <w:numId w:val="1"/>
        </w:num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To evaluate the relationship between the well-being strategies of pensioners and their retirement benefits in Ilala </w:t>
      </w:r>
      <w:r w:rsidR="00531139" w:rsidRPr="000B2E3F">
        <w:rPr>
          <w:rFonts w:ascii="Times New Roman" w:hAnsi="Times New Roman" w:cs="Times New Roman"/>
          <w:sz w:val="24"/>
          <w:szCs w:val="24"/>
        </w:rPr>
        <w:t>City</w:t>
      </w:r>
      <w:r w:rsidR="00D73AE6" w:rsidRPr="000B2E3F">
        <w:rPr>
          <w:rFonts w:ascii="Times New Roman" w:hAnsi="Times New Roman" w:cs="Times New Roman"/>
          <w:sz w:val="24"/>
          <w:szCs w:val="24"/>
        </w:rPr>
        <w:t>.</w:t>
      </w:r>
    </w:p>
    <w:p w14:paraId="7000A4EE" w14:textId="315DA2B9" w:rsidR="00DD157B" w:rsidRPr="000B2E3F" w:rsidRDefault="00DD157B" w:rsidP="000B2E3F">
      <w:pPr>
        <w:pStyle w:val="ListParagraph"/>
        <w:numPr>
          <w:ilvl w:val="0"/>
          <w:numId w:val="1"/>
        </w:num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To investigate the impact of retirement benefits on the well-being of pensioners in Ilala City.</w:t>
      </w:r>
    </w:p>
    <w:p w14:paraId="06F3EA49" w14:textId="77777777" w:rsidR="00E816DB" w:rsidRPr="000B2E3F" w:rsidRDefault="00E816DB" w:rsidP="000B2E3F">
      <w:pPr>
        <w:pStyle w:val="Heading2"/>
        <w:spacing w:line="360" w:lineRule="auto"/>
        <w:rPr>
          <w:rFonts w:ascii="Times New Roman" w:hAnsi="Times New Roman" w:cs="Times New Roman"/>
          <w:sz w:val="24"/>
          <w:szCs w:val="24"/>
        </w:rPr>
      </w:pPr>
    </w:p>
    <w:p w14:paraId="113BB12C" w14:textId="5504B7E4" w:rsidR="000F7961" w:rsidRPr="000B2E3F" w:rsidRDefault="00135640" w:rsidP="000B2E3F">
      <w:pPr>
        <w:pStyle w:val="Heading2"/>
        <w:spacing w:line="360" w:lineRule="auto"/>
        <w:rPr>
          <w:rFonts w:ascii="Times New Roman" w:hAnsi="Times New Roman" w:cs="Times New Roman"/>
          <w:b/>
          <w:color w:val="auto"/>
          <w:sz w:val="24"/>
          <w:szCs w:val="24"/>
        </w:rPr>
      </w:pPr>
      <w:bookmarkStart w:id="30" w:name="_Toc180902530"/>
      <w:r w:rsidRPr="000B2E3F">
        <w:rPr>
          <w:rFonts w:ascii="Times New Roman" w:hAnsi="Times New Roman" w:cs="Times New Roman"/>
          <w:b/>
          <w:color w:val="auto"/>
          <w:sz w:val="24"/>
          <w:szCs w:val="24"/>
        </w:rPr>
        <w:t xml:space="preserve">1.4.3 </w:t>
      </w:r>
      <w:r w:rsidR="00E905E0" w:rsidRPr="000B2E3F">
        <w:rPr>
          <w:rFonts w:ascii="Times New Roman" w:hAnsi="Times New Roman" w:cs="Times New Roman"/>
          <w:b/>
          <w:color w:val="auto"/>
          <w:sz w:val="24"/>
          <w:szCs w:val="24"/>
        </w:rPr>
        <w:t>Research Questions</w:t>
      </w:r>
      <w:bookmarkEnd w:id="30"/>
    </w:p>
    <w:p w14:paraId="5A4B74C4" w14:textId="77777777" w:rsidR="00AD4023" w:rsidRPr="000B2E3F" w:rsidRDefault="00AD4023" w:rsidP="000B2E3F">
      <w:pPr>
        <w:pStyle w:val="ListParagraph"/>
        <w:numPr>
          <w:ilvl w:val="0"/>
          <w:numId w:val="9"/>
        </w:num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What is the level of well-being of pensioners in Ilala City after receiving their retirement benefits?</w:t>
      </w:r>
    </w:p>
    <w:p w14:paraId="72942FB7" w14:textId="77777777" w:rsidR="00AD4023" w:rsidRPr="000B2E3F" w:rsidRDefault="00AD4023" w:rsidP="000B2E3F">
      <w:pPr>
        <w:pStyle w:val="ListParagraph"/>
        <w:numPr>
          <w:ilvl w:val="0"/>
          <w:numId w:val="9"/>
        </w:numPr>
        <w:spacing w:after="0" w:line="360" w:lineRule="auto"/>
        <w:jc w:val="both"/>
        <w:rPr>
          <w:rFonts w:ascii="Times New Roman" w:hAnsi="Times New Roman" w:cs="Times New Roman"/>
          <w:sz w:val="24"/>
          <w:szCs w:val="24"/>
        </w:rPr>
      </w:pPr>
      <w:r w:rsidRPr="000B2E3F">
        <w:rPr>
          <w:rFonts w:ascii="Times New Roman" w:eastAsia="Times New Roman" w:hAnsi="Times New Roman" w:cs="Times New Roman"/>
          <w:bCs/>
          <w:kern w:val="0"/>
          <w:sz w:val="24"/>
          <w:szCs w:val="24"/>
          <w:lang w:val="en-US"/>
          <w14:ligatures w14:val="none"/>
        </w:rPr>
        <w:t>How do the well-being strategies employed by pensioners in Ilala City relate to the retirement benefits they receive</w:t>
      </w:r>
      <w:r w:rsidRPr="000B2E3F">
        <w:rPr>
          <w:rFonts w:ascii="Times New Roman" w:eastAsia="Times New Roman" w:hAnsi="Times New Roman" w:cs="Times New Roman"/>
          <w:b/>
          <w:bCs/>
          <w:kern w:val="0"/>
          <w:sz w:val="24"/>
          <w:szCs w:val="24"/>
          <w:lang w:val="en-US"/>
          <w14:ligatures w14:val="none"/>
        </w:rPr>
        <w:t>?</w:t>
      </w:r>
    </w:p>
    <w:p w14:paraId="28F9CABD" w14:textId="39F77A83" w:rsidR="00AD4023" w:rsidRPr="000B2E3F" w:rsidRDefault="00AD4023" w:rsidP="000B2E3F">
      <w:pPr>
        <w:pStyle w:val="ListParagraph"/>
        <w:numPr>
          <w:ilvl w:val="0"/>
          <w:numId w:val="9"/>
        </w:numPr>
        <w:spacing w:after="0" w:line="360" w:lineRule="auto"/>
        <w:jc w:val="both"/>
        <w:rPr>
          <w:rFonts w:ascii="Times New Roman" w:hAnsi="Times New Roman" w:cs="Times New Roman"/>
          <w:sz w:val="24"/>
          <w:szCs w:val="24"/>
        </w:rPr>
      </w:pPr>
      <w:r w:rsidRPr="000B2E3F">
        <w:rPr>
          <w:rFonts w:ascii="Times New Roman" w:eastAsia="Times New Roman" w:hAnsi="Times New Roman" w:cs="Times New Roman"/>
          <w:bCs/>
          <w:kern w:val="0"/>
          <w:sz w:val="24"/>
          <w:szCs w:val="24"/>
          <w:lang w:val="en-US"/>
          <w14:ligatures w14:val="none"/>
        </w:rPr>
        <w:t>What is the impact of retirement benefits on the overall well-being of pensioners in Ilala City?</w:t>
      </w:r>
    </w:p>
    <w:p w14:paraId="6623D751" w14:textId="77777777" w:rsidR="00AD4023" w:rsidRPr="000B2E3F" w:rsidRDefault="00AD4023" w:rsidP="000B2E3F">
      <w:pPr>
        <w:pStyle w:val="Heading2"/>
        <w:spacing w:before="0" w:line="360" w:lineRule="auto"/>
        <w:jc w:val="both"/>
        <w:rPr>
          <w:rFonts w:ascii="Times New Roman" w:hAnsi="Times New Roman" w:cs="Times New Roman"/>
          <w:b/>
          <w:bCs/>
          <w:color w:val="auto"/>
          <w:sz w:val="24"/>
          <w:szCs w:val="24"/>
        </w:rPr>
      </w:pPr>
    </w:p>
    <w:p w14:paraId="37B17FB5" w14:textId="1B008D8F" w:rsidR="00E905E0" w:rsidRPr="000B2E3F" w:rsidRDefault="00E17405" w:rsidP="000B2E3F">
      <w:pPr>
        <w:pStyle w:val="Heading2"/>
        <w:spacing w:before="0" w:line="360" w:lineRule="auto"/>
        <w:jc w:val="both"/>
        <w:rPr>
          <w:rFonts w:ascii="Times New Roman" w:hAnsi="Times New Roman" w:cs="Times New Roman"/>
          <w:b/>
          <w:bCs/>
          <w:color w:val="auto"/>
          <w:sz w:val="24"/>
          <w:szCs w:val="24"/>
        </w:rPr>
      </w:pPr>
      <w:bookmarkStart w:id="31" w:name="_Toc180902531"/>
      <w:r w:rsidRPr="000B2E3F">
        <w:rPr>
          <w:rFonts w:ascii="Times New Roman" w:hAnsi="Times New Roman" w:cs="Times New Roman"/>
          <w:b/>
          <w:bCs/>
          <w:color w:val="auto"/>
          <w:sz w:val="24"/>
          <w:szCs w:val="24"/>
        </w:rPr>
        <w:t xml:space="preserve">1.5 </w:t>
      </w:r>
      <w:r w:rsidR="00516EDD" w:rsidRPr="000B2E3F">
        <w:rPr>
          <w:rFonts w:ascii="Times New Roman" w:hAnsi="Times New Roman" w:cs="Times New Roman"/>
          <w:b/>
          <w:bCs/>
          <w:color w:val="auto"/>
          <w:sz w:val="24"/>
          <w:szCs w:val="24"/>
        </w:rPr>
        <w:t>Justification of the S</w:t>
      </w:r>
      <w:r w:rsidR="00E905E0" w:rsidRPr="000B2E3F">
        <w:rPr>
          <w:rFonts w:ascii="Times New Roman" w:hAnsi="Times New Roman" w:cs="Times New Roman"/>
          <w:b/>
          <w:bCs/>
          <w:color w:val="auto"/>
          <w:sz w:val="24"/>
          <w:szCs w:val="24"/>
        </w:rPr>
        <w:t>tudy</w:t>
      </w:r>
      <w:bookmarkEnd w:id="31"/>
    </w:p>
    <w:p w14:paraId="7DC804C8" w14:textId="628F73FE" w:rsidR="008D0F24" w:rsidRPr="000B2E3F" w:rsidRDefault="008D0F24" w:rsidP="000B2E3F">
      <w:pPr>
        <w:spacing w:after="100" w:afterAutospacing="1"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In Tanzania, where less than 5% of the workforce benefits from formal pension schemes (Charles, 2017), understanding the actual impact of these benefits on retiree well-being is essential. The traditional view of pension schemes focusing on mere fund distribution overlooks the broader implications on quality of life for retirees.</w:t>
      </w:r>
      <w:r w:rsidR="00570C48"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According to the National Bureau of Statistics (NBS</w:t>
      </w:r>
      <w:r w:rsidR="00B3437A" w:rsidRPr="000B2E3F">
        <w:rPr>
          <w:rFonts w:ascii="Times New Roman" w:eastAsia="Times New Roman" w:hAnsi="Times New Roman" w:cs="Times New Roman"/>
          <w:kern w:val="0"/>
          <w:sz w:val="24"/>
          <w:szCs w:val="24"/>
          <w:lang w:val="en-US"/>
          <w14:ligatures w14:val="none"/>
        </w:rPr>
        <w:t xml:space="preserve">) (2020) </w:t>
      </w:r>
      <w:r w:rsidRPr="000B2E3F">
        <w:rPr>
          <w:rFonts w:ascii="Times New Roman" w:eastAsia="Times New Roman" w:hAnsi="Times New Roman" w:cs="Times New Roman"/>
          <w:kern w:val="0"/>
          <w:sz w:val="24"/>
          <w:szCs w:val="24"/>
          <w:lang w:val="en-US"/>
          <w14:ligatures w14:val="none"/>
        </w:rPr>
        <w:t xml:space="preserve">of Tanzania, the proportion of elderly individuals (aged 60 and above) is projected to increase significantly in the coming decades, from approximately </w:t>
      </w:r>
      <w:r w:rsidRPr="000B2E3F">
        <w:rPr>
          <w:rFonts w:ascii="Times New Roman" w:eastAsia="Times New Roman" w:hAnsi="Times New Roman" w:cs="Times New Roman"/>
          <w:bCs/>
          <w:kern w:val="0"/>
          <w:sz w:val="24"/>
          <w:szCs w:val="24"/>
          <w:lang w:val="en-US"/>
          <w14:ligatures w14:val="none"/>
        </w:rPr>
        <w:t>5%</w:t>
      </w:r>
      <w:r w:rsidRPr="000B2E3F">
        <w:rPr>
          <w:rFonts w:ascii="Times New Roman" w:eastAsia="Times New Roman" w:hAnsi="Times New Roman" w:cs="Times New Roman"/>
          <w:kern w:val="0"/>
          <w:sz w:val="24"/>
          <w:szCs w:val="24"/>
          <w:lang w:val="en-US"/>
          <w14:ligatures w14:val="none"/>
        </w:rPr>
        <w:t xml:space="preserve"> in 2012 to </w:t>
      </w:r>
      <w:r w:rsidRPr="000B2E3F">
        <w:rPr>
          <w:rFonts w:ascii="Times New Roman" w:eastAsia="Times New Roman" w:hAnsi="Times New Roman" w:cs="Times New Roman"/>
          <w:bCs/>
          <w:kern w:val="0"/>
          <w:sz w:val="24"/>
          <w:szCs w:val="24"/>
          <w:lang w:val="en-US"/>
          <w14:ligatures w14:val="none"/>
        </w:rPr>
        <w:t>15%</w:t>
      </w:r>
      <w:r w:rsidRPr="000B2E3F">
        <w:rPr>
          <w:rFonts w:ascii="Times New Roman" w:eastAsia="Times New Roman" w:hAnsi="Times New Roman" w:cs="Times New Roman"/>
          <w:kern w:val="0"/>
          <w:sz w:val="24"/>
          <w:szCs w:val="24"/>
          <w:lang w:val="en-US"/>
          <w14:ligatures w14:val="none"/>
        </w:rPr>
        <w:t xml:space="preserve"> by 2050. With current challenges surrounding the adequacy of retirement benefits, it becomes crucial to investigate how these benefits affect their well-being in the face of an aging population.</w:t>
      </w:r>
    </w:p>
    <w:p w14:paraId="77DA12D5" w14:textId="77777777" w:rsidR="00905CEB" w:rsidRPr="000B2E3F" w:rsidRDefault="008D0F24"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 xml:space="preserve">Ilala City is one of the key districts in Dar es Salaam, characterized by a diverse socioeconomic landscape. It encompasses areas with varying income levels and access to resources, creating a rich context for assessing how retirement benefits are experienced differently among retirees. Research by the World Bank (2020) found that communities in urban settings like Ilala often face higher costs of living, making adequate retirement benefits even more critical. The financial burden on retirees is highlighted by the Ministry of Finance (2014), which indicates that </w:t>
      </w:r>
      <w:r w:rsidRPr="000B2E3F">
        <w:rPr>
          <w:rFonts w:ascii="Times New Roman" w:eastAsia="Times New Roman" w:hAnsi="Times New Roman" w:cs="Times New Roman"/>
          <w:bCs/>
          <w:kern w:val="0"/>
          <w:sz w:val="24"/>
          <w:szCs w:val="24"/>
          <w:lang w:val="en-US"/>
          <w14:ligatures w14:val="none"/>
        </w:rPr>
        <w:t>73%</w:t>
      </w:r>
      <w:r w:rsidRPr="000B2E3F">
        <w:rPr>
          <w:rFonts w:ascii="Times New Roman" w:eastAsia="Times New Roman" w:hAnsi="Times New Roman" w:cs="Times New Roman"/>
          <w:kern w:val="0"/>
          <w:sz w:val="24"/>
          <w:szCs w:val="24"/>
          <w:lang w:val="en-US"/>
          <w14:ligatures w14:val="none"/>
        </w:rPr>
        <w:t xml:space="preserve"> of retirees are forced to engage in income-generating activities, such as small-scale farming or informal businesses, due to insufficient pension benefits. This statistic underscores the inadequacy of existing retirement schemes and raises urgent questions about their effectiveness in ensuring financial security and overall well-being for retirees.</w:t>
      </w:r>
    </w:p>
    <w:p w14:paraId="2BADB454" w14:textId="77777777" w:rsidR="00905CEB" w:rsidRPr="000B2E3F" w:rsidRDefault="00905CEB" w:rsidP="000B2E3F">
      <w:pPr>
        <w:spacing w:after="0" w:line="360" w:lineRule="auto"/>
        <w:jc w:val="both"/>
        <w:rPr>
          <w:rFonts w:ascii="Times New Roman" w:eastAsia="Times New Roman" w:hAnsi="Times New Roman" w:cs="Times New Roman"/>
          <w:kern w:val="0"/>
          <w:sz w:val="24"/>
          <w:szCs w:val="24"/>
          <w:lang w:val="en-US"/>
          <w14:ligatures w14:val="none"/>
        </w:rPr>
      </w:pPr>
    </w:p>
    <w:p w14:paraId="12B4248A" w14:textId="148AE6AF" w:rsidR="008D0F24" w:rsidRPr="000B2E3F" w:rsidRDefault="008D0F24"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Understanding the relationship between retirement benefits and pensioner well-being has significant policy implications. As Tanzania strives to improve its social security landscape, findings from this study can inform policymakers about the necessary adjustments to pension schemes, ensuring they meet the actual needs of retirees. Improved policies can enhance retirees' quality of life and contribute to broader socioeconomic stability.</w:t>
      </w:r>
      <w:r w:rsidR="003F2DA6"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Ilala City offers a conducive environment for conducting this research due to its urban dynamics and diverse population. This setting allows for in-depth qualitative an</w:t>
      </w:r>
      <w:r w:rsidR="00C306D2" w:rsidRPr="000B2E3F">
        <w:rPr>
          <w:rFonts w:ascii="Times New Roman" w:eastAsia="Times New Roman" w:hAnsi="Times New Roman" w:cs="Times New Roman"/>
          <w:kern w:val="0"/>
          <w:sz w:val="24"/>
          <w:szCs w:val="24"/>
          <w:lang w:val="en-US"/>
          <w14:ligatures w14:val="none"/>
        </w:rPr>
        <w:t>alysis</w:t>
      </w:r>
      <w:r w:rsidRPr="000B2E3F">
        <w:rPr>
          <w:rFonts w:ascii="Times New Roman" w:eastAsia="Times New Roman" w:hAnsi="Times New Roman" w:cs="Times New Roman"/>
          <w:kern w:val="0"/>
          <w:sz w:val="24"/>
          <w:szCs w:val="24"/>
          <w:lang w:val="en-US"/>
          <w14:ligatures w14:val="none"/>
        </w:rPr>
        <w:t xml:space="preserve">, enriching the understanding of retirees' experiences with their retirement benefits. </w:t>
      </w:r>
    </w:p>
    <w:p w14:paraId="7378414F" w14:textId="77777777" w:rsidR="008D0F24" w:rsidRPr="000B2E3F" w:rsidRDefault="008D0F24" w:rsidP="000B2E3F">
      <w:pPr>
        <w:spacing w:after="0" w:line="360" w:lineRule="auto"/>
        <w:jc w:val="both"/>
        <w:rPr>
          <w:rFonts w:ascii="Times New Roman" w:eastAsia="Times New Roman" w:hAnsi="Times New Roman" w:cs="Times New Roman"/>
          <w:kern w:val="0"/>
          <w:sz w:val="24"/>
          <w:szCs w:val="24"/>
          <w14:ligatures w14:val="none"/>
        </w:rPr>
      </w:pPr>
    </w:p>
    <w:p w14:paraId="79A0141D" w14:textId="23EA6D85" w:rsidR="00E905E0" w:rsidRPr="000B2E3F" w:rsidRDefault="00E17405" w:rsidP="000B2E3F">
      <w:pPr>
        <w:pStyle w:val="Heading1"/>
        <w:spacing w:before="0" w:line="360" w:lineRule="auto"/>
        <w:rPr>
          <w:rFonts w:ascii="Times New Roman" w:eastAsia="Times New Roman" w:hAnsi="Times New Roman" w:cs="Times New Roman"/>
          <w:b/>
          <w:color w:val="auto"/>
          <w:kern w:val="0"/>
          <w:sz w:val="24"/>
          <w:szCs w:val="24"/>
          <w:lang w:val="en-US"/>
          <w14:ligatures w14:val="none"/>
        </w:rPr>
      </w:pPr>
      <w:bookmarkStart w:id="32" w:name="_Toc180902532"/>
      <w:r w:rsidRPr="000B2E3F">
        <w:rPr>
          <w:rFonts w:ascii="Times New Roman" w:hAnsi="Times New Roman" w:cs="Times New Roman"/>
          <w:b/>
          <w:color w:val="auto"/>
          <w:sz w:val="24"/>
          <w:szCs w:val="24"/>
        </w:rPr>
        <w:t xml:space="preserve">1.6 </w:t>
      </w:r>
      <w:r w:rsidR="00E905E0" w:rsidRPr="000B2E3F">
        <w:rPr>
          <w:rFonts w:ascii="Times New Roman" w:hAnsi="Times New Roman" w:cs="Times New Roman"/>
          <w:b/>
          <w:color w:val="auto"/>
          <w:sz w:val="24"/>
          <w:szCs w:val="24"/>
        </w:rPr>
        <w:t>Scope of the Study</w:t>
      </w:r>
      <w:bookmarkEnd w:id="32"/>
    </w:p>
    <w:p w14:paraId="19569D2C" w14:textId="77777777" w:rsidR="0012185B" w:rsidRPr="000B2E3F" w:rsidRDefault="00E154E1"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The research </w:t>
      </w:r>
      <w:r w:rsidR="00DB6F9A" w:rsidRPr="000B2E3F">
        <w:rPr>
          <w:rFonts w:ascii="Times New Roman" w:hAnsi="Times New Roman" w:cs="Times New Roman"/>
          <w:sz w:val="24"/>
          <w:szCs w:val="24"/>
        </w:rPr>
        <w:t>f</w:t>
      </w:r>
      <w:r w:rsidR="009C72D1" w:rsidRPr="000B2E3F">
        <w:rPr>
          <w:rFonts w:ascii="Times New Roman" w:hAnsi="Times New Roman" w:cs="Times New Roman"/>
          <w:sz w:val="24"/>
          <w:szCs w:val="24"/>
        </w:rPr>
        <w:t>ocus</w:t>
      </w:r>
      <w:r w:rsidRPr="000B2E3F">
        <w:rPr>
          <w:rFonts w:ascii="Times New Roman" w:hAnsi="Times New Roman" w:cs="Times New Roman"/>
          <w:sz w:val="24"/>
          <w:szCs w:val="24"/>
        </w:rPr>
        <w:t>ed</w:t>
      </w:r>
      <w:r w:rsidR="009C72D1" w:rsidRPr="000B2E3F">
        <w:rPr>
          <w:rFonts w:ascii="Times New Roman" w:hAnsi="Times New Roman" w:cs="Times New Roman"/>
          <w:sz w:val="24"/>
          <w:szCs w:val="24"/>
        </w:rPr>
        <w:t xml:space="preserve"> on assessing </w:t>
      </w:r>
      <w:r w:rsidR="00DB6F9A" w:rsidRPr="000B2E3F">
        <w:rPr>
          <w:rFonts w:ascii="Times New Roman" w:hAnsi="Times New Roman" w:cs="Times New Roman"/>
          <w:sz w:val="24"/>
          <w:szCs w:val="24"/>
        </w:rPr>
        <w:t xml:space="preserve">pension benefits on the overall well-being of retirees in Ilala City. </w:t>
      </w:r>
      <w:r w:rsidR="00E90225" w:rsidRPr="000B2E3F">
        <w:rPr>
          <w:rFonts w:ascii="Times New Roman" w:eastAsia="Times New Roman" w:hAnsi="Times New Roman" w:cs="Times New Roman"/>
          <w:sz w:val="24"/>
          <w:szCs w:val="24"/>
          <w:lang w:val="en-US"/>
        </w:rPr>
        <w:t>The study concentrated specifically on Ilala City, a crucial district in Dar es Salaam, Tanzania. Ilala is characterized by its urban environment and diverse population, including a significant number of retirees from both the public and private sectors.</w:t>
      </w:r>
      <w:r w:rsidR="00E90225" w:rsidRPr="000B2E3F">
        <w:rPr>
          <w:rFonts w:ascii="Times New Roman" w:hAnsi="Times New Roman" w:cs="Times New Roman"/>
          <w:sz w:val="24"/>
          <w:szCs w:val="24"/>
        </w:rPr>
        <w:t xml:space="preserve"> </w:t>
      </w:r>
      <w:r w:rsidR="00E90225" w:rsidRPr="000B2E3F">
        <w:rPr>
          <w:rFonts w:ascii="Times New Roman" w:eastAsia="Times New Roman" w:hAnsi="Times New Roman" w:cs="Times New Roman"/>
          <w:sz w:val="24"/>
          <w:szCs w:val="24"/>
          <w:lang w:val="en-US"/>
        </w:rPr>
        <w:t>This district is chosen due to its established infrastructure for data collection and its representation of significant demographic patterns, including economic diversity, which can affect the well-being of pensioners</w:t>
      </w:r>
    </w:p>
    <w:p w14:paraId="6065D9C4" w14:textId="2AD85B65" w:rsidR="000B625B" w:rsidRPr="000B2E3F" w:rsidRDefault="00DB6F9A"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 xml:space="preserve">Specifically, the study aims to </w:t>
      </w:r>
      <w:r w:rsidR="006A7285" w:rsidRPr="000B2E3F">
        <w:rPr>
          <w:rFonts w:ascii="Times New Roman" w:hAnsi="Times New Roman" w:cs="Times New Roman"/>
          <w:sz w:val="24"/>
          <w:szCs w:val="24"/>
        </w:rPr>
        <w:t>analyse</w:t>
      </w:r>
      <w:r w:rsidR="00C32F14" w:rsidRPr="000B2E3F">
        <w:rPr>
          <w:rFonts w:ascii="Times New Roman" w:hAnsi="Times New Roman" w:cs="Times New Roman"/>
          <w:sz w:val="24"/>
          <w:szCs w:val="24"/>
        </w:rPr>
        <w:t xml:space="preserve"> the well-being of retirees, </w:t>
      </w:r>
      <w:r w:rsidR="00E154E1" w:rsidRPr="000B2E3F">
        <w:rPr>
          <w:rFonts w:ascii="Times New Roman" w:eastAsia="Calibri" w:hAnsi="Times New Roman" w:cs="Times New Roman"/>
          <w:kern w:val="0"/>
          <w:sz w:val="24"/>
          <w:szCs w:val="24"/>
          <w14:ligatures w14:val="none"/>
        </w:rPr>
        <w:t>investigate the impact of retirement benefits on the well-being of pensioners,</w:t>
      </w:r>
      <w:r w:rsidR="00C32F14" w:rsidRPr="000B2E3F">
        <w:rPr>
          <w:rFonts w:ascii="Times New Roman" w:hAnsi="Times New Roman" w:cs="Times New Roman"/>
          <w:sz w:val="24"/>
          <w:szCs w:val="24"/>
        </w:rPr>
        <w:t xml:space="preserve"> and </w:t>
      </w:r>
      <w:r w:rsidRPr="000B2E3F">
        <w:rPr>
          <w:rFonts w:ascii="Times New Roman" w:hAnsi="Times New Roman" w:cs="Times New Roman"/>
          <w:sz w:val="24"/>
          <w:szCs w:val="24"/>
        </w:rPr>
        <w:t>examine the relationship between the well-being strategies of pensioners and their retirement benefits withi</w:t>
      </w:r>
      <w:r w:rsidR="00E154E1" w:rsidRPr="000B2E3F">
        <w:rPr>
          <w:rFonts w:ascii="Times New Roman" w:hAnsi="Times New Roman" w:cs="Times New Roman"/>
          <w:sz w:val="24"/>
          <w:szCs w:val="24"/>
        </w:rPr>
        <w:t>n Ilala City. The survey has been</w:t>
      </w:r>
      <w:r w:rsidRPr="000B2E3F">
        <w:rPr>
          <w:rFonts w:ascii="Times New Roman" w:hAnsi="Times New Roman" w:cs="Times New Roman"/>
          <w:sz w:val="24"/>
          <w:szCs w:val="24"/>
        </w:rPr>
        <w:t xml:space="preserve"> carried out in Ilala City, involving r</w:t>
      </w:r>
      <w:r w:rsidR="00F955CC" w:rsidRPr="000B2E3F">
        <w:rPr>
          <w:rFonts w:ascii="Times New Roman" w:hAnsi="Times New Roman" w:cs="Times New Roman"/>
          <w:sz w:val="24"/>
          <w:szCs w:val="24"/>
        </w:rPr>
        <w:t>etirees who re</w:t>
      </w:r>
      <w:r w:rsidR="00D64B9F" w:rsidRPr="000B2E3F">
        <w:rPr>
          <w:rFonts w:ascii="Times New Roman" w:hAnsi="Times New Roman" w:cs="Times New Roman"/>
          <w:sz w:val="24"/>
          <w:szCs w:val="24"/>
        </w:rPr>
        <w:t>tired between 2021</w:t>
      </w:r>
      <w:r w:rsidR="00F955CC" w:rsidRPr="000B2E3F">
        <w:rPr>
          <w:rFonts w:ascii="Times New Roman" w:hAnsi="Times New Roman" w:cs="Times New Roman"/>
          <w:sz w:val="24"/>
          <w:szCs w:val="24"/>
        </w:rPr>
        <w:t xml:space="preserve"> and 2023</w:t>
      </w:r>
      <w:r w:rsidRPr="000B2E3F">
        <w:rPr>
          <w:rFonts w:ascii="Times New Roman" w:hAnsi="Times New Roman" w:cs="Times New Roman"/>
          <w:sz w:val="24"/>
          <w:szCs w:val="24"/>
        </w:rPr>
        <w:t>, pension officers, and leaders of pensioner groups affiliated with both the National Social Security Fund (NSSF) and the Public Service Social Security Fund (PSSSF).</w:t>
      </w:r>
    </w:p>
    <w:p w14:paraId="413FAC2C" w14:textId="77777777" w:rsidR="00A8221C" w:rsidRPr="000B2E3F" w:rsidRDefault="00A8221C" w:rsidP="000B2E3F">
      <w:pPr>
        <w:pStyle w:val="Heading1"/>
        <w:spacing w:before="0" w:line="360" w:lineRule="auto"/>
        <w:rPr>
          <w:rFonts w:ascii="Times New Roman" w:hAnsi="Times New Roman" w:cs="Times New Roman"/>
          <w:b/>
          <w:color w:val="auto"/>
          <w:sz w:val="24"/>
          <w:szCs w:val="24"/>
        </w:rPr>
      </w:pPr>
    </w:p>
    <w:p w14:paraId="50EB993C" w14:textId="641BF79A" w:rsidR="00E905E0" w:rsidRPr="000B2E3F" w:rsidRDefault="00A8221C" w:rsidP="000B2E3F">
      <w:pPr>
        <w:pStyle w:val="Heading1"/>
        <w:spacing w:before="0" w:line="360" w:lineRule="auto"/>
        <w:rPr>
          <w:rFonts w:ascii="Times New Roman" w:hAnsi="Times New Roman" w:cs="Times New Roman"/>
          <w:b/>
          <w:color w:val="auto"/>
          <w:sz w:val="24"/>
          <w:szCs w:val="24"/>
        </w:rPr>
      </w:pPr>
      <w:bookmarkStart w:id="33" w:name="_Toc180902533"/>
      <w:r w:rsidRPr="000B2E3F">
        <w:rPr>
          <w:rFonts w:ascii="Times New Roman" w:hAnsi="Times New Roman" w:cs="Times New Roman"/>
          <w:b/>
          <w:color w:val="auto"/>
          <w:sz w:val="24"/>
          <w:szCs w:val="24"/>
        </w:rPr>
        <w:t>1.7</w:t>
      </w:r>
      <w:r w:rsidR="00E17405" w:rsidRPr="000B2E3F">
        <w:rPr>
          <w:rFonts w:ascii="Times New Roman" w:hAnsi="Times New Roman" w:cs="Times New Roman"/>
          <w:b/>
          <w:color w:val="auto"/>
          <w:sz w:val="24"/>
          <w:szCs w:val="24"/>
        </w:rPr>
        <w:t xml:space="preserve"> </w:t>
      </w:r>
      <w:r w:rsidR="001737F5" w:rsidRPr="000B2E3F">
        <w:rPr>
          <w:rFonts w:ascii="Times New Roman" w:hAnsi="Times New Roman" w:cs="Times New Roman"/>
          <w:b/>
          <w:color w:val="auto"/>
          <w:sz w:val="24"/>
          <w:szCs w:val="24"/>
        </w:rPr>
        <w:t>Significance of the S</w:t>
      </w:r>
      <w:r w:rsidR="00E905E0" w:rsidRPr="000B2E3F">
        <w:rPr>
          <w:rFonts w:ascii="Times New Roman" w:hAnsi="Times New Roman" w:cs="Times New Roman"/>
          <w:b/>
          <w:color w:val="auto"/>
          <w:sz w:val="24"/>
          <w:szCs w:val="24"/>
        </w:rPr>
        <w:t>tudy</w:t>
      </w:r>
      <w:bookmarkEnd w:id="33"/>
    </w:p>
    <w:p w14:paraId="708973BC" w14:textId="78B4CE9B" w:rsidR="00596B6D" w:rsidRPr="000B2E3F" w:rsidRDefault="00E154E1"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study benefits</w:t>
      </w:r>
      <w:r w:rsidR="00596B6D" w:rsidRPr="000B2E3F">
        <w:rPr>
          <w:rFonts w:ascii="Times New Roman" w:hAnsi="Times New Roman" w:cs="Times New Roman"/>
          <w:sz w:val="24"/>
          <w:szCs w:val="24"/>
        </w:rPr>
        <w:t xml:space="preserve"> both retirees and pension funds by improving terminal retir</w:t>
      </w:r>
      <w:r w:rsidRPr="000B2E3F">
        <w:rPr>
          <w:rFonts w:ascii="Times New Roman" w:hAnsi="Times New Roman" w:cs="Times New Roman"/>
          <w:sz w:val="24"/>
          <w:szCs w:val="24"/>
        </w:rPr>
        <w:t>ement benefits. The study also is</w:t>
      </w:r>
      <w:r w:rsidR="00596B6D" w:rsidRPr="000B2E3F">
        <w:rPr>
          <w:rFonts w:ascii="Times New Roman" w:hAnsi="Times New Roman" w:cs="Times New Roman"/>
          <w:sz w:val="24"/>
          <w:szCs w:val="24"/>
        </w:rPr>
        <w:t xml:space="preserve"> valuable to policymakers when reviewing the pension scheme poli</w:t>
      </w:r>
      <w:r w:rsidRPr="000B2E3F">
        <w:rPr>
          <w:rFonts w:ascii="Times New Roman" w:hAnsi="Times New Roman" w:cs="Times New Roman"/>
          <w:sz w:val="24"/>
          <w:szCs w:val="24"/>
        </w:rPr>
        <w:t>cies. Moreover, the study provokes</w:t>
      </w:r>
      <w:r w:rsidR="00596B6D" w:rsidRPr="000B2E3F">
        <w:rPr>
          <w:rFonts w:ascii="Times New Roman" w:hAnsi="Times New Roman" w:cs="Times New Roman"/>
          <w:sz w:val="24"/>
          <w:szCs w:val="24"/>
        </w:rPr>
        <w:t xml:space="preserve"> other researchers to continue exploring further setbacks behind retirement benefits for retirees in Tanzania.</w:t>
      </w:r>
    </w:p>
    <w:p w14:paraId="66A0A9FD" w14:textId="77777777" w:rsidR="00B85666" w:rsidRPr="000B2E3F" w:rsidRDefault="00B85666" w:rsidP="000B2E3F">
      <w:pPr>
        <w:spacing w:after="0" w:line="360" w:lineRule="auto"/>
        <w:jc w:val="both"/>
        <w:rPr>
          <w:rFonts w:ascii="Times New Roman" w:hAnsi="Times New Roman" w:cs="Times New Roman"/>
          <w:sz w:val="24"/>
          <w:szCs w:val="24"/>
        </w:rPr>
      </w:pPr>
    </w:p>
    <w:p w14:paraId="52C3B2D3" w14:textId="3BAC0BC8" w:rsidR="00E905E0" w:rsidRPr="000B2E3F" w:rsidRDefault="00393C1B" w:rsidP="000B2E3F">
      <w:pPr>
        <w:pStyle w:val="Heading1"/>
        <w:spacing w:before="0" w:line="360" w:lineRule="auto"/>
        <w:rPr>
          <w:rFonts w:ascii="Times New Roman" w:hAnsi="Times New Roman" w:cs="Times New Roman"/>
          <w:b/>
          <w:color w:val="auto"/>
          <w:sz w:val="24"/>
          <w:szCs w:val="24"/>
        </w:rPr>
      </w:pPr>
      <w:bookmarkStart w:id="34" w:name="_Toc180902534"/>
      <w:r w:rsidRPr="000B2E3F">
        <w:rPr>
          <w:rFonts w:ascii="Times New Roman" w:hAnsi="Times New Roman" w:cs="Times New Roman"/>
          <w:b/>
          <w:color w:val="auto"/>
          <w:sz w:val="24"/>
          <w:szCs w:val="24"/>
        </w:rPr>
        <w:t xml:space="preserve">1.8 </w:t>
      </w:r>
      <w:r w:rsidR="00E905E0" w:rsidRPr="000B2E3F">
        <w:rPr>
          <w:rFonts w:ascii="Times New Roman" w:hAnsi="Times New Roman" w:cs="Times New Roman"/>
          <w:b/>
          <w:color w:val="auto"/>
          <w:sz w:val="24"/>
          <w:szCs w:val="24"/>
        </w:rPr>
        <w:t>Summary of Chapter One</w:t>
      </w:r>
      <w:bookmarkEnd w:id="34"/>
      <w:r w:rsidR="00E905E0" w:rsidRPr="000B2E3F">
        <w:rPr>
          <w:rFonts w:ascii="Times New Roman" w:hAnsi="Times New Roman" w:cs="Times New Roman"/>
          <w:b/>
          <w:color w:val="auto"/>
          <w:sz w:val="24"/>
          <w:szCs w:val="24"/>
        </w:rPr>
        <w:t xml:space="preserve"> </w:t>
      </w:r>
    </w:p>
    <w:p w14:paraId="206D2056" w14:textId="4E9AA734"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Chapter one of the research paper serves as the foundation for assessing the diverse nature of retirement benefits and their critical role within Tanzania's socio-economic landscape. It begins by establishing the significance of the topic in relation to the demographic shifts in the elderly population, highlighting the growing need for effective retirement solutions to enhance the well-being of retirees in Tanzania. The chapter opens with an overview of the Active Aging framework developed by the World Health Organization</w:t>
      </w:r>
      <w:r w:rsidR="00971B10" w:rsidRPr="000B2E3F">
        <w:rPr>
          <w:rFonts w:ascii="Times New Roman" w:eastAsia="Times New Roman" w:hAnsi="Times New Roman" w:cs="Times New Roman"/>
          <w:kern w:val="0"/>
          <w:sz w:val="24"/>
          <w:szCs w:val="24"/>
          <w:lang w:val="en-US"/>
          <w14:ligatures w14:val="none"/>
        </w:rPr>
        <w:t xml:space="preserve"> (WHO) in 2015</w:t>
      </w:r>
      <w:r w:rsidRPr="000B2E3F">
        <w:rPr>
          <w:rFonts w:ascii="Times New Roman" w:eastAsia="Times New Roman" w:hAnsi="Times New Roman" w:cs="Times New Roman"/>
          <w:kern w:val="0"/>
          <w:sz w:val="24"/>
          <w:szCs w:val="24"/>
          <w:lang w:val="en-US"/>
          <w14:ligatures w14:val="none"/>
        </w:rPr>
        <w:t>, which underscores the importance of independence and well-being for older adults through various aspects of life, including health, social engagement, and financial security. The narrative emphasizes the necessity of proactive retirement planning and the complex attitudes toward retirement that often lead to unpreparedness, particularly in developing countries where formal retirement structures are less established.</w:t>
      </w:r>
    </w:p>
    <w:p w14:paraId="2615D1CE" w14:textId="77777777"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p>
    <w:p w14:paraId="06338623" w14:textId="77777777"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Current statistics illustrate the hideous situation in Tanzania, where only approximately 6% of the workforce is enrolled in formal pension schemes, leaving a majority of the elderly vulnerable to economic difficulties. The World Bank and other researchers indicate that this lack of coverage results in many retirees engaging in income-generating activities to sustain themselves, further exacerbating their vulnerabilities. The chapter </w:t>
      </w:r>
      <w:r w:rsidRPr="000B2E3F">
        <w:rPr>
          <w:rFonts w:ascii="Times New Roman" w:eastAsia="Times New Roman" w:hAnsi="Times New Roman" w:cs="Times New Roman"/>
          <w:kern w:val="0"/>
          <w:sz w:val="24"/>
          <w:szCs w:val="24"/>
          <w:lang w:val="en-US"/>
          <w14:ligatures w14:val="none"/>
        </w:rPr>
        <w:lastRenderedPageBreak/>
        <w:t>asserts that the inadequacy of retirement benefits contributes to challenges such as food insecurity, insufficient medical care, and poor living standards, which adversely affect the overall quality of life for pensioners.</w:t>
      </w:r>
    </w:p>
    <w:p w14:paraId="7C68CF29" w14:textId="77777777"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p>
    <w:p w14:paraId="64DECD57" w14:textId="77777777"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research problem is laid out, identifying gaps in existing studies on retirement benefits and their direct impact on retirees' well-being. While prior research has focused on specific aspects of pensions, there is limited inquiry into how these benefits affect the broader well-being of retirees in Tanzania. The chapter posits essential research questions aimed at investigating the relationship between retirement benefits and the well-being of pensioners in Ilala City, emphasizing the urgency of addressing this issue due to the rapidly aging population.</w:t>
      </w:r>
    </w:p>
    <w:p w14:paraId="71B84DF7" w14:textId="77777777"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p>
    <w:p w14:paraId="400B4723" w14:textId="37440406" w:rsidR="005B30E2" w:rsidRPr="000B2E3F" w:rsidRDefault="005B30E2"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specific objectives of the study are clearly defined: to assess the contribution of retirement benefits to the well-being of pensioners, evaluate the strategies used by retirees relative to their benefits, and investigate the overall impact of these benefits on their lives. The significance of the research is highlighted, particularly regarding its potential implications for policymakers tasked with reforming pension systems to better meet the needs of an aging population.</w:t>
      </w:r>
    </w:p>
    <w:p w14:paraId="408753E3" w14:textId="3A9CE6E9" w:rsidR="00E905E0" w:rsidRPr="000B2E3F" w:rsidRDefault="003B630A" w:rsidP="000B2E3F">
      <w:pPr>
        <w:pStyle w:val="Heading1"/>
        <w:spacing w:line="360" w:lineRule="auto"/>
        <w:jc w:val="center"/>
        <w:rPr>
          <w:rFonts w:ascii="Times New Roman" w:hAnsi="Times New Roman" w:cs="Times New Roman"/>
          <w:b/>
          <w:sz w:val="24"/>
          <w:szCs w:val="24"/>
        </w:rPr>
      </w:pPr>
      <w:r w:rsidRPr="000B2E3F">
        <w:rPr>
          <w:rFonts w:ascii="Times New Roman" w:hAnsi="Times New Roman" w:cs="Times New Roman"/>
          <w:sz w:val="24"/>
          <w:szCs w:val="24"/>
        </w:rPr>
        <w:br w:type="page"/>
      </w:r>
      <w:bookmarkStart w:id="35" w:name="_Toc180902535"/>
      <w:r w:rsidR="00E905E0" w:rsidRPr="000B2E3F">
        <w:rPr>
          <w:rFonts w:ascii="Times New Roman" w:hAnsi="Times New Roman" w:cs="Times New Roman"/>
          <w:b/>
          <w:color w:val="auto"/>
          <w:sz w:val="24"/>
          <w:szCs w:val="24"/>
        </w:rPr>
        <w:lastRenderedPageBreak/>
        <w:t>CHAPTER TWO</w:t>
      </w:r>
      <w:bookmarkEnd w:id="35"/>
    </w:p>
    <w:p w14:paraId="22AA03BC" w14:textId="3112A73B" w:rsidR="00E905E0" w:rsidRPr="000B2E3F" w:rsidRDefault="00E905E0" w:rsidP="000B2E3F">
      <w:pPr>
        <w:pStyle w:val="Heading1"/>
        <w:spacing w:before="0" w:line="360" w:lineRule="auto"/>
        <w:jc w:val="center"/>
        <w:rPr>
          <w:rFonts w:ascii="Times New Roman" w:hAnsi="Times New Roman" w:cs="Times New Roman"/>
          <w:b/>
          <w:bCs/>
          <w:color w:val="auto"/>
          <w:sz w:val="24"/>
          <w:szCs w:val="24"/>
        </w:rPr>
      </w:pPr>
      <w:bookmarkStart w:id="36" w:name="_Toc180902536"/>
      <w:r w:rsidRPr="000B2E3F">
        <w:rPr>
          <w:rFonts w:ascii="Times New Roman" w:hAnsi="Times New Roman" w:cs="Times New Roman"/>
          <w:b/>
          <w:bCs/>
          <w:color w:val="auto"/>
          <w:sz w:val="24"/>
          <w:szCs w:val="24"/>
        </w:rPr>
        <w:t>LITERATURE REVIEW</w:t>
      </w:r>
      <w:bookmarkEnd w:id="36"/>
    </w:p>
    <w:p w14:paraId="714AACC0" w14:textId="442FF657" w:rsidR="00707C4C" w:rsidRPr="000B2E3F" w:rsidRDefault="00707C4C" w:rsidP="000B2E3F">
      <w:pPr>
        <w:pStyle w:val="Heading1"/>
        <w:spacing w:line="360" w:lineRule="auto"/>
        <w:rPr>
          <w:rFonts w:ascii="Times New Roman" w:hAnsi="Times New Roman" w:cs="Times New Roman"/>
          <w:b/>
          <w:color w:val="auto"/>
          <w:sz w:val="24"/>
          <w:szCs w:val="24"/>
        </w:rPr>
      </w:pPr>
      <w:bookmarkStart w:id="37" w:name="_Toc180902537"/>
      <w:r w:rsidRPr="000B2E3F">
        <w:rPr>
          <w:rFonts w:ascii="Times New Roman" w:hAnsi="Times New Roman" w:cs="Times New Roman"/>
          <w:b/>
          <w:color w:val="auto"/>
          <w:sz w:val="24"/>
          <w:szCs w:val="24"/>
        </w:rPr>
        <w:t>2.1 Introduction</w:t>
      </w:r>
      <w:bookmarkEnd w:id="37"/>
      <w:r w:rsidRPr="000B2E3F">
        <w:rPr>
          <w:rFonts w:ascii="Times New Roman" w:hAnsi="Times New Roman" w:cs="Times New Roman"/>
          <w:b/>
          <w:color w:val="auto"/>
          <w:sz w:val="24"/>
          <w:szCs w:val="24"/>
        </w:rPr>
        <w:t xml:space="preserve"> </w:t>
      </w:r>
    </w:p>
    <w:p w14:paraId="437F4481" w14:textId="6667E5DF" w:rsidR="00A2414B" w:rsidRPr="000B2E3F" w:rsidRDefault="00D34CC4"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This chapter presents a review of the literature. It also discusses the well-being of pensioners, establishes the number of pensioners and those who have already received their pensions in Ilala City, and explores the relationship between retirement benefits and the well-being of pensioners, as well as various theories relevant to the study. Furthermore, it defines the key terms used in the research.</w:t>
      </w:r>
    </w:p>
    <w:p w14:paraId="3AEA8CA1" w14:textId="77777777" w:rsidR="00D34CC4" w:rsidRPr="000B2E3F" w:rsidRDefault="00D34CC4" w:rsidP="000B2E3F">
      <w:pPr>
        <w:spacing w:after="0" w:line="360" w:lineRule="auto"/>
        <w:jc w:val="both"/>
        <w:rPr>
          <w:rFonts w:ascii="Times New Roman" w:eastAsia="Times New Roman" w:hAnsi="Times New Roman" w:cs="Times New Roman"/>
          <w:kern w:val="0"/>
          <w:sz w:val="24"/>
          <w:szCs w:val="24"/>
          <w:lang w:val="en-US"/>
          <w14:ligatures w14:val="none"/>
        </w:rPr>
      </w:pPr>
    </w:p>
    <w:p w14:paraId="6AD35AA1" w14:textId="57F640A5" w:rsidR="00E905E0" w:rsidRPr="000B2E3F" w:rsidRDefault="00596B6D" w:rsidP="000B2E3F">
      <w:pPr>
        <w:pStyle w:val="Heading1"/>
        <w:spacing w:before="0" w:line="360" w:lineRule="auto"/>
        <w:rPr>
          <w:rFonts w:ascii="Times New Roman" w:hAnsi="Times New Roman" w:cs="Times New Roman"/>
          <w:b/>
          <w:color w:val="auto"/>
          <w:sz w:val="24"/>
          <w:szCs w:val="24"/>
        </w:rPr>
      </w:pPr>
      <w:bookmarkStart w:id="38" w:name="_Toc180902538"/>
      <w:r w:rsidRPr="000B2E3F">
        <w:rPr>
          <w:rFonts w:ascii="Times New Roman" w:hAnsi="Times New Roman" w:cs="Times New Roman"/>
          <w:b/>
          <w:color w:val="auto"/>
          <w:sz w:val="24"/>
          <w:szCs w:val="24"/>
        </w:rPr>
        <w:t xml:space="preserve">2.2 </w:t>
      </w:r>
      <w:r w:rsidR="001737F5" w:rsidRPr="000B2E3F">
        <w:rPr>
          <w:rFonts w:ascii="Times New Roman" w:hAnsi="Times New Roman" w:cs="Times New Roman"/>
          <w:b/>
          <w:color w:val="auto"/>
          <w:sz w:val="24"/>
          <w:szCs w:val="24"/>
        </w:rPr>
        <w:t>Definition of Key T</w:t>
      </w:r>
      <w:r w:rsidR="00E905E0" w:rsidRPr="000B2E3F">
        <w:rPr>
          <w:rFonts w:ascii="Times New Roman" w:hAnsi="Times New Roman" w:cs="Times New Roman"/>
          <w:b/>
          <w:color w:val="auto"/>
          <w:sz w:val="24"/>
          <w:szCs w:val="24"/>
        </w:rPr>
        <w:t>erms</w:t>
      </w:r>
      <w:bookmarkEnd w:id="38"/>
      <w:r w:rsidR="00E905E0" w:rsidRPr="000B2E3F">
        <w:rPr>
          <w:rFonts w:ascii="Times New Roman" w:hAnsi="Times New Roman" w:cs="Times New Roman"/>
          <w:b/>
          <w:color w:val="auto"/>
          <w:sz w:val="24"/>
          <w:szCs w:val="24"/>
        </w:rPr>
        <w:t xml:space="preserve"> </w:t>
      </w:r>
    </w:p>
    <w:p w14:paraId="37B84B05" w14:textId="77777777" w:rsidR="00707C4C" w:rsidRPr="000B2E3F" w:rsidRDefault="00707C4C" w:rsidP="000B2E3F">
      <w:pPr>
        <w:pStyle w:val="Heading2"/>
        <w:spacing w:line="360" w:lineRule="auto"/>
        <w:rPr>
          <w:rFonts w:ascii="Times New Roman" w:hAnsi="Times New Roman" w:cs="Times New Roman"/>
          <w:b/>
          <w:color w:val="auto"/>
          <w:sz w:val="24"/>
          <w:szCs w:val="24"/>
        </w:rPr>
      </w:pPr>
      <w:bookmarkStart w:id="39" w:name="_Toc180902539"/>
      <w:r w:rsidRPr="000B2E3F">
        <w:rPr>
          <w:rFonts w:ascii="Times New Roman" w:hAnsi="Times New Roman" w:cs="Times New Roman"/>
          <w:b/>
          <w:color w:val="auto"/>
          <w:sz w:val="24"/>
          <w:szCs w:val="24"/>
        </w:rPr>
        <w:t>2.2.1 Retirees</w:t>
      </w:r>
      <w:bookmarkEnd w:id="39"/>
      <w:r w:rsidR="00E905E0" w:rsidRPr="000B2E3F">
        <w:rPr>
          <w:rFonts w:ascii="Times New Roman" w:hAnsi="Times New Roman" w:cs="Times New Roman"/>
          <w:b/>
          <w:color w:val="auto"/>
          <w:sz w:val="24"/>
          <w:szCs w:val="24"/>
        </w:rPr>
        <w:t xml:space="preserve"> </w:t>
      </w:r>
    </w:p>
    <w:p w14:paraId="24B9CB80" w14:textId="65FAE1E6" w:rsidR="00D34CC4" w:rsidRPr="000B2E3F" w:rsidRDefault="00D34CC4" w:rsidP="000B2E3F">
      <w:pPr>
        <w:pStyle w:val="Heading3"/>
        <w:spacing w:before="0" w:line="360" w:lineRule="auto"/>
        <w:jc w:val="both"/>
        <w:rPr>
          <w:rFonts w:ascii="Times New Roman" w:eastAsiaTheme="minorHAnsi" w:hAnsi="Times New Roman" w:cs="Times New Roman"/>
          <w:color w:val="auto"/>
        </w:rPr>
      </w:pPr>
      <w:bookmarkStart w:id="40" w:name="_Toc180359795"/>
      <w:bookmarkStart w:id="41" w:name="_Toc180901682"/>
      <w:bookmarkStart w:id="42" w:name="_Toc180902540"/>
      <w:r w:rsidRPr="000B2E3F">
        <w:rPr>
          <w:rFonts w:ascii="Times New Roman" w:eastAsiaTheme="minorHAnsi" w:hAnsi="Times New Roman" w:cs="Times New Roman"/>
          <w:color w:val="auto"/>
        </w:rPr>
        <w:t>A retiree is a person who was formerly an employee or worker in the public sector but is no longer working there because they have reached retirement age (Monson, 2013). In Tanzania, for a person to be considered retired (or a pensioner), they must reach an age between 55 and 59 years for voluntary retirement, or 60 years for compulsory retirement for civil servants (</w:t>
      </w:r>
      <w:r w:rsidRPr="000B2E3F">
        <w:rPr>
          <w:rFonts w:ascii="Times New Roman" w:hAnsi="Times New Roman" w:cs="Times New Roman"/>
          <w:color w:val="auto"/>
        </w:rPr>
        <w:t xml:space="preserve">Tanzania Ministry of </w:t>
      </w:r>
      <w:r w:rsidRPr="000B2E3F">
        <w:rPr>
          <w:rFonts w:ascii="Times New Roman" w:eastAsia="Times New Roman" w:hAnsi="Times New Roman" w:cs="Times New Roman"/>
          <w:bCs/>
          <w:iCs/>
          <w:color w:val="auto"/>
          <w:lang w:val="en-US"/>
        </w:rPr>
        <w:t>Labor, Employment and Youth Development</w:t>
      </w:r>
      <w:r w:rsidRPr="000B2E3F">
        <w:rPr>
          <w:rFonts w:ascii="Times New Roman" w:hAnsi="Times New Roman" w:cs="Times New Roman"/>
          <w:color w:val="auto"/>
        </w:rPr>
        <w:t>, 2022)</w:t>
      </w:r>
      <w:r w:rsidRPr="000B2E3F">
        <w:rPr>
          <w:rFonts w:ascii="Times New Roman" w:eastAsiaTheme="minorHAnsi" w:hAnsi="Times New Roman" w:cs="Times New Roman"/>
          <w:color w:val="auto"/>
        </w:rPr>
        <w:t>. However, there are exceptions for certain professions where individuals can retire at an age above 60 (Charles, 2017)</w:t>
      </w:r>
      <w:bookmarkEnd w:id="40"/>
      <w:bookmarkEnd w:id="41"/>
      <w:bookmarkEnd w:id="42"/>
    </w:p>
    <w:p w14:paraId="2C16AD01" w14:textId="77777777" w:rsidR="00D34CC4" w:rsidRPr="000B2E3F" w:rsidRDefault="00D34CC4" w:rsidP="000B2E3F">
      <w:pPr>
        <w:pStyle w:val="NoSpacing"/>
        <w:spacing w:line="360" w:lineRule="auto"/>
        <w:rPr>
          <w:rFonts w:ascii="Times New Roman" w:hAnsi="Times New Roman" w:cs="Times New Roman"/>
          <w:sz w:val="24"/>
          <w:szCs w:val="24"/>
        </w:rPr>
      </w:pPr>
    </w:p>
    <w:p w14:paraId="3DA9EF15" w14:textId="396828AB" w:rsidR="006423EF" w:rsidRPr="000B2E3F" w:rsidRDefault="006423EF" w:rsidP="000B2E3F">
      <w:pPr>
        <w:pStyle w:val="Heading2"/>
        <w:spacing w:line="360" w:lineRule="auto"/>
        <w:rPr>
          <w:rFonts w:ascii="Times New Roman" w:hAnsi="Times New Roman" w:cs="Times New Roman"/>
          <w:b/>
          <w:color w:val="auto"/>
          <w:sz w:val="24"/>
          <w:szCs w:val="24"/>
        </w:rPr>
      </w:pPr>
      <w:bookmarkStart w:id="43" w:name="_Toc180902541"/>
      <w:r w:rsidRPr="000B2E3F">
        <w:rPr>
          <w:rFonts w:ascii="Times New Roman" w:hAnsi="Times New Roman" w:cs="Times New Roman"/>
          <w:b/>
          <w:bCs/>
          <w:color w:val="auto"/>
          <w:sz w:val="24"/>
          <w:szCs w:val="24"/>
        </w:rPr>
        <w:t>2.2.2</w:t>
      </w:r>
      <w:r w:rsidRPr="000B2E3F">
        <w:rPr>
          <w:rFonts w:ascii="Times New Roman" w:eastAsia="Times New Roman" w:hAnsi="Times New Roman" w:cs="Times New Roman"/>
          <w:b/>
          <w:color w:val="auto"/>
          <w:sz w:val="24"/>
          <w:szCs w:val="24"/>
          <w:lang w:val="en-US"/>
        </w:rPr>
        <w:t xml:space="preserve"> Retirement Benefits</w:t>
      </w:r>
      <w:bookmarkEnd w:id="43"/>
    </w:p>
    <w:p w14:paraId="731942F1" w14:textId="77777777" w:rsidR="006423EF" w:rsidRPr="000B2E3F" w:rsidRDefault="006423E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In this study, "retirement benefits" are defined as any benefits payable to a member of the pension scheme upon retirement or earlier withdrawal from service. This definition encompasses various forms of compensation, including retirement pensions, lump sums or gratuities, and benefits that may be payable to dependents following the member’s death in retirement. Additionally, periodic increases to all pensions while in payment are included within this framework (Rahman, 2015). </w:t>
      </w:r>
    </w:p>
    <w:p w14:paraId="0F6E3CE8" w14:textId="77777777" w:rsidR="00756BA6" w:rsidRPr="000B2E3F" w:rsidRDefault="00756BA6" w:rsidP="000B2E3F">
      <w:pPr>
        <w:spacing w:after="0" w:line="360" w:lineRule="auto"/>
        <w:jc w:val="both"/>
        <w:rPr>
          <w:rFonts w:ascii="Times New Roman" w:eastAsia="Times New Roman" w:hAnsi="Times New Roman" w:cs="Times New Roman"/>
          <w:kern w:val="0"/>
          <w:sz w:val="24"/>
          <w:szCs w:val="24"/>
          <w:lang w:val="en-US"/>
          <w14:ligatures w14:val="none"/>
        </w:rPr>
      </w:pPr>
    </w:p>
    <w:p w14:paraId="2B2A0A7E" w14:textId="59B2011B" w:rsidR="006423EF" w:rsidRPr="000B2E3F" w:rsidRDefault="006423E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Retirement benefits play a pivotal role in ensuring financial security for individuals transitioning from work to retirement. As highlighted by McCarthy (2018), adequate retirement benefits contribute significantly to the overall well-being of retirees by </w:t>
      </w:r>
      <w:r w:rsidRPr="000B2E3F">
        <w:rPr>
          <w:rFonts w:ascii="Times New Roman" w:eastAsia="Times New Roman" w:hAnsi="Times New Roman" w:cs="Times New Roman"/>
          <w:kern w:val="0"/>
          <w:sz w:val="24"/>
          <w:szCs w:val="24"/>
          <w:lang w:val="en-US"/>
          <w14:ligatures w14:val="none"/>
        </w:rPr>
        <w:lastRenderedPageBreak/>
        <w:t xml:space="preserve">providing a stable income that facilitates access to healthcare, housing, and other essential needs. A study by </w:t>
      </w:r>
      <w:r w:rsidR="00F64730" w:rsidRPr="000B2E3F">
        <w:rPr>
          <w:rFonts w:ascii="Times New Roman" w:eastAsia="Times New Roman" w:hAnsi="Times New Roman" w:cs="Times New Roman"/>
          <w:kern w:val="0"/>
          <w:sz w:val="24"/>
          <w:szCs w:val="24"/>
          <w:lang w:val="en-US"/>
          <w14:ligatures w14:val="none"/>
        </w:rPr>
        <w:t>Smith and Jonson (2021</w:t>
      </w:r>
      <w:r w:rsidRPr="000B2E3F">
        <w:rPr>
          <w:rFonts w:ascii="Times New Roman" w:eastAsia="Times New Roman" w:hAnsi="Times New Roman" w:cs="Times New Roman"/>
          <w:kern w:val="0"/>
          <w:sz w:val="24"/>
          <w:szCs w:val="24"/>
          <w:lang w:val="en-US"/>
          <w14:ligatures w14:val="none"/>
        </w:rPr>
        <w:t xml:space="preserve">) further reinforces this idea, indicating that retirees with comprehensive pension plans report significantly higher levels of life satisfaction compared to those with inadequate or nonexistent benefits. Therefore, a clear understanding of the scope and impact of retirement benefits is crucial for addressing the needs of retirees in today's economy (Brown, 2019). These benefits not only support the financial capabilities of retirees but also reflect broader socio-economic policies that prioritize the welfare of aging populations (United Nations, 2020). </w:t>
      </w:r>
    </w:p>
    <w:p w14:paraId="1698C796" w14:textId="77777777" w:rsidR="006423EF" w:rsidRPr="000B2E3F" w:rsidRDefault="006423EF" w:rsidP="000B2E3F">
      <w:pPr>
        <w:spacing w:after="0" w:line="360" w:lineRule="auto"/>
        <w:jc w:val="both"/>
        <w:rPr>
          <w:rFonts w:ascii="Times New Roman" w:hAnsi="Times New Roman" w:cs="Times New Roman"/>
          <w:b/>
          <w:bCs/>
          <w:sz w:val="24"/>
          <w:szCs w:val="24"/>
        </w:rPr>
      </w:pPr>
    </w:p>
    <w:p w14:paraId="32143D35" w14:textId="77777777" w:rsidR="005E61EA" w:rsidRPr="000B2E3F" w:rsidRDefault="005E61EA" w:rsidP="000B2E3F">
      <w:pPr>
        <w:pStyle w:val="Heading2"/>
        <w:spacing w:line="360" w:lineRule="auto"/>
        <w:rPr>
          <w:rFonts w:ascii="Times New Roman" w:eastAsia="Times New Roman" w:hAnsi="Times New Roman" w:cs="Times New Roman"/>
          <w:b/>
          <w:color w:val="auto"/>
          <w:sz w:val="24"/>
          <w:szCs w:val="24"/>
          <w:lang w:val="en-US"/>
        </w:rPr>
      </w:pPr>
      <w:bookmarkStart w:id="44" w:name="_Toc180902542"/>
      <w:r w:rsidRPr="000B2E3F">
        <w:rPr>
          <w:rFonts w:ascii="Times New Roman" w:eastAsia="Times New Roman" w:hAnsi="Times New Roman" w:cs="Times New Roman"/>
          <w:b/>
          <w:color w:val="auto"/>
          <w:sz w:val="24"/>
          <w:szCs w:val="24"/>
          <w:lang w:val="en-US"/>
        </w:rPr>
        <w:t>2.2.3 Pension Scheme</w:t>
      </w:r>
      <w:bookmarkEnd w:id="44"/>
    </w:p>
    <w:p w14:paraId="3061D0A1" w14:textId="31426AAF" w:rsidR="00F56C59" w:rsidRPr="000B2E3F" w:rsidRDefault="005E61E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 pension scheme is a type of long-term savings plan designed to provide financial security during retirement</w:t>
      </w:r>
      <w:r w:rsidR="00F56C59" w:rsidRPr="000B2E3F">
        <w:rPr>
          <w:rFonts w:ascii="Times New Roman" w:eastAsia="Times New Roman" w:hAnsi="Times New Roman" w:cs="Times New Roman"/>
          <w:kern w:val="0"/>
          <w:sz w:val="24"/>
          <w:szCs w:val="24"/>
          <w:lang w:val="en-US"/>
          <w14:ligatures w14:val="none"/>
        </w:rPr>
        <w:t xml:space="preserve"> (Rappaport</w:t>
      </w:r>
      <w:r w:rsidR="00196048" w:rsidRPr="000B2E3F">
        <w:rPr>
          <w:rFonts w:ascii="Times New Roman" w:hAnsi="Times New Roman" w:cs="Times New Roman"/>
          <w:sz w:val="24"/>
          <w:szCs w:val="24"/>
        </w:rPr>
        <w:t xml:space="preserve"> &amp; </w:t>
      </w:r>
      <w:proofErr w:type="spellStart"/>
      <w:r w:rsidR="00196048" w:rsidRPr="000B2E3F">
        <w:rPr>
          <w:rFonts w:ascii="Times New Roman" w:hAnsi="Times New Roman" w:cs="Times New Roman"/>
          <w:sz w:val="24"/>
          <w:szCs w:val="24"/>
        </w:rPr>
        <w:t>Bajtelsmit</w:t>
      </w:r>
      <w:proofErr w:type="spellEnd"/>
      <w:r w:rsidR="00F56C59" w:rsidRPr="000B2E3F">
        <w:rPr>
          <w:rFonts w:ascii="Times New Roman" w:eastAsia="Times New Roman" w:hAnsi="Times New Roman" w:cs="Times New Roman"/>
          <w:kern w:val="0"/>
          <w:sz w:val="24"/>
          <w:szCs w:val="24"/>
          <w:lang w:val="en-US"/>
          <w14:ligatures w14:val="none"/>
        </w:rPr>
        <w:t>, 2019)</w:t>
      </w:r>
      <w:r w:rsidRPr="000B2E3F">
        <w:rPr>
          <w:rFonts w:ascii="Times New Roman" w:eastAsia="Times New Roman" w:hAnsi="Times New Roman" w:cs="Times New Roman"/>
          <w:kern w:val="0"/>
          <w:sz w:val="24"/>
          <w:szCs w:val="24"/>
          <w:lang w:val="en-US"/>
          <w14:ligatures w14:val="none"/>
        </w:rPr>
        <w:t>. It serves as a tax-efficient method for individuals to save throughout their working lives. By regularly saving a portion of their income, individuals can accumulate a significant financial resource to support themselves in later years when they may wish to work less or retire altogether. The primary purpose of a pension scheme is to ensure economic stability and security in old age, allowing retirees to maintain their standard of living without the stress of financial uncertainty (</w:t>
      </w:r>
      <w:r w:rsidR="00196048" w:rsidRPr="000B2E3F">
        <w:rPr>
          <w:rFonts w:ascii="Times New Roman" w:eastAsia="Times New Roman" w:hAnsi="Times New Roman" w:cs="Times New Roman"/>
          <w:kern w:val="0"/>
          <w:sz w:val="24"/>
          <w:szCs w:val="24"/>
          <w:lang w:val="en-US"/>
          <w14:ligatures w14:val="none"/>
        </w:rPr>
        <w:t>Rappaport</w:t>
      </w:r>
      <w:r w:rsidR="00196048" w:rsidRPr="000B2E3F">
        <w:rPr>
          <w:rFonts w:ascii="Times New Roman" w:hAnsi="Times New Roman" w:cs="Times New Roman"/>
          <w:sz w:val="24"/>
          <w:szCs w:val="24"/>
        </w:rPr>
        <w:t xml:space="preserve"> &amp; </w:t>
      </w:r>
      <w:proofErr w:type="spellStart"/>
      <w:r w:rsidR="00196048" w:rsidRPr="000B2E3F">
        <w:rPr>
          <w:rFonts w:ascii="Times New Roman" w:hAnsi="Times New Roman" w:cs="Times New Roman"/>
          <w:sz w:val="24"/>
          <w:szCs w:val="24"/>
        </w:rPr>
        <w:t>Bajtelsmit</w:t>
      </w:r>
      <w:proofErr w:type="spellEnd"/>
      <w:r w:rsidR="00196048" w:rsidRPr="000B2E3F">
        <w:rPr>
          <w:rFonts w:ascii="Times New Roman" w:eastAsia="Times New Roman" w:hAnsi="Times New Roman" w:cs="Times New Roman"/>
          <w:kern w:val="0"/>
          <w:sz w:val="24"/>
          <w:szCs w:val="24"/>
          <w:lang w:val="en-US"/>
          <w14:ligatures w14:val="none"/>
        </w:rPr>
        <w:t>, 2019</w:t>
      </w:r>
      <w:r w:rsidRPr="000B2E3F">
        <w:rPr>
          <w:rFonts w:ascii="Times New Roman" w:eastAsia="Times New Roman" w:hAnsi="Times New Roman" w:cs="Times New Roman"/>
          <w:kern w:val="0"/>
          <w:sz w:val="24"/>
          <w:szCs w:val="24"/>
          <w:lang w:val="en-US"/>
          <w14:ligatures w14:val="none"/>
        </w:rPr>
        <w:t xml:space="preserve">; Johnson </w:t>
      </w:r>
      <w:r w:rsidRPr="000B2E3F">
        <w:rPr>
          <w:rFonts w:ascii="Times New Roman" w:eastAsia="Times New Roman" w:hAnsi="Times New Roman" w:cs="Times New Roman"/>
          <w:i/>
          <w:kern w:val="0"/>
          <w:sz w:val="24"/>
          <w:szCs w:val="24"/>
          <w:lang w:val="en-US"/>
          <w14:ligatures w14:val="none"/>
        </w:rPr>
        <w:t>et al</w:t>
      </w:r>
      <w:r w:rsidR="002461C0" w:rsidRPr="000B2E3F">
        <w:rPr>
          <w:rFonts w:ascii="Times New Roman" w:eastAsia="Times New Roman" w:hAnsi="Times New Roman" w:cs="Times New Roman"/>
          <w:kern w:val="0"/>
          <w:sz w:val="24"/>
          <w:szCs w:val="24"/>
          <w:lang w:val="en-US"/>
          <w14:ligatures w14:val="none"/>
        </w:rPr>
        <w:t>., 2019</w:t>
      </w:r>
      <w:r w:rsidRPr="000B2E3F">
        <w:rPr>
          <w:rFonts w:ascii="Times New Roman" w:eastAsia="Times New Roman" w:hAnsi="Times New Roman" w:cs="Times New Roman"/>
          <w:kern w:val="0"/>
          <w:sz w:val="24"/>
          <w:szCs w:val="24"/>
          <w:lang w:val="en-US"/>
          <w14:ligatures w14:val="none"/>
        </w:rPr>
        <w:t>).</w:t>
      </w:r>
    </w:p>
    <w:p w14:paraId="54DBAE66" w14:textId="77777777" w:rsidR="00F56C59" w:rsidRPr="000B2E3F" w:rsidRDefault="00F56C59" w:rsidP="000B2E3F">
      <w:pPr>
        <w:spacing w:after="0" w:line="360" w:lineRule="auto"/>
        <w:jc w:val="both"/>
        <w:rPr>
          <w:rFonts w:ascii="Times New Roman" w:eastAsia="Times New Roman" w:hAnsi="Times New Roman" w:cs="Times New Roman"/>
          <w:kern w:val="0"/>
          <w:sz w:val="24"/>
          <w:szCs w:val="24"/>
          <w:lang w:val="en-US"/>
          <w14:ligatures w14:val="none"/>
        </w:rPr>
      </w:pPr>
    </w:p>
    <w:p w14:paraId="49CF82EE" w14:textId="345F3166" w:rsidR="005E61EA" w:rsidRPr="000B2E3F" w:rsidRDefault="005E61E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Research indicates that having a robust pension plan not only contributes to individual well-being but also positively impacts overall societal health, as it reduces poverty levels among the elderly population (Smith &amp; Lee, 2020). Moreover, effective pension schemes can enhance the quality of life for retirees by providing a reliable source of income, allowing them to engage in leisure activities and pursue interests that may have been set aside during their working years (</w:t>
      </w:r>
      <w:r w:rsidR="00F95BAA" w:rsidRPr="000B2E3F">
        <w:rPr>
          <w:rFonts w:ascii="Times New Roman" w:hAnsi="Times New Roman" w:cs="Times New Roman"/>
          <w:sz w:val="24"/>
          <w:szCs w:val="24"/>
        </w:rPr>
        <w:t>UISO, 2013</w:t>
      </w:r>
      <w:r w:rsidRPr="000B2E3F">
        <w:rPr>
          <w:rFonts w:ascii="Times New Roman" w:eastAsia="Times New Roman" w:hAnsi="Times New Roman" w:cs="Times New Roman"/>
          <w:kern w:val="0"/>
          <w:sz w:val="24"/>
          <w:szCs w:val="24"/>
          <w:lang w:val="en-US"/>
          <w14:ligatures w14:val="none"/>
        </w:rPr>
        <w:t>). Thus, the significance of pension schemes extends beyond individual benefits, playing a critical role in fostering a more secure and prosperous society.</w:t>
      </w:r>
    </w:p>
    <w:p w14:paraId="25690FD8" w14:textId="4DAFF277" w:rsidR="00A7311C" w:rsidRPr="000B2E3F" w:rsidRDefault="00AA57BB" w:rsidP="000B2E3F">
      <w:pPr>
        <w:tabs>
          <w:tab w:val="left" w:pos="980"/>
        </w:tabs>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b/>
      </w:r>
    </w:p>
    <w:p w14:paraId="21AC9402" w14:textId="1A45ADA6" w:rsidR="00A7311C" w:rsidRPr="000B2E3F" w:rsidRDefault="00A7311C" w:rsidP="000B2E3F">
      <w:pPr>
        <w:pStyle w:val="Heading2"/>
        <w:spacing w:line="360" w:lineRule="auto"/>
        <w:rPr>
          <w:rFonts w:ascii="Times New Roman" w:hAnsi="Times New Roman" w:cs="Times New Roman"/>
          <w:b/>
          <w:color w:val="auto"/>
          <w:sz w:val="24"/>
          <w:szCs w:val="24"/>
        </w:rPr>
      </w:pPr>
      <w:bookmarkStart w:id="45" w:name="_Toc180902543"/>
      <w:r w:rsidRPr="000B2E3F">
        <w:rPr>
          <w:rFonts w:ascii="Times New Roman" w:hAnsi="Times New Roman" w:cs="Times New Roman"/>
          <w:b/>
          <w:color w:val="auto"/>
          <w:sz w:val="24"/>
          <w:szCs w:val="24"/>
        </w:rPr>
        <w:t xml:space="preserve">2.2.3 </w:t>
      </w:r>
      <w:r w:rsidR="004F1D6E" w:rsidRPr="000B2E3F">
        <w:rPr>
          <w:rFonts w:ascii="Times New Roman" w:hAnsi="Times New Roman" w:cs="Times New Roman"/>
          <w:b/>
          <w:color w:val="auto"/>
          <w:sz w:val="24"/>
          <w:szCs w:val="24"/>
        </w:rPr>
        <w:t>Old A</w:t>
      </w:r>
      <w:r w:rsidR="00E905E0" w:rsidRPr="000B2E3F">
        <w:rPr>
          <w:rFonts w:ascii="Times New Roman" w:hAnsi="Times New Roman" w:cs="Times New Roman"/>
          <w:b/>
          <w:color w:val="auto"/>
          <w:sz w:val="24"/>
          <w:szCs w:val="24"/>
        </w:rPr>
        <w:t>ge</w:t>
      </w:r>
      <w:bookmarkEnd w:id="45"/>
    </w:p>
    <w:p w14:paraId="1F2831AA" w14:textId="1737CB55" w:rsidR="00F82193" w:rsidRPr="000B2E3F" w:rsidRDefault="00AA57BB"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Old age refers to the range of ages for individuals who are nearing or have surpassed life expectancy. Individuals in this age group are often referred to by various terms, including </w:t>
      </w:r>
      <w:r w:rsidRPr="000B2E3F">
        <w:rPr>
          <w:rFonts w:ascii="Times New Roman" w:hAnsi="Times New Roman" w:cs="Times New Roman"/>
          <w:sz w:val="24"/>
          <w:szCs w:val="24"/>
        </w:rPr>
        <w:lastRenderedPageBreak/>
        <w:t xml:space="preserve">elderly, seniors, senior citizens, elders, or older adults (Foreman </w:t>
      </w:r>
      <w:r w:rsidRPr="000B2E3F">
        <w:rPr>
          <w:rFonts w:ascii="Times New Roman" w:hAnsi="Times New Roman" w:cs="Times New Roman"/>
          <w:i/>
          <w:sz w:val="24"/>
          <w:szCs w:val="24"/>
        </w:rPr>
        <w:t>et al</w:t>
      </w:r>
      <w:r w:rsidRPr="000B2E3F">
        <w:rPr>
          <w:rFonts w:ascii="Times New Roman" w:hAnsi="Times New Roman" w:cs="Times New Roman"/>
          <w:sz w:val="24"/>
          <w:szCs w:val="24"/>
        </w:rPr>
        <w:t>., 2018). As life expectancy continues to rise globally, the definition of old age is evolving, with many people living active and fulfilling lives well into their later years (World Health Organization, 2020). The experience of aging can vary widely among individuals, influenced by factors such as health, socio-economic status, and access to healthcare services (Rowe &amp; Kahn, 1997). Recognizing the diversity within the aging population is crucial for developing effective policies and programs that address the unique needs of older adults (Commission on Aging, 2019). Studies have shown that promoting active aging can significantly enhance the well-being and quality of life of older adults, enabling them to maintain independence and contribute to society in meaningful ways (United Nations, 2015).</w:t>
      </w:r>
    </w:p>
    <w:p w14:paraId="2D90E217" w14:textId="77777777" w:rsidR="00AA57BB" w:rsidRPr="000B2E3F" w:rsidRDefault="00AA57BB" w:rsidP="000B2E3F">
      <w:pPr>
        <w:spacing w:after="0" w:line="360" w:lineRule="auto"/>
        <w:jc w:val="both"/>
        <w:rPr>
          <w:rFonts w:ascii="Times New Roman" w:hAnsi="Times New Roman" w:cs="Times New Roman"/>
          <w:sz w:val="24"/>
          <w:szCs w:val="24"/>
        </w:rPr>
      </w:pPr>
    </w:p>
    <w:p w14:paraId="7C875DAB" w14:textId="6EC3415E" w:rsidR="00F82193" w:rsidRPr="000B2E3F" w:rsidRDefault="00F82193" w:rsidP="000B2E3F">
      <w:pPr>
        <w:pStyle w:val="Heading2"/>
        <w:spacing w:line="360" w:lineRule="auto"/>
        <w:rPr>
          <w:rFonts w:ascii="Times New Roman" w:hAnsi="Times New Roman" w:cs="Times New Roman"/>
          <w:b/>
          <w:color w:val="auto"/>
          <w:sz w:val="24"/>
          <w:szCs w:val="24"/>
        </w:rPr>
      </w:pPr>
      <w:bookmarkStart w:id="46" w:name="_Toc180902544"/>
      <w:r w:rsidRPr="000B2E3F">
        <w:rPr>
          <w:rFonts w:ascii="Times New Roman" w:hAnsi="Times New Roman" w:cs="Times New Roman"/>
          <w:b/>
          <w:color w:val="auto"/>
          <w:sz w:val="24"/>
          <w:szCs w:val="24"/>
        </w:rPr>
        <w:t xml:space="preserve">2.2.4 </w:t>
      </w:r>
      <w:r w:rsidR="00261F24" w:rsidRPr="000B2E3F">
        <w:rPr>
          <w:rFonts w:ascii="Times New Roman" w:hAnsi="Times New Roman" w:cs="Times New Roman"/>
          <w:b/>
          <w:color w:val="auto"/>
          <w:sz w:val="24"/>
          <w:szCs w:val="24"/>
        </w:rPr>
        <w:t>C</w:t>
      </w:r>
      <w:r w:rsidR="004F1D6E" w:rsidRPr="000B2E3F">
        <w:rPr>
          <w:rFonts w:ascii="Times New Roman" w:hAnsi="Times New Roman" w:cs="Times New Roman"/>
          <w:b/>
          <w:color w:val="auto"/>
          <w:sz w:val="24"/>
          <w:szCs w:val="24"/>
        </w:rPr>
        <w:t>ontribution P</w:t>
      </w:r>
      <w:r w:rsidR="00E905E0" w:rsidRPr="000B2E3F">
        <w:rPr>
          <w:rFonts w:ascii="Times New Roman" w:hAnsi="Times New Roman" w:cs="Times New Roman"/>
          <w:b/>
          <w:color w:val="auto"/>
          <w:sz w:val="24"/>
          <w:szCs w:val="24"/>
        </w:rPr>
        <w:t>lan</w:t>
      </w:r>
      <w:r w:rsidR="00261F24" w:rsidRPr="000B2E3F">
        <w:rPr>
          <w:rFonts w:ascii="Times New Roman" w:hAnsi="Times New Roman" w:cs="Times New Roman"/>
          <w:b/>
          <w:color w:val="auto"/>
          <w:sz w:val="24"/>
          <w:szCs w:val="24"/>
        </w:rPr>
        <w:t xml:space="preserve"> </w:t>
      </w:r>
      <w:r w:rsidR="004F1D6E" w:rsidRPr="000B2E3F">
        <w:rPr>
          <w:rFonts w:ascii="Times New Roman" w:hAnsi="Times New Roman" w:cs="Times New Roman"/>
          <w:b/>
          <w:color w:val="auto"/>
          <w:sz w:val="24"/>
          <w:szCs w:val="24"/>
        </w:rPr>
        <w:t>for R</w:t>
      </w:r>
      <w:r w:rsidR="00EF296D" w:rsidRPr="000B2E3F">
        <w:rPr>
          <w:rFonts w:ascii="Times New Roman" w:hAnsi="Times New Roman" w:cs="Times New Roman"/>
          <w:b/>
          <w:color w:val="auto"/>
          <w:sz w:val="24"/>
          <w:szCs w:val="24"/>
        </w:rPr>
        <w:t>etirement</w:t>
      </w:r>
      <w:bookmarkEnd w:id="46"/>
    </w:p>
    <w:p w14:paraId="234A796F" w14:textId="77777777" w:rsidR="00EF296D" w:rsidRPr="000B2E3F" w:rsidRDefault="00EF296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 contribution plan for retirement is a type of savings program where individuals, employers, or both regularly make contributions to an account. Unlike other retirement plans, the future benefits of a contribution plan are not guaranteed; instead, they depend on the total contributions made and the investment returns generated over time (</w:t>
      </w:r>
      <w:proofErr w:type="spellStart"/>
      <w:r w:rsidRPr="000B2E3F">
        <w:rPr>
          <w:rFonts w:ascii="Times New Roman" w:eastAsia="Times New Roman" w:hAnsi="Times New Roman" w:cs="Times New Roman"/>
          <w:kern w:val="0"/>
          <w:sz w:val="24"/>
          <w:szCs w:val="24"/>
          <w:lang w:val="en-US"/>
          <w14:ligatures w14:val="none"/>
        </w:rPr>
        <w:t>Vanderheiden</w:t>
      </w:r>
      <w:proofErr w:type="spellEnd"/>
      <w:r w:rsidRPr="000B2E3F">
        <w:rPr>
          <w:rFonts w:ascii="Times New Roman" w:eastAsia="Times New Roman" w:hAnsi="Times New Roman" w:cs="Times New Roman"/>
          <w:kern w:val="0"/>
          <w:sz w:val="24"/>
          <w:szCs w:val="24"/>
          <w:lang w:val="en-US"/>
          <w14:ligatures w14:val="none"/>
        </w:rPr>
        <w:t>, 2014).</w:t>
      </w:r>
    </w:p>
    <w:p w14:paraId="4A6447EF" w14:textId="77777777" w:rsidR="00EF296D" w:rsidRPr="000B2E3F" w:rsidRDefault="00EF296D" w:rsidP="000B2E3F">
      <w:pPr>
        <w:spacing w:after="0" w:line="360" w:lineRule="auto"/>
        <w:jc w:val="both"/>
        <w:rPr>
          <w:rFonts w:ascii="Times New Roman" w:eastAsia="Times New Roman" w:hAnsi="Times New Roman" w:cs="Times New Roman"/>
          <w:kern w:val="0"/>
          <w:sz w:val="24"/>
          <w:szCs w:val="24"/>
          <w:lang w:val="en-US"/>
          <w14:ligatures w14:val="none"/>
        </w:rPr>
      </w:pPr>
    </w:p>
    <w:p w14:paraId="4BEEDE80" w14:textId="7B215FC7" w:rsidR="00EF296D" w:rsidRPr="000B2E3F" w:rsidRDefault="00EF296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This model is commonly used in various retirement savings schemes, such as 401(k) plans in the United States and similar arrangements in other countries. The inherent uncertainty in the benefits provided by contribution plans places a greater responsibility on individuals to actively manage their investments and plan for their financial future. Research suggests that while these plans can offer significant growth potential due to investment returns, they also expose participants to market risks, which can affect their retirement savings (</w:t>
      </w:r>
      <w:proofErr w:type="spellStart"/>
      <w:r w:rsidRPr="000B2E3F">
        <w:rPr>
          <w:rFonts w:ascii="Times New Roman" w:eastAsia="Times New Roman" w:hAnsi="Times New Roman" w:cs="Times New Roman"/>
          <w:kern w:val="0"/>
          <w:sz w:val="24"/>
          <w:szCs w:val="24"/>
          <w:lang w:val="en-US"/>
          <w14:ligatures w14:val="none"/>
        </w:rPr>
        <w:t>Marantez</w:t>
      </w:r>
      <w:proofErr w:type="spellEnd"/>
      <w:r w:rsidRPr="000B2E3F">
        <w:rPr>
          <w:rFonts w:ascii="Times New Roman" w:eastAsia="Times New Roman" w:hAnsi="Times New Roman" w:cs="Times New Roman"/>
          <w:kern w:val="0"/>
          <w:sz w:val="24"/>
          <w:szCs w:val="24"/>
          <w:lang w:val="en-US"/>
          <w14:ligatures w14:val="none"/>
        </w:rPr>
        <w:t xml:space="preserve"> &amp; </w:t>
      </w:r>
      <w:proofErr w:type="spellStart"/>
      <w:r w:rsidRPr="000B2E3F">
        <w:rPr>
          <w:rFonts w:ascii="Times New Roman" w:eastAsia="Times New Roman" w:hAnsi="Times New Roman" w:cs="Times New Roman"/>
          <w:kern w:val="0"/>
          <w:sz w:val="24"/>
          <w:szCs w:val="24"/>
          <w:lang w:val="en-US"/>
          <w14:ligatures w14:val="none"/>
        </w:rPr>
        <w:t>Henneberg</w:t>
      </w:r>
      <w:proofErr w:type="spellEnd"/>
      <w:r w:rsidRPr="000B2E3F">
        <w:rPr>
          <w:rFonts w:ascii="Times New Roman" w:eastAsia="Times New Roman" w:hAnsi="Times New Roman" w:cs="Times New Roman"/>
          <w:kern w:val="0"/>
          <w:sz w:val="24"/>
          <w:szCs w:val="24"/>
          <w:lang w:val="en-US"/>
          <w14:ligatures w14:val="none"/>
        </w:rPr>
        <w:t xml:space="preserve">, 2018). </w:t>
      </w:r>
    </w:p>
    <w:p w14:paraId="293E7CEC" w14:textId="77777777" w:rsidR="00EC5DC4" w:rsidRPr="000B2E3F" w:rsidRDefault="00EC5DC4" w:rsidP="000B2E3F">
      <w:pPr>
        <w:spacing w:after="0" w:line="360" w:lineRule="auto"/>
        <w:jc w:val="both"/>
        <w:rPr>
          <w:rFonts w:ascii="Times New Roman" w:eastAsia="Times New Roman" w:hAnsi="Times New Roman" w:cs="Times New Roman"/>
          <w:kern w:val="0"/>
          <w:sz w:val="24"/>
          <w:szCs w:val="24"/>
          <w:lang w:val="en-US"/>
          <w14:ligatures w14:val="none"/>
        </w:rPr>
      </w:pPr>
    </w:p>
    <w:p w14:paraId="25DAB77B" w14:textId="77777777" w:rsidR="00EF296D" w:rsidRPr="000B2E3F" w:rsidRDefault="00EF296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Moreover, the effectiveness of contribution plans can vary based on several factors, including the amount contributed, the diversity of investment choices, and the market conditions at the time of retirement (Baker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2020). As such, financial literacy and </w:t>
      </w:r>
      <w:r w:rsidRPr="000B2E3F">
        <w:rPr>
          <w:rFonts w:ascii="Times New Roman" w:eastAsia="Times New Roman" w:hAnsi="Times New Roman" w:cs="Times New Roman"/>
          <w:kern w:val="0"/>
          <w:sz w:val="24"/>
          <w:szCs w:val="24"/>
          <w:lang w:val="en-US"/>
          <w14:ligatures w14:val="none"/>
        </w:rPr>
        <w:lastRenderedPageBreak/>
        <w:t xml:space="preserve">proactive planning are crucial components in ensuring that individuals can maximize their benefits from these retirement savings plans (Lusardi &amp; Mitchell, 2014). </w:t>
      </w:r>
    </w:p>
    <w:p w14:paraId="46C4A38C" w14:textId="77777777" w:rsidR="009C3D27" w:rsidRPr="000B2E3F" w:rsidRDefault="009C3D27" w:rsidP="000B2E3F">
      <w:pPr>
        <w:spacing w:after="0" w:line="360" w:lineRule="auto"/>
        <w:jc w:val="both"/>
        <w:rPr>
          <w:rFonts w:ascii="Times New Roman" w:hAnsi="Times New Roman" w:cs="Times New Roman"/>
          <w:b/>
          <w:bCs/>
          <w:sz w:val="24"/>
          <w:szCs w:val="24"/>
        </w:rPr>
      </w:pPr>
    </w:p>
    <w:p w14:paraId="55067D04" w14:textId="5D060385" w:rsidR="00F82193" w:rsidRPr="000B2E3F" w:rsidRDefault="00F82193" w:rsidP="000B2E3F">
      <w:pPr>
        <w:pStyle w:val="Heading2"/>
        <w:spacing w:before="0" w:line="360" w:lineRule="auto"/>
        <w:rPr>
          <w:rFonts w:ascii="Times New Roman" w:hAnsi="Times New Roman" w:cs="Times New Roman"/>
          <w:b/>
          <w:color w:val="auto"/>
          <w:sz w:val="24"/>
          <w:szCs w:val="24"/>
        </w:rPr>
      </w:pPr>
      <w:bookmarkStart w:id="47" w:name="_Toc180902545"/>
      <w:r w:rsidRPr="000B2E3F">
        <w:rPr>
          <w:rFonts w:ascii="Times New Roman" w:hAnsi="Times New Roman" w:cs="Times New Roman"/>
          <w:b/>
          <w:bCs/>
          <w:color w:val="auto"/>
          <w:sz w:val="24"/>
          <w:szCs w:val="24"/>
        </w:rPr>
        <w:t xml:space="preserve">2.2.5 </w:t>
      </w:r>
      <w:r w:rsidR="005528CA" w:rsidRPr="000B2E3F">
        <w:rPr>
          <w:rFonts w:ascii="Times New Roman" w:hAnsi="Times New Roman" w:cs="Times New Roman"/>
          <w:b/>
          <w:color w:val="auto"/>
          <w:sz w:val="24"/>
          <w:szCs w:val="24"/>
        </w:rPr>
        <w:t>Well</w:t>
      </w:r>
      <w:r w:rsidR="00CE4D10" w:rsidRPr="000B2E3F">
        <w:rPr>
          <w:rFonts w:ascii="Times New Roman" w:hAnsi="Times New Roman" w:cs="Times New Roman"/>
          <w:b/>
          <w:color w:val="auto"/>
          <w:sz w:val="24"/>
          <w:szCs w:val="24"/>
        </w:rPr>
        <w:t>-</w:t>
      </w:r>
      <w:r w:rsidR="005528CA" w:rsidRPr="000B2E3F">
        <w:rPr>
          <w:rFonts w:ascii="Times New Roman" w:hAnsi="Times New Roman" w:cs="Times New Roman"/>
          <w:b/>
          <w:color w:val="auto"/>
          <w:sz w:val="24"/>
          <w:szCs w:val="24"/>
        </w:rPr>
        <w:t>being</w:t>
      </w:r>
      <w:bookmarkEnd w:id="47"/>
    </w:p>
    <w:p w14:paraId="461831D3" w14:textId="77777777" w:rsidR="00220DC4" w:rsidRPr="000B2E3F" w:rsidRDefault="009C3D27"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concept of well-being is fundamentally valuable and relative to individuals. It can be defined as what is ultimately good for a person, encompassing their self-interest and subjective experiences (Campbell, 2015). Well-being can manifest in both positive and negative forms, with its measurement often ranging from a complete lack of well-being to a high degree of well-being. In contemporary usage, the concept has been broadened to include negative aspects, acknowledging that well-being is not solely about posit</w:t>
      </w:r>
      <w:r w:rsidR="00220DC4" w:rsidRPr="000B2E3F">
        <w:rPr>
          <w:rFonts w:ascii="Times New Roman" w:eastAsia="Times New Roman" w:hAnsi="Times New Roman" w:cs="Times New Roman"/>
          <w:kern w:val="0"/>
          <w:sz w:val="24"/>
          <w:szCs w:val="24"/>
          <w:lang w:val="en-US"/>
          <w14:ligatures w14:val="none"/>
        </w:rPr>
        <w:t>ive experiences (Diener, 2009).</w:t>
      </w:r>
    </w:p>
    <w:p w14:paraId="05F57EF6" w14:textId="77777777" w:rsidR="00220DC4" w:rsidRPr="000B2E3F" w:rsidRDefault="00220DC4" w:rsidP="000B2E3F">
      <w:pPr>
        <w:spacing w:after="0" w:line="360" w:lineRule="auto"/>
        <w:jc w:val="both"/>
        <w:rPr>
          <w:rFonts w:ascii="Times New Roman" w:eastAsia="Times New Roman" w:hAnsi="Times New Roman" w:cs="Times New Roman"/>
          <w:kern w:val="0"/>
          <w:sz w:val="24"/>
          <w:szCs w:val="24"/>
          <w:lang w:val="en-US"/>
          <w14:ligatures w14:val="none"/>
        </w:rPr>
      </w:pPr>
    </w:p>
    <w:p w14:paraId="1BA07FB0" w14:textId="293C3622" w:rsidR="009C3D27" w:rsidRPr="000B2E3F" w:rsidRDefault="009C3D27"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For the purposes of this study, well-being refers to the state of comfort and contentment experienced by pensioners regarding their retirement contributions. Understanding the significance of their pensions motivates individuals to invest time in learning how to effectively manage these resources. This proactive approach helps retirees optimize their contributions and ensures they are aware of the necessary savings required for a secure financial future (Marmot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2020). By cultivating financial literacy and engaging with their pension plans, retirees can enhance their overall well-being.</w:t>
      </w:r>
    </w:p>
    <w:p w14:paraId="400F0561" w14:textId="14254D2E" w:rsidR="00E905E0" w:rsidRPr="000B2E3F" w:rsidRDefault="00DB2115" w:rsidP="000B2E3F">
      <w:pPr>
        <w:pStyle w:val="Heading1"/>
        <w:spacing w:line="360" w:lineRule="auto"/>
        <w:rPr>
          <w:rFonts w:ascii="Times New Roman" w:hAnsi="Times New Roman" w:cs="Times New Roman"/>
          <w:b/>
          <w:color w:val="auto"/>
          <w:sz w:val="24"/>
          <w:szCs w:val="24"/>
        </w:rPr>
      </w:pPr>
      <w:bookmarkStart w:id="48" w:name="_Toc180902546"/>
      <w:r w:rsidRPr="000B2E3F">
        <w:rPr>
          <w:rFonts w:ascii="Times New Roman" w:hAnsi="Times New Roman" w:cs="Times New Roman"/>
          <w:b/>
          <w:color w:val="auto"/>
          <w:sz w:val="24"/>
          <w:szCs w:val="24"/>
        </w:rPr>
        <w:t xml:space="preserve">2.3 </w:t>
      </w:r>
      <w:r w:rsidR="00E905E0" w:rsidRPr="000B2E3F">
        <w:rPr>
          <w:rFonts w:ascii="Times New Roman" w:hAnsi="Times New Roman" w:cs="Times New Roman"/>
          <w:b/>
          <w:color w:val="auto"/>
          <w:sz w:val="24"/>
          <w:szCs w:val="24"/>
        </w:rPr>
        <w:t>Theoretical Review</w:t>
      </w:r>
      <w:bookmarkEnd w:id="48"/>
      <w:r w:rsidR="00E905E0" w:rsidRPr="000B2E3F">
        <w:rPr>
          <w:rFonts w:ascii="Times New Roman" w:hAnsi="Times New Roman" w:cs="Times New Roman"/>
          <w:b/>
          <w:color w:val="auto"/>
          <w:sz w:val="24"/>
          <w:szCs w:val="24"/>
        </w:rPr>
        <w:t xml:space="preserve"> </w:t>
      </w:r>
    </w:p>
    <w:p w14:paraId="7879CD40" w14:textId="22E7E448" w:rsidR="00313015" w:rsidRPr="000B2E3F" w:rsidRDefault="00E154E1"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This </w:t>
      </w:r>
      <w:r w:rsidR="008F3E70" w:rsidRPr="000B2E3F">
        <w:rPr>
          <w:rFonts w:ascii="Times New Roman" w:hAnsi="Times New Roman" w:cs="Times New Roman"/>
          <w:sz w:val="24"/>
          <w:szCs w:val="24"/>
        </w:rPr>
        <w:t>study uses Life Course Perspective (LCP) theory as a comprehensive theoretical framework that examines how individual experiences and transitions throughout life are shaped by the interplay of historical, social, and cultural contexts, focusing on the significance of timing, age, and interrelated social relationships in shaping overall well-being and development.</w:t>
      </w:r>
    </w:p>
    <w:p w14:paraId="427052A1" w14:textId="0E4CAB76" w:rsidR="00313015" w:rsidRPr="000B2E3F" w:rsidRDefault="008F3E70" w:rsidP="000B2E3F">
      <w:pPr>
        <w:pStyle w:val="Heading2"/>
        <w:spacing w:line="360" w:lineRule="auto"/>
        <w:rPr>
          <w:rFonts w:ascii="Times New Roman" w:hAnsi="Times New Roman" w:cs="Times New Roman"/>
          <w:b/>
          <w:color w:val="auto"/>
          <w:sz w:val="24"/>
          <w:szCs w:val="24"/>
        </w:rPr>
      </w:pPr>
      <w:bookmarkStart w:id="49" w:name="_Toc180902547"/>
      <w:r w:rsidRPr="000B2E3F">
        <w:rPr>
          <w:rFonts w:ascii="Times New Roman" w:hAnsi="Times New Roman" w:cs="Times New Roman"/>
          <w:b/>
          <w:color w:val="auto"/>
          <w:sz w:val="24"/>
          <w:szCs w:val="24"/>
        </w:rPr>
        <w:t xml:space="preserve">2.3.1 </w:t>
      </w:r>
      <w:r w:rsidR="003E41F1" w:rsidRPr="000B2E3F">
        <w:rPr>
          <w:rFonts w:ascii="Times New Roman" w:hAnsi="Times New Roman" w:cs="Times New Roman"/>
          <w:b/>
          <w:color w:val="auto"/>
          <w:sz w:val="24"/>
          <w:szCs w:val="24"/>
        </w:rPr>
        <w:t>Delineation</w:t>
      </w:r>
      <w:r w:rsidRPr="000B2E3F">
        <w:rPr>
          <w:rFonts w:ascii="Times New Roman" w:hAnsi="Times New Roman" w:cs="Times New Roman"/>
          <w:b/>
          <w:color w:val="auto"/>
          <w:sz w:val="24"/>
          <w:szCs w:val="24"/>
        </w:rPr>
        <w:t xml:space="preserve"> of th</w:t>
      </w:r>
      <w:r w:rsidR="008B45A9" w:rsidRPr="000B2E3F">
        <w:rPr>
          <w:rFonts w:ascii="Times New Roman" w:hAnsi="Times New Roman" w:cs="Times New Roman"/>
          <w:b/>
          <w:color w:val="auto"/>
          <w:sz w:val="24"/>
          <w:szCs w:val="24"/>
        </w:rPr>
        <w:t>e LCP</w:t>
      </w:r>
      <w:r w:rsidR="0088746A" w:rsidRPr="000B2E3F">
        <w:rPr>
          <w:rFonts w:ascii="Times New Roman" w:hAnsi="Times New Roman" w:cs="Times New Roman"/>
          <w:b/>
          <w:color w:val="auto"/>
          <w:sz w:val="24"/>
          <w:szCs w:val="24"/>
        </w:rPr>
        <w:t xml:space="preserve"> T</w:t>
      </w:r>
      <w:r w:rsidRPr="000B2E3F">
        <w:rPr>
          <w:rFonts w:ascii="Times New Roman" w:hAnsi="Times New Roman" w:cs="Times New Roman"/>
          <w:b/>
          <w:color w:val="auto"/>
          <w:sz w:val="24"/>
          <w:szCs w:val="24"/>
        </w:rPr>
        <w:t>heory</w:t>
      </w:r>
      <w:bookmarkEnd w:id="49"/>
    </w:p>
    <w:p w14:paraId="17CAF7D7" w14:textId="47499772" w:rsidR="003E41F1" w:rsidRPr="000B2E3F" w:rsidRDefault="003E41F1" w:rsidP="000B2E3F">
      <w:pPr>
        <w:spacing w:after="0" w:line="360" w:lineRule="auto"/>
        <w:jc w:val="both"/>
        <w:rPr>
          <w:rFonts w:ascii="Times New Roman" w:hAnsi="Times New Roman" w:cs="Times New Roman"/>
          <w:sz w:val="24"/>
          <w:szCs w:val="24"/>
        </w:rPr>
      </w:pPr>
      <w:r w:rsidRPr="000B2E3F">
        <w:rPr>
          <w:rFonts w:ascii="Times New Roman" w:eastAsia="Times New Roman" w:hAnsi="Times New Roman" w:cs="Times New Roman"/>
          <w:sz w:val="24"/>
          <w:szCs w:val="24"/>
          <w:lang w:val="en-US"/>
        </w:rPr>
        <w:t>The life course perspective (LCP) theory is itemized as</w:t>
      </w:r>
      <w:r w:rsidRPr="000B2E3F">
        <w:rPr>
          <w:rFonts w:ascii="Times New Roman" w:hAnsi="Times New Roman" w:cs="Times New Roman"/>
          <w:sz w:val="24"/>
          <w:szCs w:val="24"/>
        </w:rPr>
        <w:t xml:space="preserve"> an emerging interdisciplinary theory that seeks to understand the multiple factors that shape people’s lives from birth to death, placing individual and family development in cultural and historical contexts (Elder, 1998). </w:t>
      </w:r>
      <w:r w:rsidRPr="000B2E3F">
        <w:rPr>
          <w:rFonts w:ascii="Times New Roman" w:eastAsia="Times New Roman" w:hAnsi="Times New Roman" w:cs="Times New Roman"/>
          <w:sz w:val="24"/>
          <w:szCs w:val="24"/>
          <w:lang w:val="en-US"/>
        </w:rPr>
        <w:t>LCP is a</w:t>
      </w:r>
      <w:r w:rsidRPr="000B2E3F">
        <w:rPr>
          <w:rFonts w:ascii="Times New Roman" w:hAnsi="Times New Roman" w:cs="Times New Roman"/>
          <w:sz w:val="24"/>
          <w:szCs w:val="24"/>
        </w:rPr>
        <w:t xml:space="preserve"> useful way to understand the relationship between time and human behaviour which looks at how chronological age, relationships, common life transitions, </w:t>
      </w:r>
      <w:r w:rsidRPr="000B2E3F">
        <w:rPr>
          <w:rFonts w:ascii="Times New Roman" w:hAnsi="Times New Roman" w:cs="Times New Roman"/>
          <w:sz w:val="24"/>
          <w:szCs w:val="24"/>
        </w:rPr>
        <w:lastRenderedPageBreak/>
        <w:t xml:space="preserve">and social change shape people’s lives from birth to death (Elder &amp; </w:t>
      </w:r>
      <w:proofErr w:type="spellStart"/>
      <w:r w:rsidRPr="000B2E3F">
        <w:rPr>
          <w:rFonts w:ascii="Times New Roman" w:hAnsi="Times New Roman" w:cs="Times New Roman"/>
          <w:sz w:val="24"/>
          <w:szCs w:val="24"/>
        </w:rPr>
        <w:t>Giele</w:t>
      </w:r>
      <w:proofErr w:type="spellEnd"/>
      <w:r w:rsidRPr="000B2E3F">
        <w:rPr>
          <w:rFonts w:ascii="Times New Roman" w:hAnsi="Times New Roman" w:cs="Times New Roman"/>
          <w:sz w:val="24"/>
          <w:szCs w:val="24"/>
        </w:rPr>
        <w:t xml:space="preserve">, 2009). </w:t>
      </w:r>
      <w:r w:rsidRPr="000B2E3F">
        <w:rPr>
          <w:rStyle w:val="hgkelc"/>
          <w:rFonts w:ascii="Times New Roman" w:hAnsi="Times New Roman" w:cs="Times New Roman"/>
          <w:sz w:val="24"/>
          <w:szCs w:val="24"/>
          <w:lang w:val="en"/>
        </w:rPr>
        <w:t xml:space="preserve">LCP serves as the guidelines for social work intervention that can be extrapolated from all six LCP themes: </w:t>
      </w:r>
      <w:r w:rsidRPr="000B2E3F">
        <w:rPr>
          <w:rStyle w:val="hgkelc"/>
          <w:rFonts w:ascii="Times New Roman" w:hAnsi="Times New Roman" w:cs="Times New Roman"/>
          <w:bCs/>
          <w:sz w:val="24"/>
          <w:szCs w:val="24"/>
          <w:lang w:val="en"/>
        </w:rPr>
        <w:t>interplay of human lives and historical time, timing of lives, linked lives, human agency in making choices, diversity in life course trajectories, and developmental risk and protection (</w:t>
      </w:r>
      <w:proofErr w:type="spellStart"/>
      <w:r w:rsidRPr="000B2E3F">
        <w:rPr>
          <w:rFonts w:ascii="Times New Roman" w:hAnsi="Times New Roman" w:cs="Times New Roman"/>
          <w:sz w:val="24"/>
          <w:szCs w:val="24"/>
        </w:rPr>
        <w:t>Hareven</w:t>
      </w:r>
      <w:proofErr w:type="spellEnd"/>
      <w:r w:rsidRPr="000B2E3F">
        <w:rPr>
          <w:rFonts w:ascii="Times New Roman" w:hAnsi="Times New Roman" w:cs="Times New Roman"/>
          <w:sz w:val="24"/>
          <w:szCs w:val="24"/>
        </w:rPr>
        <w:t>, 2000; Newman, 2008).</w:t>
      </w:r>
    </w:p>
    <w:p w14:paraId="4BC7A891" w14:textId="77777777" w:rsidR="003E41F1" w:rsidRPr="000B2E3F" w:rsidRDefault="003E41F1" w:rsidP="000B2E3F">
      <w:pPr>
        <w:spacing w:after="0" w:line="360" w:lineRule="auto"/>
        <w:jc w:val="both"/>
        <w:rPr>
          <w:rFonts w:ascii="Times New Roman" w:hAnsi="Times New Roman" w:cs="Times New Roman"/>
          <w:b/>
          <w:sz w:val="24"/>
          <w:szCs w:val="24"/>
        </w:rPr>
      </w:pPr>
    </w:p>
    <w:p w14:paraId="6B515169" w14:textId="77777777" w:rsidR="004E003D" w:rsidRPr="000B2E3F" w:rsidRDefault="004E003D"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The </w:t>
      </w:r>
      <w:r w:rsidRPr="000B2E3F">
        <w:rPr>
          <w:rFonts w:ascii="Times New Roman" w:eastAsia="Times New Roman" w:hAnsi="Times New Roman" w:cs="Times New Roman"/>
          <w:bCs/>
          <w:sz w:val="24"/>
          <w:szCs w:val="24"/>
          <w:lang w:val="en-US"/>
        </w:rPr>
        <w:t>Life Course Perspective</w:t>
      </w:r>
      <w:r w:rsidRPr="000B2E3F">
        <w:rPr>
          <w:rFonts w:ascii="Times New Roman" w:eastAsia="Times New Roman" w:hAnsi="Times New Roman" w:cs="Times New Roman"/>
          <w:sz w:val="24"/>
          <w:szCs w:val="24"/>
          <w:lang w:val="en-US"/>
        </w:rPr>
        <w:t xml:space="preserve"> (LCP) serves as a critical theoretical framework. This theory emphasizes the importance of understanding individuals' lives in the context of historical and social influences across their lifespan, highlighting that experiences at one stage of life, such as retirement, can significantly impact overall well-being (Elder, 1994). The Life Course Perspective facilitates a comprehensive examination of how pensioners' past employment experiences, socio-economic status, and access to retirement benefits contribute to their present wellbeing in Ilala City. By recognizing that various factors including education, income, family dynamics, and public policies interact over time, this theory allows for an enriched understanding of the nuanced ways retirement benefits influence the quality of life for older adults.</w:t>
      </w:r>
    </w:p>
    <w:p w14:paraId="3DAE85D7" w14:textId="77777777" w:rsidR="004E003D" w:rsidRPr="000B2E3F" w:rsidRDefault="004E003D" w:rsidP="000B2E3F">
      <w:pPr>
        <w:spacing w:after="0" w:line="360" w:lineRule="auto"/>
        <w:jc w:val="both"/>
        <w:rPr>
          <w:rFonts w:ascii="Times New Roman" w:hAnsi="Times New Roman" w:cs="Times New Roman"/>
          <w:b/>
          <w:sz w:val="24"/>
          <w:szCs w:val="24"/>
        </w:rPr>
      </w:pPr>
    </w:p>
    <w:p w14:paraId="4DACBE31" w14:textId="0F627881" w:rsidR="00686190" w:rsidRPr="000B2E3F" w:rsidRDefault="00686190" w:rsidP="000B2E3F">
      <w:pPr>
        <w:pStyle w:val="Heading2"/>
        <w:spacing w:line="360" w:lineRule="auto"/>
        <w:rPr>
          <w:rFonts w:ascii="Times New Roman" w:hAnsi="Times New Roman" w:cs="Times New Roman"/>
          <w:b/>
          <w:color w:val="auto"/>
          <w:sz w:val="24"/>
          <w:szCs w:val="24"/>
        </w:rPr>
      </w:pPr>
      <w:bookmarkStart w:id="50" w:name="_Toc180902548"/>
      <w:r w:rsidRPr="000B2E3F">
        <w:rPr>
          <w:rFonts w:ascii="Times New Roman" w:hAnsi="Times New Roman" w:cs="Times New Roman"/>
          <w:b/>
          <w:color w:val="auto"/>
          <w:sz w:val="24"/>
          <w:szCs w:val="24"/>
        </w:rPr>
        <w:t>2.3.2 S</w:t>
      </w:r>
      <w:r w:rsidR="0088746A" w:rsidRPr="000B2E3F">
        <w:rPr>
          <w:rFonts w:ascii="Times New Roman" w:hAnsi="Times New Roman" w:cs="Times New Roman"/>
          <w:b/>
          <w:color w:val="auto"/>
          <w:sz w:val="24"/>
          <w:szCs w:val="24"/>
        </w:rPr>
        <w:t>imilar Studies that have U</w:t>
      </w:r>
      <w:r w:rsidR="00A6704C" w:rsidRPr="000B2E3F">
        <w:rPr>
          <w:rFonts w:ascii="Times New Roman" w:hAnsi="Times New Roman" w:cs="Times New Roman"/>
          <w:b/>
          <w:color w:val="auto"/>
          <w:sz w:val="24"/>
          <w:szCs w:val="24"/>
        </w:rPr>
        <w:t>sed LCP</w:t>
      </w:r>
      <w:r w:rsidR="0088746A" w:rsidRPr="000B2E3F">
        <w:rPr>
          <w:rFonts w:ascii="Times New Roman" w:hAnsi="Times New Roman" w:cs="Times New Roman"/>
          <w:b/>
          <w:color w:val="auto"/>
          <w:sz w:val="24"/>
          <w:szCs w:val="24"/>
        </w:rPr>
        <w:t xml:space="preserve"> T</w:t>
      </w:r>
      <w:r w:rsidRPr="000B2E3F">
        <w:rPr>
          <w:rFonts w:ascii="Times New Roman" w:hAnsi="Times New Roman" w:cs="Times New Roman"/>
          <w:b/>
          <w:color w:val="auto"/>
          <w:sz w:val="24"/>
          <w:szCs w:val="24"/>
        </w:rPr>
        <w:t>heory</w:t>
      </w:r>
      <w:bookmarkEnd w:id="50"/>
    </w:p>
    <w:p w14:paraId="5E00C598" w14:textId="626FF816" w:rsidR="00F3492B" w:rsidRPr="000B2E3F" w:rsidRDefault="00F3492B"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The LCP is still relatively young, but its popularity is growing. In recent years, it has begun to be used to understand the pathways of families (</w:t>
      </w:r>
      <w:proofErr w:type="spellStart"/>
      <w:r w:rsidRPr="000B2E3F">
        <w:rPr>
          <w:rFonts w:ascii="Times New Roman" w:eastAsia="Times New Roman" w:hAnsi="Times New Roman" w:cs="Times New Roman"/>
          <w:sz w:val="24"/>
          <w:szCs w:val="24"/>
          <w:lang w:val="en-US"/>
        </w:rPr>
        <w:t>Huinink</w:t>
      </w:r>
      <w:proofErr w:type="spellEnd"/>
      <w:r w:rsidRPr="000B2E3F">
        <w:rPr>
          <w:rFonts w:ascii="Times New Roman" w:eastAsia="Times New Roman" w:hAnsi="Times New Roman" w:cs="Times New Roman"/>
          <w:sz w:val="24"/>
          <w:szCs w:val="24"/>
          <w:lang w:val="en-US"/>
        </w:rPr>
        <w:t xml:space="preserve"> &amp; </w:t>
      </w:r>
      <w:proofErr w:type="spellStart"/>
      <w:r w:rsidRPr="000B2E3F">
        <w:rPr>
          <w:rFonts w:ascii="Times New Roman" w:eastAsia="Times New Roman" w:hAnsi="Times New Roman" w:cs="Times New Roman"/>
          <w:sz w:val="24"/>
          <w:szCs w:val="24"/>
          <w:lang w:val="en-US"/>
        </w:rPr>
        <w:t>Feldhaus</w:t>
      </w:r>
      <w:proofErr w:type="spellEnd"/>
      <w:r w:rsidRPr="000B2E3F">
        <w:rPr>
          <w:rFonts w:ascii="Times New Roman" w:eastAsia="Times New Roman" w:hAnsi="Times New Roman" w:cs="Times New Roman"/>
          <w:sz w:val="24"/>
          <w:szCs w:val="24"/>
          <w:lang w:val="en-US"/>
        </w:rPr>
        <w:t xml:space="preserve">, 2009; MacMillan &amp; </w:t>
      </w:r>
      <w:proofErr w:type="spellStart"/>
      <w:r w:rsidRPr="000B2E3F">
        <w:rPr>
          <w:rFonts w:ascii="Times New Roman" w:eastAsia="Times New Roman" w:hAnsi="Times New Roman" w:cs="Times New Roman"/>
          <w:sz w:val="24"/>
          <w:szCs w:val="24"/>
          <w:lang w:val="en-US"/>
        </w:rPr>
        <w:t>Copher</w:t>
      </w:r>
      <w:proofErr w:type="spellEnd"/>
      <w:r w:rsidRPr="000B2E3F">
        <w:rPr>
          <w:rFonts w:ascii="Times New Roman" w:eastAsia="Times New Roman" w:hAnsi="Times New Roman" w:cs="Times New Roman"/>
          <w:sz w:val="24"/>
          <w:szCs w:val="24"/>
          <w:lang w:val="en-US"/>
        </w:rPr>
        <w:t>, 2005), organizations (King, 2009), and social movements (Della Porta &amp; Diani, 2006). The LCP has potential for understanding patterns of stability and change in all types of social systems. Gerontologists increasingly use the perspective to understand how old age is shaped by events expe</w:t>
      </w:r>
      <w:r w:rsidR="00F25B7D" w:rsidRPr="000B2E3F">
        <w:rPr>
          <w:rFonts w:ascii="Times New Roman" w:eastAsia="Times New Roman" w:hAnsi="Times New Roman" w:cs="Times New Roman"/>
          <w:sz w:val="24"/>
          <w:szCs w:val="24"/>
          <w:lang w:val="en-US"/>
        </w:rPr>
        <w:t>rienced earlier in life (</w:t>
      </w:r>
      <w:r w:rsidR="00FB2D3A" w:rsidRPr="000B2E3F">
        <w:rPr>
          <w:rFonts w:ascii="Times New Roman" w:eastAsia="Times New Roman" w:hAnsi="Times New Roman" w:cs="Times New Roman"/>
          <w:sz w:val="24"/>
          <w:szCs w:val="24"/>
          <w:lang w:val="en-US"/>
        </w:rPr>
        <w:t>Brown</w:t>
      </w:r>
      <w:r w:rsidRPr="000B2E3F">
        <w:rPr>
          <w:rFonts w:ascii="Times New Roman" w:eastAsia="Times New Roman" w:hAnsi="Times New Roman" w:cs="Times New Roman"/>
          <w:sz w:val="24"/>
          <w:szCs w:val="24"/>
          <w:lang w:val="en-US"/>
        </w:rPr>
        <w:t>, 20</w:t>
      </w:r>
      <w:r w:rsidR="00FB2D3A" w:rsidRPr="000B2E3F">
        <w:rPr>
          <w:rFonts w:ascii="Times New Roman" w:eastAsia="Times New Roman" w:hAnsi="Times New Roman" w:cs="Times New Roman"/>
          <w:sz w:val="24"/>
          <w:szCs w:val="24"/>
          <w:lang w:val="en-US"/>
        </w:rPr>
        <w:t>19</w:t>
      </w:r>
      <w:r w:rsidRPr="000B2E3F">
        <w:rPr>
          <w:rFonts w:ascii="Times New Roman" w:eastAsia="Times New Roman" w:hAnsi="Times New Roman" w:cs="Times New Roman"/>
          <w:sz w:val="24"/>
          <w:szCs w:val="24"/>
          <w:lang w:val="en-US"/>
        </w:rPr>
        <w:t xml:space="preserve">; Ferraro &amp; </w:t>
      </w:r>
      <w:proofErr w:type="spellStart"/>
      <w:r w:rsidRPr="000B2E3F">
        <w:rPr>
          <w:rFonts w:ascii="Times New Roman" w:eastAsia="Times New Roman" w:hAnsi="Times New Roman" w:cs="Times New Roman"/>
          <w:sz w:val="24"/>
          <w:szCs w:val="24"/>
          <w:lang w:val="en-US"/>
        </w:rPr>
        <w:t>Shippee</w:t>
      </w:r>
      <w:proofErr w:type="spellEnd"/>
      <w:r w:rsidRPr="000B2E3F">
        <w:rPr>
          <w:rFonts w:ascii="Times New Roman" w:eastAsia="Times New Roman" w:hAnsi="Times New Roman" w:cs="Times New Roman"/>
          <w:sz w:val="24"/>
          <w:szCs w:val="24"/>
          <w:lang w:val="en-US"/>
        </w:rPr>
        <w:t xml:space="preserve">, 2009). The life course perspective has become a major theoretical framework in criminology (Chen, 2009; Haynie, Petts, </w:t>
      </w:r>
      <w:proofErr w:type="spellStart"/>
      <w:r w:rsidRPr="000B2E3F">
        <w:rPr>
          <w:rFonts w:ascii="Times New Roman" w:eastAsia="Times New Roman" w:hAnsi="Times New Roman" w:cs="Times New Roman"/>
          <w:sz w:val="24"/>
          <w:szCs w:val="24"/>
          <w:lang w:val="en-US"/>
        </w:rPr>
        <w:t>Maimon</w:t>
      </w:r>
      <w:proofErr w:type="spellEnd"/>
      <w:r w:rsidRPr="000B2E3F">
        <w:rPr>
          <w:rFonts w:ascii="Times New Roman" w:eastAsia="Times New Roman" w:hAnsi="Times New Roman" w:cs="Times New Roman"/>
          <w:sz w:val="24"/>
          <w:szCs w:val="24"/>
          <w:lang w:val="en-US"/>
        </w:rPr>
        <w:t xml:space="preserve">, &amp; Piquero, 2009) and the leading perspective driving longitudinal study of health behaviors and outcomes (Evans, </w:t>
      </w:r>
      <w:proofErr w:type="spellStart"/>
      <w:r w:rsidRPr="000B2E3F">
        <w:rPr>
          <w:rFonts w:ascii="Times New Roman" w:eastAsia="Times New Roman" w:hAnsi="Times New Roman" w:cs="Times New Roman"/>
          <w:sz w:val="24"/>
          <w:szCs w:val="24"/>
          <w:lang w:val="en-US"/>
        </w:rPr>
        <w:t>Crogan</w:t>
      </w:r>
      <w:proofErr w:type="spellEnd"/>
      <w:r w:rsidRPr="000B2E3F">
        <w:rPr>
          <w:rFonts w:ascii="Times New Roman" w:eastAsia="Times New Roman" w:hAnsi="Times New Roman" w:cs="Times New Roman"/>
          <w:sz w:val="24"/>
          <w:szCs w:val="24"/>
          <w:lang w:val="en-US"/>
        </w:rPr>
        <w:t xml:space="preserve">, </w:t>
      </w:r>
      <w:proofErr w:type="spellStart"/>
      <w:r w:rsidRPr="000B2E3F">
        <w:rPr>
          <w:rFonts w:ascii="Times New Roman" w:eastAsia="Times New Roman" w:hAnsi="Times New Roman" w:cs="Times New Roman"/>
          <w:sz w:val="24"/>
          <w:szCs w:val="24"/>
          <w:lang w:val="en-US"/>
        </w:rPr>
        <w:t>Belyea</w:t>
      </w:r>
      <w:proofErr w:type="spellEnd"/>
      <w:r w:rsidRPr="000B2E3F">
        <w:rPr>
          <w:rFonts w:ascii="Times New Roman" w:eastAsia="Times New Roman" w:hAnsi="Times New Roman" w:cs="Times New Roman"/>
          <w:sz w:val="24"/>
          <w:szCs w:val="24"/>
          <w:lang w:val="en-US"/>
        </w:rPr>
        <w:t>, &amp; Coon, 2009; Osler, 2006). It has also been proposed as a useful perspective for under-standing patterns of lifetime drug use (</w:t>
      </w:r>
      <w:proofErr w:type="spellStart"/>
      <w:r w:rsidRPr="000B2E3F">
        <w:rPr>
          <w:rFonts w:ascii="Times New Roman" w:eastAsia="Times New Roman" w:hAnsi="Times New Roman" w:cs="Times New Roman"/>
          <w:sz w:val="24"/>
          <w:szCs w:val="24"/>
          <w:lang w:val="en-US"/>
        </w:rPr>
        <w:t>Hser</w:t>
      </w:r>
      <w:proofErr w:type="spellEnd"/>
      <w:r w:rsidRPr="000B2E3F">
        <w:rPr>
          <w:rFonts w:ascii="Times New Roman" w:eastAsia="Times New Roman" w:hAnsi="Times New Roman" w:cs="Times New Roman"/>
          <w:sz w:val="24"/>
          <w:szCs w:val="24"/>
          <w:lang w:val="en-US"/>
        </w:rPr>
        <w:t>, Longshore, &amp; Anglin, 2007).</w:t>
      </w:r>
    </w:p>
    <w:p w14:paraId="5EA950B4" w14:textId="77777777" w:rsidR="00F3492B" w:rsidRPr="000B2E3F" w:rsidRDefault="00F3492B" w:rsidP="000B2E3F">
      <w:pPr>
        <w:spacing w:after="0" w:line="360" w:lineRule="auto"/>
        <w:jc w:val="both"/>
        <w:rPr>
          <w:rFonts w:ascii="Times New Roman" w:eastAsia="Times New Roman" w:hAnsi="Times New Roman" w:cs="Times New Roman"/>
          <w:sz w:val="24"/>
          <w:szCs w:val="24"/>
          <w:lang w:val="en-US"/>
        </w:rPr>
      </w:pPr>
    </w:p>
    <w:p w14:paraId="2089E63B" w14:textId="71049748" w:rsidR="00F3492B" w:rsidRPr="000B2E3F" w:rsidRDefault="00F3492B" w:rsidP="000B2E3F">
      <w:pPr>
        <w:pStyle w:val="NormalWeb"/>
        <w:spacing w:before="0" w:beforeAutospacing="0" w:after="0" w:afterAutospacing="0" w:line="360" w:lineRule="auto"/>
        <w:jc w:val="both"/>
      </w:pPr>
      <w:r w:rsidRPr="000B2E3F">
        <w:lastRenderedPageBreak/>
        <w:t xml:space="preserve">The Life Course Perspective (LCP) has been widely employed in various research studies to explore how individual life trajectories are influenced by social, economic, and cultural factors over time. This framework is particularly useful for understanding complex phenomena such as aging, health disparities, and retirement that unfold over an entire lifetime. For instance, in their study on the health impacts of retirement transitions, Wang and Shi (2014) utilized the Life Course Perspective to </w:t>
      </w:r>
      <w:r w:rsidR="00E2465A" w:rsidRPr="000B2E3F">
        <w:t>analyse</w:t>
      </w:r>
      <w:r w:rsidRPr="000B2E3F">
        <w:t xml:space="preserve"> how varying employment histories and social contexts affect health outcomes among retirees. They found that individuals with stable employment histories generally experienced better health outcomes in retirement compared to those with fragmented employment, emphasizing the importance of early life circumstances in shaping later life well-being.</w:t>
      </w:r>
    </w:p>
    <w:p w14:paraId="65521AEE" w14:textId="77777777" w:rsidR="00F3492B" w:rsidRPr="000B2E3F" w:rsidRDefault="00F3492B" w:rsidP="000B2E3F">
      <w:pPr>
        <w:pStyle w:val="NormalWeb"/>
        <w:spacing w:before="0" w:beforeAutospacing="0" w:after="0" w:afterAutospacing="0" w:line="360" w:lineRule="auto"/>
        <w:jc w:val="both"/>
      </w:pPr>
    </w:p>
    <w:p w14:paraId="2ECF2F30" w14:textId="77777777" w:rsidR="00F3492B" w:rsidRPr="000B2E3F" w:rsidRDefault="00F3492B" w:rsidP="000B2E3F">
      <w:pPr>
        <w:pStyle w:val="NormalWeb"/>
        <w:spacing w:before="0" w:beforeAutospacing="0" w:after="0" w:afterAutospacing="0" w:line="360" w:lineRule="auto"/>
        <w:jc w:val="both"/>
      </w:pPr>
      <w:r w:rsidRPr="000B2E3F">
        <w:t>Moreover, LCP has been instrumental in examining educational attainment and its long-term effects on life success. A study by Kahn and Antonucci (1980) highlighted that early educational opportunities and family background significantly influence adults' socio-economic status and overall well-being. This research used the Life Course Perspective to demonstrate how decisions and experiences from childhood and adolescence can have lasting implications on an individual’s life trajectory, reinforcing the idea that life events do not exist in isolation but are interconnected across an individual’s life span.</w:t>
      </w:r>
    </w:p>
    <w:p w14:paraId="2F863C51" w14:textId="77777777" w:rsidR="00F3492B" w:rsidRPr="000B2E3F" w:rsidRDefault="00F3492B" w:rsidP="000B2E3F">
      <w:pPr>
        <w:pStyle w:val="NormalWeb"/>
        <w:spacing w:before="0" w:beforeAutospacing="0" w:after="0" w:afterAutospacing="0" w:line="360" w:lineRule="auto"/>
        <w:jc w:val="both"/>
      </w:pPr>
    </w:p>
    <w:p w14:paraId="27F606C3" w14:textId="43D4905A" w:rsidR="00686190" w:rsidRPr="000B2E3F" w:rsidRDefault="00F3492B" w:rsidP="000B2E3F">
      <w:pPr>
        <w:pStyle w:val="NormalWeb"/>
        <w:spacing w:before="0" w:beforeAutospacing="0" w:after="0" w:afterAutospacing="0" w:line="360" w:lineRule="auto"/>
        <w:jc w:val="both"/>
      </w:pPr>
      <w:r w:rsidRPr="000B2E3F">
        <w:t>Another notable application of the LCP is in understand</w:t>
      </w:r>
      <w:r w:rsidR="00A57C77" w:rsidRPr="000B2E3F">
        <w:t xml:space="preserve">ing the role of life events and </w:t>
      </w:r>
      <w:r w:rsidRPr="000B2E3F">
        <w:t xml:space="preserve">transitions in mental health among older adults. A comprehensive review by Fiori </w:t>
      </w:r>
      <w:r w:rsidRPr="000B2E3F">
        <w:rPr>
          <w:i/>
        </w:rPr>
        <w:t>et al.</w:t>
      </w:r>
      <w:r w:rsidRPr="000B2E3F">
        <w:t xml:space="preserve"> (2006) </w:t>
      </w:r>
      <w:r w:rsidR="00A57C77" w:rsidRPr="000B2E3F">
        <w:t>analysed</w:t>
      </w:r>
      <w:r w:rsidRPr="000B2E3F">
        <w:t xml:space="preserve"> data from several longitudinal studies and applied the Life Course Perspective to investigate how major life transitions such as retirement, bereavement, or relocation affect psychological well-being. These studies illustrate the extensive utility of the Life Course Perspective in empirical research across various disciplines, including sociology, psychology, and public health. By emphasizing the interplay of time, timing, and social change, LCP offers valuable insights into how early life experiences shape individual outcomes, thereby enhancing our understanding of complex life events and transitions.</w:t>
      </w:r>
    </w:p>
    <w:p w14:paraId="4CB2A4A9" w14:textId="77777777" w:rsidR="00A57C77" w:rsidRPr="000B2E3F" w:rsidRDefault="00A57C77" w:rsidP="000B2E3F">
      <w:pPr>
        <w:spacing w:after="0" w:line="360" w:lineRule="auto"/>
        <w:jc w:val="both"/>
        <w:rPr>
          <w:rFonts w:ascii="Times New Roman" w:hAnsi="Times New Roman" w:cs="Times New Roman"/>
          <w:b/>
          <w:bCs/>
          <w:sz w:val="24"/>
          <w:szCs w:val="24"/>
        </w:rPr>
      </w:pPr>
    </w:p>
    <w:p w14:paraId="6E46FD2C" w14:textId="408AD0D0" w:rsidR="00E654BA" w:rsidRPr="000B2E3F" w:rsidRDefault="00686190" w:rsidP="000B2E3F">
      <w:pPr>
        <w:pStyle w:val="Heading2"/>
        <w:spacing w:line="360" w:lineRule="auto"/>
        <w:rPr>
          <w:rFonts w:ascii="Times New Roman" w:hAnsi="Times New Roman" w:cs="Times New Roman"/>
          <w:b/>
          <w:color w:val="auto"/>
          <w:sz w:val="24"/>
          <w:szCs w:val="24"/>
        </w:rPr>
      </w:pPr>
      <w:bookmarkStart w:id="51" w:name="_Toc180902549"/>
      <w:r w:rsidRPr="000B2E3F">
        <w:rPr>
          <w:rFonts w:ascii="Times New Roman" w:hAnsi="Times New Roman" w:cs="Times New Roman"/>
          <w:b/>
          <w:color w:val="auto"/>
          <w:sz w:val="24"/>
          <w:szCs w:val="24"/>
        </w:rPr>
        <w:lastRenderedPageBreak/>
        <w:t>2.3.2</w:t>
      </w:r>
      <w:r w:rsidR="00246654" w:rsidRPr="000B2E3F">
        <w:rPr>
          <w:rFonts w:ascii="Times New Roman" w:hAnsi="Times New Roman" w:cs="Times New Roman"/>
          <w:b/>
          <w:color w:val="auto"/>
          <w:sz w:val="24"/>
          <w:szCs w:val="24"/>
        </w:rPr>
        <w:t xml:space="preserve"> </w:t>
      </w:r>
      <w:bookmarkStart w:id="52" w:name="_Hlk155105515"/>
      <w:r w:rsidR="00E654BA" w:rsidRPr="000B2E3F">
        <w:rPr>
          <w:rFonts w:ascii="Times New Roman" w:hAnsi="Times New Roman" w:cs="Times New Roman"/>
          <w:b/>
          <w:color w:val="auto"/>
          <w:sz w:val="24"/>
          <w:szCs w:val="24"/>
        </w:rPr>
        <w:t xml:space="preserve">Relevance of the </w:t>
      </w:r>
      <w:r w:rsidR="00A6704C" w:rsidRPr="000B2E3F">
        <w:rPr>
          <w:rFonts w:ascii="Times New Roman" w:hAnsi="Times New Roman" w:cs="Times New Roman"/>
          <w:b/>
          <w:color w:val="auto"/>
          <w:sz w:val="24"/>
          <w:szCs w:val="24"/>
        </w:rPr>
        <w:t>LCP</w:t>
      </w:r>
      <w:r w:rsidRPr="000B2E3F">
        <w:rPr>
          <w:rFonts w:ascii="Times New Roman" w:hAnsi="Times New Roman" w:cs="Times New Roman"/>
          <w:b/>
          <w:color w:val="auto"/>
          <w:sz w:val="24"/>
          <w:szCs w:val="24"/>
        </w:rPr>
        <w:t xml:space="preserve"> theory to the study</w:t>
      </w:r>
      <w:bookmarkEnd w:id="51"/>
      <w:r w:rsidR="00E654BA" w:rsidRPr="000B2E3F">
        <w:rPr>
          <w:rFonts w:ascii="Times New Roman" w:hAnsi="Times New Roman" w:cs="Times New Roman"/>
          <w:b/>
          <w:color w:val="auto"/>
          <w:sz w:val="24"/>
          <w:szCs w:val="24"/>
        </w:rPr>
        <w:t xml:space="preserve"> </w:t>
      </w:r>
      <w:bookmarkEnd w:id="52"/>
    </w:p>
    <w:p w14:paraId="0B0FC336" w14:textId="55044CCC" w:rsidR="00285CED" w:rsidRPr="000B2E3F" w:rsidRDefault="003A5016" w:rsidP="000B2E3F">
      <w:pPr>
        <w:pStyle w:val="NormalWeb"/>
        <w:spacing w:before="0" w:beforeAutospacing="0" w:after="0" w:afterAutospacing="0" w:line="360" w:lineRule="auto"/>
        <w:jc w:val="both"/>
      </w:pPr>
      <w:r w:rsidRPr="000B2E3F">
        <w:t xml:space="preserve">The relevance of the Life Course Perspective (LCP) lies in its encouragement for researchers to consider the critical role of timing regarding life events, as different experiences and transitions such as marriage, parenthood, and retirement can have varying impacts on individuals' pathways depending on when they occur and the socio-historical context in which they unfold (Elder, 1994). By emphasizing that the significance of life events is contingent upon the timing of their occurrence, the LCP provides a nuanced understanding of how life trajectories are shaped and how they can differ across cohorts, ultimately influencing well-being across the lifespan. </w:t>
      </w:r>
      <w:r w:rsidR="00285CED" w:rsidRPr="000B2E3F">
        <w:t>The age at which individuals transition into retirement and the circumstances surrounding that transition such as health issues, job satisfaction, or personal aspirations play critical roles in shaping their subsequent experiences and perceptions of well-being (Elder &amp; Johnson, 2003). Therefore, applying the Life Course Perspective in the context of assessing the contribution of retirement benefits to pensioners' well-being enables a more nuanced understanding that acknowledges both individual histories and the broader socio-historical environments that influence retirement experiences and outcomes.</w:t>
      </w:r>
    </w:p>
    <w:p w14:paraId="533FDD7A" w14:textId="77777777" w:rsidR="00343FBC" w:rsidRPr="000B2E3F" w:rsidRDefault="00343FBC" w:rsidP="000B2E3F">
      <w:pPr>
        <w:spacing w:after="0" w:line="360" w:lineRule="auto"/>
        <w:jc w:val="both"/>
        <w:rPr>
          <w:rFonts w:ascii="Times New Roman" w:hAnsi="Times New Roman" w:cs="Times New Roman"/>
          <w:b/>
          <w:bCs/>
          <w:sz w:val="24"/>
          <w:szCs w:val="24"/>
        </w:rPr>
      </w:pPr>
    </w:p>
    <w:p w14:paraId="58408EAB" w14:textId="2E173260" w:rsidR="00FF52D1" w:rsidRPr="000B2E3F" w:rsidRDefault="00AD64BC" w:rsidP="000B2E3F">
      <w:pPr>
        <w:pStyle w:val="Heading1"/>
        <w:spacing w:before="0" w:line="360" w:lineRule="auto"/>
        <w:rPr>
          <w:rFonts w:ascii="Times New Roman" w:hAnsi="Times New Roman" w:cs="Times New Roman"/>
          <w:b/>
          <w:color w:val="auto"/>
          <w:sz w:val="24"/>
          <w:szCs w:val="24"/>
        </w:rPr>
      </w:pPr>
      <w:bookmarkStart w:id="53" w:name="_Toc180902550"/>
      <w:r w:rsidRPr="000B2E3F">
        <w:rPr>
          <w:rFonts w:ascii="Times New Roman" w:hAnsi="Times New Roman" w:cs="Times New Roman"/>
          <w:b/>
          <w:bCs/>
          <w:color w:val="auto"/>
          <w:sz w:val="24"/>
          <w:szCs w:val="24"/>
        </w:rPr>
        <w:t>2.4</w:t>
      </w:r>
      <w:r w:rsidR="00C37484" w:rsidRPr="000B2E3F">
        <w:rPr>
          <w:rFonts w:ascii="Times New Roman" w:hAnsi="Times New Roman" w:cs="Times New Roman"/>
          <w:b/>
          <w:bCs/>
          <w:color w:val="auto"/>
          <w:sz w:val="24"/>
          <w:szCs w:val="24"/>
        </w:rPr>
        <w:t xml:space="preserve"> </w:t>
      </w:r>
      <w:r w:rsidR="00FF52D1" w:rsidRPr="000B2E3F">
        <w:rPr>
          <w:rFonts w:ascii="Times New Roman" w:hAnsi="Times New Roman" w:cs="Times New Roman"/>
          <w:b/>
          <w:color w:val="auto"/>
          <w:sz w:val="24"/>
          <w:szCs w:val="24"/>
        </w:rPr>
        <w:t xml:space="preserve">Current </w:t>
      </w:r>
      <w:r w:rsidR="00385A5C" w:rsidRPr="000B2E3F">
        <w:rPr>
          <w:rFonts w:ascii="Times New Roman" w:hAnsi="Times New Roman" w:cs="Times New Roman"/>
          <w:b/>
          <w:color w:val="auto"/>
          <w:sz w:val="24"/>
          <w:szCs w:val="24"/>
        </w:rPr>
        <w:t>Pension Policy</w:t>
      </w:r>
      <w:r w:rsidR="00FF52D1" w:rsidRPr="000B2E3F">
        <w:rPr>
          <w:rFonts w:ascii="Times New Roman" w:hAnsi="Times New Roman" w:cs="Times New Roman"/>
          <w:b/>
          <w:color w:val="auto"/>
          <w:sz w:val="24"/>
          <w:szCs w:val="24"/>
        </w:rPr>
        <w:t xml:space="preserve"> in Tanzania</w:t>
      </w:r>
      <w:bookmarkEnd w:id="53"/>
    </w:p>
    <w:p w14:paraId="753DAFCA" w14:textId="09FF069A" w:rsidR="00E96907" w:rsidRPr="000B2E3F" w:rsidRDefault="001943EE"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An Act No 2 of 2018</w:t>
      </w:r>
      <w:r w:rsidR="00E96907" w:rsidRPr="000B2E3F">
        <w:rPr>
          <w:rFonts w:ascii="Times New Roman" w:hAnsi="Times New Roman" w:cs="Times New Roman"/>
          <w:sz w:val="24"/>
          <w:szCs w:val="24"/>
          <w:lang w:val="en-US"/>
        </w:rPr>
        <w:t xml:space="preserve"> provide</w:t>
      </w:r>
      <w:r w:rsidRPr="000B2E3F">
        <w:rPr>
          <w:rFonts w:ascii="Times New Roman" w:hAnsi="Times New Roman" w:cs="Times New Roman"/>
          <w:sz w:val="24"/>
          <w:szCs w:val="24"/>
          <w:lang w:val="en-US"/>
        </w:rPr>
        <w:t>s</w:t>
      </w:r>
      <w:r w:rsidR="00E96907" w:rsidRPr="000B2E3F">
        <w:rPr>
          <w:rFonts w:ascii="Times New Roman" w:hAnsi="Times New Roman" w:cs="Times New Roman"/>
          <w:sz w:val="24"/>
          <w:szCs w:val="24"/>
          <w:lang w:val="en-US"/>
        </w:rPr>
        <w:t xml:space="preserve"> for establishment of the Public Service Social Security Scheme; to provide for contributions to and payments of social security benefits in respect of the service of employees in the public service; to repeal the Public Service Retirement Benefit Act, NSSF, PSSSF, the LAPF Pensions Fund Act, the GEPF Retirement Benefits Fund Act and the PPF Pensions Fund Act and to provide for other related matters.</w:t>
      </w:r>
    </w:p>
    <w:p w14:paraId="5A8DD37D" w14:textId="77777777" w:rsidR="00E96907" w:rsidRPr="000B2E3F" w:rsidRDefault="00E96907" w:rsidP="000B2E3F">
      <w:pPr>
        <w:spacing w:after="0" w:line="360" w:lineRule="auto"/>
        <w:jc w:val="both"/>
        <w:rPr>
          <w:rFonts w:ascii="Times New Roman" w:hAnsi="Times New Roman" w:cs="Times New Roman"/>
          <w:sz w:val="24"/>
          <w:szCs w:val="24"/>
          <w:lang w:val="en-US"/>
        </w:rPr>
      </w:pPr>
    </w:p>
    <w:p w14:paraId="05CAC2A3" w14:textId="323E1895" w:rsidR="00E96907" w:rsidRPr="000B2E3F" w:rsidRDefault="004318BC" w:rsidP="000B2E3F">
      <w:pPr>
        <w:pStyle w:val="Heading2"/>
        <w:spacing w:line="360" w:lineRule="auto"/>
        <w:rPr>
          <w:rFonts w:ascii="Times New Roman" w:hAnsi="Times New Roman" w:cs="Times New Roman"/>
          <w:b/>
          <w:color w:val="auto"/>
          <w:sz w:val="24"/>
          <w:szCs w:val="24"/>
          <w:lang w:val="en-US"/>
        </w:rPr>
      </w:pPr>
      <w:bookmarkStart w:id="54" w:name="_Toc180902551"/>
      <w:r w:rsidRPr="000B2E3F">
        <w:rPr>
          <w:rFonts w:ascii="Times New Roman" w:hAnsi="Times New Roman" w:cs="Times New Roman"/>
          <w:b/>
          <w:bCs/>
          <w:color w:val="auto"/>
          <w:sz w:val="24"/>
          <w:szCs w:val="24"/>
        </w:rPr>
        <w:t xml:space="preserve">2.4.1 </w:t>
      </w:r>
      <w:r w:rsidR="00E96907" w:rsidRPr="000B2E3F">
        <w:rPr>
          <w:rFonts w:ascii="Times New Roman" w:hAnsi="Times New Roman" w:cs="Times New Roman"/>
          <w:b/>
          <w:color w:val="auto"/>
          <w:sz w:val="24"/>
          <w:szCs w:val="24"/>
          <w:lang w:val="en-US"/>
        </w:rPr>
        <w:t>The Pension Scheme</w:t>
      </w:r>
      <w:bookmarkEnd w:id="54"/>
    </w:p>
    <w:p w14:paraId="4E999645" w14:textId="2462E7F2" w:rsidR="00E96907" w:rsidRPr="000B2E3F" w:rsidRDefault="008346F3" w:rsidP="000B2E3F">
      <w:pPr>
        <w:pStyle w:val="Heading3"/>
        <w:spacing w:line="360" w:lineRule="auto"/>
        <w:rPr>
          <w:rFonts w:ascii="Times New Roman" w:hAnsi="Times New Roman" w:cs="Times New Roman"/>
          <w:b/>
          <w:color w:val="auto"/>
          <w:lang w:val="en-US"/>
        </w:rPr>
      </w:pPr>
      <w:bookmarkStart w:id="55" w:name="_Toc180902552"/>
      <w:r w:rsidRPr="000B2E3F">
        <w:rPr>
          <w:rFonts w:ascii="Times New Roman" w:hAnsi="Times New Roman" w:cs="Times New Roman"/>
          <w:b/>
          <w:color w:val="auto"/>
          <w:lang w:val="en-US"/>
        </w:rPr>
        <w:t xml:space="preserve">2.4.1.1 </w:t>
      </w:r>
      <w:r w:rsidR="00E96907" w:rsidRPr="000B2E3F">
        <w:rPr>
          <w:rFonts w:ascii="Times New Roman" w:hAnsi="Times New Roman" w:cs="Times New Roman"/>
          <w:b/>
          <w:color w:val="auto"/>
          <w:lang w:val="en-US"/>
        </w:rPr>
        <w:t>Establishment of Scheme</w:t>
      </w:r>
      <w:bookmarkEnd w:id="55"/>
    </w:p>
    <w:p w14:paraId="7526B19A"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4. There is hereby established a Scheme to be known as the Public Service Social Security Scheme.</w:t>
      </w:r>
    </w:p>
    <w:p w14:paraId="6878474C" w14:textId="64D06FFE" w:rsidR="00E96907" w:rsidRPr="000B2E3F" w:rsidRDefault="00CD34A4" w:rsidP="000B2E3F">
      <w:pPr>
        <w:pStyle w:val="Heading3"/>
        <w:spacing w:line="360" w:lineRule="auto"/>
        <w:rPr>
          <w:rFonts w:ascii="Times New Roman" w:hAnsi="Times New Roman" w:cs="Times New Roman"/>
          <w:b/>
          <w:color w:val="auto"/>
          <w:lang w:val="en-US"/>
        </w:rPr>
      </w:pPr>
      <w:bookmarkStart w:id="56" w:name="_Toc180902553"/>
      <w:r w:rsidRPr="000B2E3F">
        <w:rPr>
          <w:rFonts w:ascii="Times New Roman" w:hAnsi="Times New Roman" w:cs="Times New Roman"/>
          <w:b/>
          <w:color w:val="auto"/>
          <w:lang w:val="en-US"/>
        </w:rPr>
        <w:t>2.4</w:t>
      </w:r>
      <w:r w:rsidR="00343FBC" w:rsidRPr="000B2E3F">
        <w:rPr>
          <w:rFonts w:ascii="Times New Roman" w:hAnsi="Times New Roman" w:cs="Times New Roman"/>
          <w:b/>
          <w:color w:val="auto"/>
          <w:lang w:val="en-US"/>
        </w:rPr>
        <w:t xml:space="preserve">.1.2 </w:t>
      </w:r>
      <w:r w:rsidR="00E96907" w:rsidRPr="000B2E3F">
        <w:rPr>
          <w:rFonts w:ascii="Times New Roman" w:hAnsi="Times New Roman" w:cs="Times New Roman"/>
          <w:b/>
          <w:color w:val="auto"/>
          <w:lang w:val="en-US"/>
        </w:rPr>
        <w:t>Composition of Scheme</w:t>
      </w:r>
      <w:bookmarkEnd w:id="56"/>
    </w:p>
    <w:p w14:paraId="69540D3E"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5.-(1) The Scheme shall be constituted by:</w:t>
      </w:r>
    </w:p>
    <w:p w14:paraId="588CED2C" w14:textId="7A118567" w:rsidR="00E96907" w:rsidRPr="000B2E3F" w:rsidRDefault="00343FBC"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(a) </w:t>
      </w:r>
      <w:r w:rsidR="00E96907" w:rsidRPr="000B2E3F">
        <w:rPr>
          <w:rFonts w:ascii="Times New Roman" w:hAnsi="Times New Roman" w:cs="Times New Roman"/>
          <w:sz w:val="24"/>
          <w:szCs w:val="24"/>
          <w:lang w:val="en-US"/>
        </w:rPr>
        <w:t>All employees in the Public Service employed after the commencement of this Act;</w:t>
      </w:r>
    </w:p>
    <w:p w14:paraId="31738F2C" w14:textId="30527529" w:rsidR="00E96907" w:rsidRPr="000B2E3F" w:rsidRDefault="00343FBC"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lastRenderedPageBreak/>
        <w:t xml:space="preserve">(b) </w:t>
      </w:r>
      <w:r w:rsidR="00E96907" w:rsidRPr="000B2E3F">
        <w:rPr>
          <w:rFonts w:ascii="Times New Roman" w:hAnsi="Times New Roman" w:cs="Times New Roman"/>
          <w:sz w:val="24"/>
          <w:szCs w:val="24"/>
          <w:lang w:val="en-US"/>
        </w:rPr>
        <w:t>All employees who at the time of commencement of this Act are members of the former schemes; and</w:t>
      </w:r>
    </w:p>
    <w:p w14:paraId="39484AD3" w14:textId="6BEA1237" w:rsidR="00E96907" w:rsidRPr="000B2E3F" w:rsidRDefault="00CD34A4"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(c) </w:t>
      </w:r>
      <w:r w:rsidR="00E96907" w:rsidRPr="000B2E3F">
        <w:rPr>
          <w:rFonts w:ascii="Times New Roman" w:hAnsi="Times New Roman" w:cs="Times New Roman"/>
          <w:sz w:val="24"/>
          <w:szCs w:val="24"/>
          <w:lang w:val="en-US"/>
        </w:rPr>
        <w:t>All employees employed after the commencement of this Act in any specified corporation.</w:t>
      </w:r>
    </w:p>
    <w:p w14:paraId="256B5134" w14:textId="4E7CEC0F" w:rsidR="00E96907" w:rsidRPr="000B2E3F" w:rsidRDefault="00343FBC"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(2) </w:t>
      </w:r>
      <w:r w:rsidR="00E96907" w:rsidRPr="000B2E3F">
        <w:rPr>
          <w:rFonts w:ascii="Times New Roman" w:hAnsi="Times New Roman" w:cs="Times New Roman"/>
          <w:sz w:val="24"/>
          <w:szCs w:val="24"/>
          <w:lang w:val="en-US"/>
        </w:rPr>
        <w:t>For the purposes of this section-</w:t>
      </w:r>
    </w:p>
    <w:p w14:paraId="2116F57C" w14:textId="1D6734DD" w:rsidR="00E96907" w:rsidRPr="000B2E3F" w:rsidRDefault="00343FBC"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(a) </w:t>
      </w:r>
      <w:r w:rsidR="00E96907" w:rsidRPr="000B2E3F">
        <w:rPr>
          <w:rFonts w:ascii="Times New Roman" w:hAnsi="Times New Roman" w:cs="Times New Roman"/>
          <w:sz w:val="24"/>
          <w:szCs w:val="24"/>
          <w:lang w:val="en-US"/>
        </w:rPr>
        <w:t>All pensioners of the former schemes shall, subject to the provisions of this Act, be deemed to be pensioners of the Scheme; and</w:t>
      </w:r>
    </w:p>
    <w:p w14:paraId="08D4555D" w14:textId="0111938C" w:rsidR="00E96907" w:rsidRPr="000B2E3F" w:rsidRDefault="00343FBC"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(b) </w:t>
      </w:r>
      <w:r w:rsidR="00E96907" w:rsidRPr="000B2E3F">
        <w:rPr>
          <w:rFonts w:ascii="Times New Roman" w:hAnsi="Times New Roman" w:cs="Times New Roman"/>
          <w:sz w:val="24"/>
          <w:szCs w:val="24"/>
          <w:lang w:val="en-US"/>
        </w:rPr>
        <w:t>“Corporation” means any company or corporation established or registered under the laws of Tanzania which the Government or its agent owns more than thirty percent of the total shares of the company or corporation.</w:t>
      </w:r>
    </w:p>
    <w:p w14:paraId="54DB96EB" w14:textId="5FDB567D" w:rsidR="00E96907" w:rsidRPr="000B2E3F" w:rsidRDefault="00343FBC"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(3) </w:t>
      </w:r>
      <w:r w:rsidR="00E96907" w:rsidRPr="000B2E3F">
        <w:rPr>
          <w:rFonts w:ascii="Times New Roman" w:hAnsi="Times New Roman" w:cs="Times New Roman"/>
          <w:sz w:val="24"/>
          <w:szCs w:val="24"/>
          <w:lang w:val="en-US"/>
        </w:rPr>
        <w:t>Notwithstanding subsections (1)(c) and 2(b), the Minister may, by notice published in the Gazette, specify any other company or corporation in which the Government owns shares to be a corporation whose employees shall be members of the Scheme.</w:t>
      </w:r>
    </w:p>
    <w:p w14:paraId="07398FD0" w14:textId="77777777" w:rsidR="00E96907" w:rsidRPr="000B2E3F" w:rsidRDefault="00E96907" w:rsidP="000B2E3F">
      <w:pPr>
        <w:spacing w:after="0" w:line="360" w:lineRule="auto"/>
        <w:jc w:val="both"/>
        <w:rPr>
          <w:rFonts w:ascii="Times New Roman" w:hAnsi="Times New Roman" w:cs="Times New Roman"/>
          <w:sz w:val="24"/>
          <w:szCs w:val="24"/>
          <w:lang w:val="en-US"/>
        </w:rPr>
      </w:pPr>
    </w:p>
    <w:p w14:paraId="464EDB41" w14:textId="0EDE6CF5" w:rsidR="00E96907" w:rsidRPr="000B2E3F" w:rsidRDefault="00CD34A4" w:rsidP="000B2E3F">
      <w:pPr>
        <w:pStyle w:val="Heading3"/>
        <w:spacing w:line="360" w:lineRule="auto"/>
        <w:rPr>
          <w:rFonts w:ascii="Times New Roman" w:hAnsi="Times New Roman" w:cs="Times New Roman"/>
          <w:b/>
          <w:color w:val="auto"/>
          <w:lang w:val="en-US"/>
        </w:rPr>
      </w:pPr>
      <w:bookmarkStart w:id="57" w:name="_Toc180902554"/>
      <w:r w:rsidRPr="000B2E3F">
        <w:rPr>
          <w:rFonts w:ascii="Times New Roman" w:hAnsi="Times New Roman" w:cs="Times New Roman"/>
          <w:b/>
          <w:color w:val="auto"/>
          <w:lang w:val="en-US"/>
        </w:rPr>
        <w:t xml:space="preserve">2.4.1.3 </w:t>
      </w:r>
      <w:r w:rsidR="00E96907" w:rsidRPr="000B2E3F">
        <w:rPr>
          <w:rFonts w:ascii="Times New Roman" w:hAnsi="Times New Roman" w:cs="Times New Roman"/>
          <w:b/>
          <w:color w:val="auto"/>
          <w:lang w:val="en-US"/>
        </w:rPr>
        <w:t>Registration, Contributions and Payments</w:t>
      </w:r>
      <w:bookmarkEnd w:id="57"/>
    </w:p>
    <w:p w14:paraId="5A3E2B65"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17.-(1) All employers shall be registered with the</w:t>
      </w:r>
    </w:p>
    <w:p w14:paraId="75B7AEBC" w14:textId="3CFF84B1" w:rsidR="00E96907" w:rsidRPr="000B2E3F" w:rsidRDefault="00CD34A4"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(2) </w:t>
      </w:r>
      <w:r w:rsidR="00E96907" w:rsidRPr="000B2E3F">
        <w:rPr>
          <w:rFonts w:ascii="Times New Roman" w:hAnsi="Times New Roman" w:cs="Times New Roman"/>
          <w:sz w:val="24"/>
          <w:szCs w:val="24"/>
          <w:lang w:val="en-US"/>
        </w:rPr>
        <w:t>Every registered employer shall be issued with</w:t>
      </w:r>
      <w:r w:rsidRPr="000B2E3F">
        <w:rPr>
          <w:rFonts w:ascii="Times New Roman" w:hAnsi="Times New Roman" w:cs="Times New Roman"/>
          <w:sz w:val="24"/>
          <w:szCs w:val="24"/>
          <w:lang w:val="en-US"/>
        </w:rPr>
        <w:t xml:space="preserve"> </w:t>
      </w:r>
      <w:r w:rsidR="00E96907" w:rsidRPr="000B2E3F">
        <w:rPr>
          <w:rFonts w:ascii="Times New Roman" w:hAnsi="Times New Roman" w:cs="Times New Roman"/>
          <w:sz w:val="24"/>
          <w:szCs w:val="24"/>
          <w:lang w:val="en-US"/>
        </w:rPr>
        <w:t>Employer certificate of registration which shall be displayed at a conspicuous place in the workplace for ease of accessibility by inspectors.</w:t>
      </w:r>
    </w:p>
    <w:p w14:paraId="22B74940" w14:textId="14FD895B" w:rsidR="00E96907" w:rsidRPr="000B2E3F" w:rsidRDefault="00CD34A4"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(3) </w:t>
      </w:r>
      <w:r w:rsidR="00E96907" w:rsidRPr="000B2E3F">
        <w:rPr>
          <w:rFonts w:ascii="Times New Roman" w:hAnsi="Times New Roman" w:cs="Times New Roman"/>
          <w:sz w:val="24"/>
          <w:szCs w:val="24"/>
          <w:lang w:val="en-US"/>
        </w:rPr>
        <w:t>The employer shall, in respect of his employees, keep and maintain such records and submit such returns as the Fund may direct.</w:t>
      </w:r>
    </w:p>
    <w:p w14:paraId="6C81E5E7" w14:textId="45FAFC97" w:rsidR="00E96907" w:rsidRPr="000B2E3F" w:rsidRDefault="00E96907" w:rsidP="000B2E3F">
      <w:pPr>
        <w:spacing w:after="0" w:line="360" w:lineRule="auto"/>
        <w:jc w:val="both"/>
        <w:rPr>
          <w:rFonts w:ascii="Times New Roman" w:hAnsi="Times New Roman" w:cs="Times New Roman"/>
          <w:b/>
          <w:sz w:val="24"/>
          <w:szCs w:val="24"/>
          <w:lang w:val="en-US"/>
        </w:rPr>
      </w:pPr>
    </w:p>
    <w:p w14:paraId="78BCA0C5" w14:textId="77777777" w:rsidR="00D63CB2" w:rsidRPr="000B2E3F" w:rsidRDefault="00CD34A4" w:rsidP="000B2E3F">
      <w:pPr>
        <w:pStyle w:val="Heading3"/>
        <w:spacing w:before="0" w:line="360" w:lineRule="auto"/>
        <w:rPr>
          <w:rFonts w:ascii="Times New Roman" w:hAnsi="Times New Roman" w:cs="Times New Roman"/>
          <w:b/>
          <w:color w:val="auto"/>
          <w:lang w:val="en-US"/>
        </w:rPr>
      </w:pPr>
      <w:bookmarkStart w:id="58" w:name="_Toc180902555"/>
      <w:r w:rsidRPr="000B2E3F">
        <w:rPr>
          <w:rFonts w:ascii="Times New Roman" w:hAnsi="Times New Roman" w:cs="Times New Roman"/>
          <w:b/>
          <w:color w:val="auto"/>
          <w:lang w:val="en-US"/>
        </w:rPr>
        <w:t xml:space="preserve">2.4.1.4 </w:t>
      </w:r>
      <w:r w:rsidR="00E96907" w:rsidRPr="000B2E3F">
        <w:rPr>
          <w:rFonts w:ascii="Times New Roman" w:hAnsi="Times New Roman" w:cs="Times New Roman"/>
          <w:b/>
          <w:color w:val="auto"/>
          <w:lang w:val="en-US"/>
        </w:rPr>
        <w:t>Contribution</w:t>
      </w:r>
      <w:bookmarkEnd w:id="58"/>
    </w:p>
    <w:p w14:paraId="4E5DBDF6" w14:textId="3771C9DE"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18.-(1) there shall be a contribution payable to the Fund by employer at the rate of twenty per centum of the employee’s monthly salary.</w:t>
      </w:r>
    </w:p>
    <w:p w14:paraId="7D4D67B2" w14:textId="0074758B" w:rsidR="00E96907" w:rsidRPr="000B2E3F" w:rsidRDefault="00CD34A4"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(2) </w:t>
      </w:r>
      <w:r w:rsidR="00E96907" w:rsidRPr="000B2E3F">
        <w:rPr>
          <w:rFonts w:ascii="Times New Roman" w:hAnsi="Times New Roman" w:cs="Times New Roman"/>
          <w:sz w:val="24"/>
          <w:szCs w:val="24"/>
          <w:lang w:val="en-US"/>
        </w:rPr>
        <w:t>The contribution under subsection (1) shall be constituted by:</w:t>
      </w:r>
    </w:p>
    <w:p w14:paraId="1D9015FF" w14:textId="10F32D5E" w:rsidR="00E96907" w:rsidRPr="000B2E3F" w:rsidRDefault="00CD34A4"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(a) </w:t>
      </w:r>
      <w:r w:rsidR="00E96907" w:rsidRPr="000B2E3F">
        <w:rPr>
          <w:rFonts w:ascii="Times New Roman" w:hAnsi="Times New Roman" w:cs="Times New Roman"/>
          <w:sz w:val="24"/>
          <w:szCs w:val="24"/>
          <w:lang w:val="en-US"/>
        </w:rPr>
        <w:t xml:space="preserve">The sum equivalent to five per centum of monthly salary which shall be deducted by the employer from the member's salary; and </w:t>
      </w:r>
    </w:p>
    <w:p w14:paraId="3BA894B4" w14:textId="09494704" w:rsidR="00E96907" w:rsidRPr="000B2E3F" w:rsidRDefault="00CD34A4"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(b) </w:t>
      </w:r>
      <w:r w:rsidR="00E96907" w:rsidRPr="000B2E3F">
        <w:rPr>
          <w:rFonts w:ascii="Times New Roman" w:hAnsi="Times New Roman" w:cs="Times New Roman"/>
          <w:sz w:val="24"/>
          <w:szCs w:val="24"/>
          <w:lang w:val="en-US"/>
        </w:rPr>
        <w:t>The sum equivalent to fifteen per centum of the member's monthly salary contributed to the member's account by the employer, or such amount as the Minister may, by order published in the Gazette, determine taking into consideration of the actuarial valuation.</w:t>
      </w:r>
    </w:p>
    <w:p w14:paraId="4D5D98A7" w14:textId="309F73BA" w:rsidR="00E96907" w:rsidRPr="000B2E3F" w:rsidRDefault="009C7EE5"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lastRenderedPageBreak/>
        <w:t xml:space="preserve">(3) </w:t>
      </w:r>
      <w:r w:rsidR="00E96907" w:rsidRPr="000B2E3F">
        <w:rPr>
          <w:rFonts w:ascii="Times New Roman" w:hAnsi="Times New Roman" w:cs="Times New Roman"/>
          <w:sz w:val="24"/>
          <w:szCs w:val="24"/>
          <w:lang w:val="en-US"/>
        </w:rPr>
        <w:t>The Permanent Secretary in the Ministry responsible for finance shall be responsible for deduction and submission of the amount of statutory contributions deducted at source of the employer.</w:t>
      </w:r>
    </w:p>
    <w:p w14:paraId="1AB621A7" w14:textId="342028B8" w:rsidR="00E96907" w:rsidRPr="000B2E3F" w:rsidRDefault="009C7EE5"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(4) </w:t>
      </w:r>
      <w:r w:rsidR="00E96907" w:rsidRPr="000B2E3F">
        <w:rPr>
          <w:rFonts w:ascii="Times New Roman" w:hAnsi="Times New Roman" w:cs="Times New Roman"/>
          <w:sz w:val="24"/>
          <w:szCs w:val="24"/>
          <w:lang w:val="en-US"/>
        </w:rPr>
        <w:t>Notwithstanding section 25 of the Social Security (Regulatory Authority) Act, the Board may recommend to the Authority change of contributions rate payable under subsection (2), subject to findings of the actuarial valuation reports with respect to the Scheme.</w:t>
      </w:r>
    </w:p>
    <w:p w14:paraId="5835B51F" w14:textId="77D45B37" w:rsidR="00E96907" w:rsidRPr="000B2E3F" w:rsidRDefault="009C7EE5"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(5) </w:t>
      </w:r>
      <w:r w:rsidR="00E96907" w:rsidRPr="000B2E3F">
        <w:rPr>
          <w:rFonts w:ascii="Times New Roman" w:hAnsi="Times New Roman" w:cs="Times New Roman"/>
          <w:sz w:val="24"/>
          <w:szCs w:val="24"/>
          <w:lang w:val="en-US"/>
        </w:rPr>
        <w:t>Without prejudice to the provisions of this section, a contribution shall be deemed to be paid to the Fund for the purposes of this Act, on the last day of the month in respect of which any payment of a month's salary or any part of a month's salary is made to the member, and the employer shall deduct the contribution from the salaries of the member.</w:t>
      </w:r>
    </w:p>
    <w:p w14:paraId="1F723B9B" w14:textId="581B3627" w:rsidR="00E96907" w:rsidRPr="000B2E3F" w:rsidRDefault="009C7EE5"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(6) </w:t>
      </w:r>
      <w:r w:rsidR="00E96907" w:rsidRPr="000B2E3F">
        <w:rPr>
          <w:rFonts w:ascii="Times New Roman" w:hAnsi="Times New Roman" w:cs="Times New Roman"/>
          <w:sz w:val="24"/>
          <w:szCs w:val="24"/>
          <w:lang w:val="en-US"/>
        </w:rPr>
        <w:t>The employer or employee may opt to contribute a greater rate than the rate stipulated under subsection (2), except that the rate of the employee's contribution shall not exceed fifty percent of the total contribution.</w:t>
      </w:r>
    </w:p>
    <w:p w14:paraId="1E1A4AF1" w14:textId="77777777" w:rsidR="009C7EE5" w:rsidRPr="000B2E3F" w:rsidRDefault="009C7EE5" w:rsidP="000B2E3F">
      <w:pPr>
        <w:spacing w:after="0" w:line="360" w:lineRule="auto"/>
        <w:jc w:val="both"/>
        <w:rPr>
          <w:rFonts w:ascii="Times New Roman" w:hAnsi="Times New Roman" w:cs="Times New Roman"/>
          <w:sz w:val="24"/>
          <w:szCs w:val="24"/>
          <w:lang w:val="en-US"/>
        </w:rPr>
      </w:pPr>
    </w:p>
    <w:p w14:paraId="7C657EE0" w14:textId="717ABDCE" w:rsidR="00E96907" w:rsidRPr="000B2E3F" w:rsidRDefault="009C7EE5" w:rsidP="000B2E3F">
      <w:pPr>
        <w:pStyle w:val="Heading3"/>
        <w:spacing w:line="360" w:lineRule="auto"/>
        <w:rPr>
          <w:rFonts w:ascii="Times New Roman" w:hAnsi="Times New Roman" w:cs="Times New Roman"/>
          <w:b/>
          <w:color w:val="auto"/>
          <w:lang w:val="en-US"/>
        </w:rPr>
      </w:pPr>
      <w:bookmarkStart w:id="59" w:name="_Toc180902556"/>
      <w:r w:rsidRPr="000B2E3F">
        <w:rPr>
          <w:rFonts w:ascii="Times New Roman" w:hAnsi="Times New Roman" w:cs="Times New Roman"/>
          <w:b/>
          <w:color w:val="auto"/>
          <w:lang w:val="en-US"/>
        </w:rPr>
        <w:t xml:space="preserve">2.4.1.5 </w:t>
      </w:r>
      <w:r w:rsidR="0064499B" w:rsidRPr="000B2E3F">
        <w:rPr>
          <w:rFonts w:ascii="Times New Roman" w:hAnsi="Times New Roman" w:cs="Times New Roman"/>
          <w:b/>
          <w:color w:val="auto"/>
          <w:lang w:val="en-US"/>
        </w:rPr>
        <w:t>Additional Contributions for Delayed Remittance of Contributions by E</w:t>
      </w:r>
      <w:r w:rsidR="00E96907" w:rsidRPr="000B2E3F">
        <w:rPr>
          <w:rFonts w:ascii="Times New Roman" w:hAnsi="Times New Roman" w:cs="Times New Roman"/>
          <w:b/>
          <w:color w:val="auto"/>
          <w:lang w:val="en-US"/>
        </w:rPr>
        <w:t>mployer</w:t>
      </w:r>
      <w:bookmarkEnd w:id="59"/>
    </w:p>
    <w:p w14:paraId="5CC141D9"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19.-(1) Where an employer fails to remit to the Fund the whole or any part of the contributions required to be remitted by him under section 18 within the time prescribed a sum equal to one and a half per centum of the amount which such employer has failed to remit shall become due from and payable by such employer by way of additional contribution.</w:t>
      </w:r>
    </w:p>
    <w:p w14:paraId="7D080003"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(2) Where such contribution or additional contributions remains unremitted to the Fund for a period of thirty days or more after the same shall have become payable, the employer shall become liable to pay by way of further additional contribution of one and a half per centum of the aggregate amount remaining unpaid for each month or part after such date.</w:t>
      </w:r>
    </w:p>
    <w:p w14:paraId="1A899020" w14:textId="77777777" w:rsidR="009158EE" w:rsidRPr="000B2E3F" w:rsidRDefault="009158EE" w:rsidP="000B2E3F">
      <w:pPr>
        <w:spacing w:after="0" w:line="360" w:lineRule="auto"/>
        <w:jc w:val="both"/>
        <w:rPr>
          <w:rFonts w:ascii="Times New Roman" w:hAnsi="Times New Roman" w:cs="Times New Roman"/>
          <w:b/>
          <w:sz w:val="24"/>
          <w:szCs w:val="24"/>
          <w:lang w:val="en-US"/>
        </w:rPr>
      </w:pPr>
    </w:p>
    <w:p w14:paraId="36F57FA8" w14:textId="7DF3415E" w:rsidR="00E96907" w:rsidRPr="000B2E3F" w:rsidRDefault="009158EE" w:rsidP="000B2E3F">
      <w:pPr>
        <w:pStyle w:val="Heading3"/>
        <w:spacing w:line="360" w:lineRule="auto"/>
        <w:rPr>
          <w:rFonts w:ascii="Times New Roman" w:hAnsi="Times New Roman" w:cs="Times New Roman"/>
          <w:b/>
          <w:color w:val="auto"/>
          <w:lang w:val="en-US"/>
        </w:rPr>
      </w:pPr>
      <w:bookmarkStart w:id="60" w:name="_Toc180902557"/>
      <w:r w:rsidRPr="000B2E3F">
        <w:rPr>
          <w:rFonts w:ascii="Times New Roman" w:hAnsi="Times New Roman" w:cs="Times New Roman"/>
          <w:b/>
          <w:color w:val="auto"/>
          <w:lang w:val="en-US"/>
        </w:rPr>
        <w:t xml:space="preserve">2.4.1.6 </w:t>
      </w:r>
      <w:r w:rsidR="001D4D51" w:rsidRPr="000B2E3F">
        <w:rPr>
          <w:rFonts w:ascii="Times New Roman" w:hAnsi="Times New Roman" w:cs="Times New Roman"/>
          <w:b/>
          <w:color w:val="auto"/>
          <w:lang w:val="en-US"/>
        </w:rPr>
        <w:t>Treating Unremitted Contributions as P</w:t>
      </w:r>
      <w:r w:rsidR="00E96907" w:rsidRPr="000B2E3F">
        <w:rPr>
          <w:rFonts w:ascii="Times New Roman" w:hAnsi="Times New Roman" w:cs="Times New Roman"/>
          <w:b/>
          <w:color w:val="auto"/>
          <w:lang w:val="en-US"/>
        </w:rPr>
        <w:t>aid</w:t>
      </w:r>
      <w:bookmarkEnd w:id="60"/>
    </w:p>
    <w:p w14:paraId="5F712B0F" w14:textId="44299665" w:rsidR="00335B0D"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20. Where the Director General is satisfied that an employee’s contribution has been deducted from his earnings, but the employer has failed to remit the contribution together with the paid employer’s contribution to the Fund, he shall treat the unremitted </w:t>
      </w:r>
      <w:r w:rsidRPr="000B2E3F">
        <w:rPr>
          <w:rFonts w:ascii="Times New Roman" w:hAnsi="Times New Roman" w:cs="Times New Roman"/>
          <w:sz w:val="24"/>
          <w:szCs w:val="24"/>
          <w:lang w:val="en-US"/>
        </w:rPr>
        <w:lastRenderedPageBreak/>
        <w:t>contributions as wholly or partially paid for the purposes of any claim to the payment of benefits, provided that this shall be without prejudice to any action to recover th</w:t>
      </w:r>
      <w:r w:rsidR="00AC50E5" w:rsidRPr="000B2E3F">
        <w:rPr>
          <w:rFonts w:ascii="Times New Roman" w:hAnsi="Times New Roman" w:cs="Times New Roman"/>
          <w:sz w:val="24"/>
          <w:szCs w:val="24"/>
          <w:lang w:val="en-US"/>
        </w:rPr>
        <w:t>e amount due from the employer.</w:t>
      </w:r>
    </w:p>
    <w:p w14:paraId="0A7B73CA" w14:textId="77777777" w:rsidR="00AC50E5" w:rsidRPr="000B2E3F" w:rsidRDefault="00AC50E5" w:rsidP="000B2E3F">
      <w:pPr>
        <w:spacing w:after="0" w:line="360" w:lineRule="auto"/>
        <w:jc w:val="both"/>
        <w:rPr>
          <w:rFonts w:ascii="Times New Roman" w:hAnsi="Times New Roman" w:cs="Times New Roman"/>
          <w:sz w:val="24"/>
          <w:szCs w:val="24"/>
          <w:lang w:val="en-US"/>
        </w:rPr>
      </w:pPr>
    </w:p>
    <w:p w14:paraId="4201B1B8" w14:textId="7033B7D7" w:rsidR="00E96907" w:rsidRPr="000B2E3F" w:rsidRDefault="00335B0D" w:rsidP="000B2E3F">
      <w:pPr>
        <w:pStyle w:val="Heading3"/>
        <w:spacing w:line="360" w:lineRule="auto"/>
        <w:rPr>
          <w:rFonts w:ascii="Times New Roman" w:hAnsi="Times New Roman" w:cs="Times New Roman"/>
          <w:b/>
          <w:color w:val="auto"/>
          <w:lang w:val="en-US"/>
        </w:rPr>
      </w:pPr>
      <w:bookmarkStart w:id="61" w:name="_Toc180902558"/>
      <w:r w:rsidRPr="000B2E3F">
        <w:rPr>
          <w:rFonts w:ascii="Times New Roman" w:hAnsi="Times New Roman" w:cs="Times New Roman"/>
          <w:b/>
          <w:color w:val="auto"/>
          <w:lang w:val="en-US"/>
        </w:rPr>
        <w:t xml:space="preserve">2.4.1.7 </w:t>
      </w:r>
      <w:r w:rsidR="001D4D51" w:rsidRPr="000B2E3F">
        <w:rPr>
          <w:rFonts w:ascii="Times New Roman" w:hAnsi="Times New Roman" w:cs="Times New Roman"/>
          <w:b/>
          <w:color w:val="auto"/>
          <w:lang w:val="en-US"/>
        </w:rPr>
        <w:t>Protection of C</w:t>
      </w:r>
      <w:r w:rsidR="00E96907" w:rsidRPr="000B2E3F">
        <w:rPr>
          <w:rFonts w:ascii="Times New Roman" w:hAnsi="Times New Roman" w:cs="Times New Roman"/>
          <w:b/>
          <w:color w:val="auto"/>
          <w:lang w:val="en-US"/>
        </w:rPr>
        <w:t>ontributions</w:t>
      </w:r>
      <w:bookmarkEnd w:id="61"/>
    </w:p>
    <w:p w14:paraId="560BC586"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21.-(1) the sum standing to the credit of a member shall, until such time when it is paid out in accordance with the provisions of this Act, remain the property of the Fund.</w:t>
      </w:r>
    </w:p>
    <w:p w14:paraId="1CA582D1" w14:textId="5BE4901E"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(2) Notwithstanding anything to the contrary </w:t>
      </w:r>
      <w:r w:rsidR="00BB5864" w:rsidRPr="000B2E3F">
        <w:rPr>
          <w:rFonts w:ascii="Times New Roman" w:hAnsi="Times New Roman" w:cs="Times New Roman"/>
          <w:sz w:val="24"/>
          <w:szCs w:val="24"/>
          <w:lang w:val="en-US"/>
        </w:rPr>
        <w:t xml:space="preserve">contained in any written law </w:t>
      </w:r>
    </w:p>
    <w:p w14:paraId="14985D4D" w14:textId="6AE23D73" w:rsidR="00E96907" w:rsidRPr="000B2E3F" w:rsidRDefault="00335B0D"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(a) S</w:t>
      </w:r>
      <w:r w:rsidR="00E96907" w:rsidRPr="000B2E3F">
        <w:rPr>
          <w:rFonts w:ascii="Times New Roman" w:hAnsi="Times New Roman" w:cs="Times New Roman"/>
          <w:sz w:val="24"/>
          <w:szCs w:val="24"/>
          <w:lang w:val="en-US"/>
        </w:rPr>
        <w:t>um deducted from the salary of the member as contribution;</w:t>
      </w:r>
    </w:p>
    <w:p w14:paraId="3440107D" w14:textId="318DE951" w:rsidR="00E96907" w:rsidRPr="000B2E3F" w:rsidRDefault="00335B0D"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(b) </w:t>
      </w:r>
      <w:r w:rsidR="00E96907" w:rsidRPr="000B2E3F">
        <w:rPr>
          <w:rFonts w:ascii="Times New Roman" w:hAnsi="Times New Roman" w:cs="Times New Roman"/>
          <w:sz w:val="24"/>
          <w:szCs w:val="24"/>
          <w:lang w:val="en-US"/>
        </w:rPr>
        <w:t>Amount</w:t>
      </w:r>
      <w:r w:rsidRPr="000B2E3F">
        <w:rPr>
          <w:rFonts w:ascii="Times New Roman" w:hAnsi="Times New Roman" w:cs="Times New Roman"/>
          <w:sz w:val="24"/>
          <w:szCs w:val="24"/>
          <w:lang w:val="en-US"/>
        </w:rPr>
        <w:t xml:space="preserve"> payable by the employer</w:t>
      </w:r>
      <w:r w:rsidRPr="000B2E3F">
        <w:rPr>
          <w:rFonts w:ascii="Times New Roman" w:hAnsi="Times New Roman" w:cs="Times New Roman"/>
          <w:sz w:val="24"/>
          <w:szCs w:val="24"/>
          <w:lang w:val="en-US"/>
        </w:rPr>
        <w:tab/>
        <w:t xml:space="preserve">as </w:t>
      </w:r>
      <w:r w:rsidR="00E96907" w:rsidRPr="000B2E3F">
        <w:rPr>
          <w:rFonts w:ascii="Times New Roman" w:hAnsi="Times New Roman" w:cs="Times New Roman"/>
          <w:sz w:val="24"/>
          <w:szCs w:val="24"/>
          <w:lang w:val="en-US"/>
        </w:rPr>
        <w:t xml:space="preserve">his </w:t>
      </w:r>
      <w:r w:rsidRPr="000B2E3F">
        <w:rPr>
          <w:rFonts w:ascii="Times New Roman" w:hAnsi="Times New Roman" w:cs="Times New Roman"/>
          <w:sz w:val="24"/>
          <w:szCs w:val="24"/>
          <w:lang w:val="en-US"/>
        </w:rPr>
        <w:t xml:space="preserve">contribution in </w:t>
      </w:r>
      <w:r w:rsidR="00E96907" w:rsidRPr="000B2E3F">
        <w:rPr>
          <w:rFonts w:ascii="Times New Roman" w:hAnsi="Times New Roman" w:cs="Times New Roman"/>
          <w:sz w:val="24"/>
          <w:szCs w:val="24"/>
          <w:lang w:val="en-US"/>
        </w:rPr>
        <w:t>respect of a member; and</w:t>
      </w:r>
    </w:p>
    <w:p w14:paraId="18C56A1F" w14:textId="2B7D8FA5" w:rsidR="00E96907" w:rsidRPr="000B2E3F" w:rsidRDefault="00335B0D"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(c) </w:t>
      </w:r>
      <w:r w:rsidR="00E96907" w:rsidRPr="000B2E3F">
        <w:rPr>
          <w:rFonts w:ascii="Times New Roman" w:hAnsi="Times New Roman" w:cs="Times New Roman"/>
          <w:sz w:val="24"/>
          <w:szCs w:val="24"/>
          <w:lang w:val="en-US"/>
        </w:rPr>
        <w:t>Amount standing otherwise to the credit of a member,</w:t>
      </w:r>
    </w:p>
    <w:p w14:paraId="6884F183"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shall be assignable, transferable or liable to be attached or levied upon for or in respect of any debt or claim against a member, unless such sum relates to home mortgage secured pursuant to section 42 of the Act in which case the mortgagee shall have right to attach any portion of contribution which is the subject of collateral.</w:t>
      </w:r>
    </w:p>
    <w:p w14:paraId="07FAA8FA" w14:textId="77777777" w:rsidR="001943EE" w:rsidRPr="000B2E3F" w:rsidRDefault="001943EE" w:rsidP="000B2E3F">
      <w:pPr>
        <w:spacing w:after="0" w:line="360" w:lineRule="auto"/>
        <w:jc w:val="both"/>
        <w:rPr>
          <w:rFonts w:ascii="Times New Roman" w:hAnsi="Times New Roman" w:cs="Times New Roman"/>
          <w:sz w:val="24"/>
          <w:szCs w:val="24"/>
          <w:lang w:val="en-US"/>
        </w:rPr>
      </w:pPr>
    </w:p>
    <w:p w14:paraId="4F322F04" w14:textId="598923AC" w:rsidR="00E96907" w:rsidRPr="000B2E3F" w:rsidRDefault="00335B0D" w:rsidP="000B2E3F">
      <w:pPr>
        <w:pStyle w:val="Heading3"/>
        <w:spacing w:line="360" w:lineRule="auto"/>
        <w:rPr>
          <w:rFonts w:ascii="Times New Roman" w:hAnsi="Times New Roman" w:cs="Times New Roman"/>
          <w:b/>
          <w:color w:val="auto"/>
          <w:lang w:val="en-US"/>
        </w:rPr>
      </w:pPr>
      <w:bookmarkStart w:id="62" w:name="_Toc180902559"/>
      <w:r w:rsidRPr="000B2E3F">
        <w:rPr>
          <w:rFonts w:ascii="Times New Roman" w:hAnsi="Times New Roman" w:cs="Times New Roman"/>
          <w:b/>
          <w:color w:val="auto"/>
          <w:lang w:val="en-US"/>
        </w:rPr>
        <w:t xml:space="preserve">2.4.1.8 </w:t>
      </w:r>
      <w:r w:rsidR="001D4D51" w:rsidRPr="000B2E3F">
        <w:rPr>
          <w:rFonts w:ascii="Times New Roman" w:hAnsi="Times New Roman" w:cs="Times New Roman"/>
          <w:b/>
          <w:color w:val="auto"/>
          <w:lang w:val="en-US"/>
        </w:rPr>
        <w:t>Refund of Excess C</w:t>
      </w:r>
      <w:r w:rsidR="00E96907" w:rsidRPr="000B2E3F">
        <w:rPr>
          <w:rFonts w:ascii="Times New Roman" w:hAnsi="Times New Roman" w:cs="Times New Roman"/>
          <w:b/>
          <w:color w:val="auto"/>
          <w:lang w:val="en-US"/>
        </w:rPr>
        <w:t>ontributions</w:t>
      </w:r>
      <w:bookmarkEnd w:id="62"/>
    </w:p>
    <w:p w14:paraId="4EEC5A94" w14:textId="77777777" w:rsidR="00335B0D"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22. Any monies paid to the Fund in excess of the amount for which any employer is liable to pay in respect of an employee or in excess of the contribution payable for a contribution period may be refunded to the employer, employee or both, as the case may be, in such manner as the Board may determine.</w:t>
      </w:r>
    </w:p>
    <w:p w14:paraId="47732F64" w14:textId="77777777" w:rsidR="00335B0D" w:rsidRPr="000B2E3F" w:rsidRDefault="00335B0D" w:rsidP="000B2E3F">
      <w:pPr>
        <w:spacing w:after="0" w:line="360" w:lineRule="auto"/>
        <w:jc w:val="both"/>
        <w:rPr>
          <w:rFonts w:ascii="Times New Roman" w:hAnsi="Times New Roman" w:cs="Times New Roman"/>
          <w:sz w:val="24"/>
          <w:szCs w:val="24"/>
          <w:lang w:val="en-US"/>
        </w:rPr>
      </w:pPr>
    </w:p>
    <w:p w14:paraId="3C0F66EF" w14:textId="5FB4D6AC" w:rsidR="00E96907" w:rsidRPr="000B2E3F" w:rsidRDefault="00335B0D" w:rsidP="000B2E3F">
      <w:pPr>
        <w:pStyle w:val="Heading3"/>
        <w:spacing w:line="360" w:lineRule="auto"/>
        <w:rPr>
          <w:rFonts w:ascii="Times New Roman" w:hAnsi="Times New Roman" w:cs="Times New Roman"/>
          <w:b/>
          <w:color w:val="auto"/>
          <w:lang w:val="en-US"/>
        </w:rPr>
      </w:pPr>
      <w:bookmarkStart w:id="63" w:name="_Toc180902560"/>
      <w:r w:rsidRPr="000B2E3F">
        <w:rPr>
          <w:rFonts w:ascii="Times New Roman" w:hAnsi="Times New Roman" w:cs="Times New Roman"/>
          <w:b/>
          <w:color w:val="auto"/>
          <w:lang w:val="en-US"/>
        </w:rPr>
        <w:t xml:space="preserve">2.4.1.9 </w:t>
      </w:r>
      <w:r w:rsidR="001D4D51" w:rsidRPr="000B2E3F">
        <w:rPr>
          <w:rFonts w:ascii="Times New Roman" w:hAnsi="Times New Roman" w:cs="Times New Roman"/>
          <w:b/>
          <w:color w:val="auto"/>
          <w:lang w:val="en-US"/>
        </w:rPr>
        <w:t>Accounts of M</w:t>
      </w:r>
      <w:r w:rsidR="00E96907" w:rsidRPr="000B2E3F">
        <w:rPr>
          <w:rFonts w:ascii="Times New Roman" w:hAnsi="Times New Roman" w:cs="Times New Roman"/>
          <w:b/>
          <w:color w:val="auto"/>
          <w:lang w:val="en-US"/>
        </w:rPr>
        <w:t>embers</w:t>
      </w:r>
      <w:bookmarkEnd w:id="63"/>
    </w:p>
    <w:p w14:paraId="35ECAE2D"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23.-(1) The Board shall establish and maintain for each member an account to which shall be credited all contributions made to the Fund in respect of such member.</w:t>
      </w:r>
    </w:p>
    <w:p w14:paraId="53E2B589" w14:textId="7A77F6B9" w:rsidR="00E96907" w:rsidRPr="000B2E3F" w:rsidRDefault="00335B0D"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(2) </w:t>
      </w:r>
      <w:r w:rsidR="00E96907" w:rsidRPr="000B2E3F">
        <w:rPr>
          <w:rFonts w:ascii="Times New Roman" w:hAnsi="Times New Roman" w:cs="Times New Roman"/>
          <w:sz w:val="24"/>
          <w:szCs w:val="24"/>
          <w:lang w:val="en-US"/>
        </w:rPr>
        <w:t>All the payments made by that member and all interest credited under this Act shall be charged all the benefits granted or refund made in respect of that member.</w:t>
      </w:r>
    </w:p>
    <w:p w14:paraId="300B90CE" w14:textId="77777777" w:rsidR="001943EE" w:rsidRPr="000B2E3F" w:rsidRDefault="00335B0D"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 xml:space="preserve">(3) </w:t>
      </w:r>
      <w:r w:rsidR="00E96907" w:rsidRPr="000B2E3F">
        <w:rPr>
          <w:rFonts w:ascii="Times New Roman" w:hAnsi="Times New Roman" w:cs="Times New Roman"/>
          <w:sz w:val="24"/>
          <w:szCs w:val="24"/>
          <w:lang w:val="en-US"/>
        </w:rPr>
        <w:t>It shall be the duty of the Director-General to inform member on request about the welfare of the member's statement of account.</w:t>
      </w:r>
    </w:p>
    <w:p w14:paraId="26754C49" w14:textId="77777777" w:rsidR="001943EE" w:rsidRPr="000B2E3F" w:rsidRDefault="001943EE" w:rsidP="000B2E3F">
      <w:pPr>
        <w:spacing w:after="0" w:line="360" w:lineRule="auto"/>
        <w:jc w:val="both"/>
        <w:rPr>
          <w:rFonts w:ascii="Times New Roman" w:hAnsi="Times New Roman" w:cs="Times New Roman"/>
          <w:sz w:val="24"/>
          <w:szCs w:val="24"/>
          <w:lang w:val="en-US"/>
        </w:rPr>
      </w:pPr>
    </w:p>
    <w:p w14:paraId="3273CA89" w14:textId="069613E9" w:rsidR="00E96907" w:rsidRPr="000B2E3F" w:rsidRDefault="00335B0D" w:rsidP="000B2E3F">
      <w:pPr>
        <w:pStyle w:val="Heading3"/>
        <w:spacing w:line="360" w:lineRule="auto"/>
        <w:rPr>
          <w:rFonts w:ascii="Times New Roman" w:hAnsi="Times New Roman" w:cs="Times New Roman"/>
          <w:b/>
          <w:color w:val="auto"/>
          <w:lang w:val="en-US"/>
        </w:rPr>
      </w:pPr>
      <w:bookmarkStart w:id="64" w:name="_Toc180902561"/>
      <w:r w:rsidRPr="000B2E3F">
        <w:rPr>
          <w:rFonts w:ascii="Times New Roman" w:hAnsi="Times New Roman" w:cs="Times New Roman"/>
          <w:b/>
          <w:color w:val="auto"/>
          <w:lang w:val="en-US"/>
        </w:rPr>
        <w:lastRenderedPageBreak/>
        <w:t xml:space="preserve">2.4.1.10 </w:t>
      </w:r>
      <w:r w:rsidR="001D4D51" w:rsidRPr="000B2E3F">
        <w:rPr>
          <w:rFonts w:ascii="Times New Roman" w:hAnsi="Times New Roman" w:cs="Times New Roman"/>
          <w:b/>
          <w:color w:val="auto"/>
          <w:lang w:val="en-US"/>
        </w:rPr>
        <w:t>Authority to W</w:t>
      </w:r>
      <w:r w:rsidR="00E96907" w:rsidRPr="000B2E3F">
        <w:rPr>
          <w:rFonts w:ascii="Times New Roman" w:hAnsi="Times New Roman" w:cs="Times New Roman"/>
          <w:b/>
          <w:color w:val="auto"/>
          <w:lang w:val="en-US"/>
        </w:rPr>
        <w:t>ithdraw from Fund</w:t>
      </w:r>
      <w:bookmarkEnd w:id="64"/>
    </w:p>
    <w:p w14:paraId="1F2DAFD4"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24.-(1) No sum of monies standing to the credit of a member may be withdrawn from the Fund except with the authority of the Board and such authority shall not be given unless the Board is satisfied that the member has met the qualifying conditions provided for under this Act.</w:t>
      </w:r>
    </w:p>
    <w:p w14:paraId="36BF2B7D" w14:textId="77777777" w:rsidR="00E96907" w:rsidRPr="000B2E3F" w:rsidRDefault="00E96907" w:rsidP="000B2E3F">
      <w:pPr>
        <w:spacing w:after="0" w:line="360" w:lineRule="auto"/>
        <w:jc w:val="both"/>
        <w:rPr>
          <w:rFonts w:ascii="Times New Roman" w:hAnsi="Times New Roman" w:cs="Times New Roman"/>
          <w:sz w:val="24"/>
          <w:szCs w:val="24"/>
          <w:lang w:val="en-US"/>
        </w:rPr>
      </w:pPr>
      <w:r w:rsidRPr="000B2E3F">
        <w:rPr>
          <w:rFonts w:ascii="Times New Roman" w:hAnsi="Times New Roman" w:cs="Times New Roman"/>
          <w:sz w:val="24"/>
          <w:szCs w:val="24"/>
          <w:lang w:val="en-US"/>
        </w:rPr>
        <w:t>(2) Where a withdrawal under subsection (1) has been made of any amount standing to the credit of the member, the member shall not thereafter be treated as a member.</w:t>
      </w:r>
    </w:p>
    <w:p w14:paraId="14399B09" w14:textId="55C5381E" w:rsidR="00974CF4" w:rsidRPr="000B2E3F" w:rsidRDefault="00E96907" w:rsidP="000B2E3F">
      <w:pPr>
        <w:pStyle w:val="Heading1"/>
        <w:spacing w:line="360" w:lineRule="auto"/>
        <w:rPr>
          <w:rFonts w:ascii="Times New Roman" w:hAnsi="Times New Roman" w:cs="Times New Roman"/>
          <w:b/>
          <w:color w:val="auto"/>
          <w:sz w:val="24"/>
          <w:szCs w:val="24"/>
        </w:rPr>
      </w:pPr>
      <w:bookmarkStart w:id="65" w:name="_Toc180902562"/>
      <w:r w:rsidRPr="000B2E3F">
        <w:rPr>
          <w:rFonts w:ascii="Times New Roman" w:hAnsi="Times New Roman" w:cs="Times New Roman"/>
          <w:b/>
          <w:color w:val="auto"/>
          <w:sz w:val="24"/>
          <w:szCs w:val="24"/>
        </w:rPr>
        <w:t>2.5</w:t>
      </w:r>
      <w:r w:rsidR="00974CF4" w:rsidRPr="000B2E3F">
        <w:rPr>
          <w:rFonts w:ascii="Times New Roman" w:hAnsi="Times New Roman" w:cs="Times New Roman"/>
          <w:b/>
          <w:color w:val="auto"/>
          <w:sz w:val="24"/>
          <w:szCs w:val="24"/>
        </w:rPr>
        <w:t xml:space="preserve"> Empirical Literature Review</w:t>
      </w:r>
      <w:bookmarkEnd w:id="65"/>
    </w:p>
    <w:p w14:paraId="29E5CDF0" w14:textId="77777777" w:rsidR="003D7197"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lang w:val="en-US"/>
          <w14:ligatures w14:val="none"/>
        </w:rPr>
        <w:t>Večerník</w:t>
      </w:r>
      <w:proofErr w:type="spellEnd"/>
      <w:r w:rsidRPr="000B2E3F">
        <w:rPr>
          <w:rFonts w:ascii="Times New Roman" w:eastAsia="Times New Roman" w:hAnsi="Times New Roman" w:cs="Times New Roman"/>
          <w:kern w:val="0"/>
          <w:sz w:val="24"/>
          <w:szCs w:val="24"/>
          <w:lang w:val="en-US"/>
          <w14:ligatures w14:val="none"/>
        </w:rPr>
        <w:t xml:space="preserve"> (2022) conducted a study about pre-retirement socio-economic status and well-being of older persons. The research methodology involved seven waves of household surveys where children in the household over 16 years were interviewed. The results of the study show that the biggest drop in income occurs between the year before retirement and the year of retirement. Therefore, the age of the respondent is one of the important parameters to be evaluated as it can affect the welfare of the retiree before or after retirement.</w:t>
      </w:r>
    </w:p>
    <w:p w14:paraId="43104325" w14:textId="77777777" w:rsidR="0025635D" w:rsidRPr="000B2E3F" w:rsidRDefault="0025635D" w:rsidP="000B2E3F">
      <w:pPr>
        <w:spacing w:after="0" w:line="360" w:lineRule="auto"/>
        <w:jc w:val="both"/>
        <w:rPr>
          <w:rFonts w:ascii="Times New Roman" w:eastAsia="Times New Roman" w:hAnsi="Times New Roman" w:cs="Times New Roman"/>
          <w:kern w:val="0"/>
          <w:sz w:val="24"/>
          <w:szCs w:val="24"/>
          <w:lang w:val="en-US"/>
          <w14:ligatures w14:val="none"/>
        </w:rPr>
      </w:pPr>
    </w:p>
    <w:p w14:paraId="701A2BD4" w14:textId="77777777" w:rsidR="003D7197"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Ahmed and Wang (2018) conducted a study reviewing retirement practices towards public employees in Zanzibar, Tanzania. The research methodology involved a review and examination of documents where the internet and available documents were used as sources of information. The results revealed that employees are influenced by various factors regarding their decision to retire or not. Additionally, the study highlighted the importance of supporting employees to improve their quality of life in retirement.</w:t>
      </w:r>
    </w:p>
    <w:p w14:paraId="37105456" w14:textId="77777777" w:rsidR="003D7197"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Schatz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(2012) studied the impact of pensions on health and well-being in rural South Africa. A household questionnaire was utilized, and four different variables were created through demographic information concerning age, gender, quality of life, and pension eligibility. Linear logistic regression was employed to analyze different variables against the health and well-being of veterans. Results indicated that, in general, women report poorer well-being compared to men. It was also reported that in the first year of pension eligibility (ages 60-64), men experienced lower levels of anxiety and depression, coupled with higher overall happiness, life satisfaction, and quality of life compared to women.</w:t>
      </w:r>
    </w:p>
    <w:p w14:paraId="5230C5A1" w14:textId="77777777" w:rsidR="0025635D" w:rsidRPr="000B2E3F" w:rsidRDefault="0025635D" w:rsidP="000B2E3F">
      <w:pPr>
        <w:spacing w:after="0" w:line="360" w:lineRule="auto"/>
        <w:jc w:val="both"/>
        <w:rPr>
          <w:rFonts w:ascii="Times New Roman" w:eastAsia="Times New Roman" w:hAnsi="Times New Roman" w:cs="Times New Roman"/>
          <w:kern w:val="0"/>
          <w:sz w:val="24"/>
          <w:szCs w:val="24"/>
          <w:lang w:val="en-US"/>
          <w14:ligatures w14:val="none"/>
        </w:rPr>
      </w:pPr>
    </w:p>
    <w:p w14:paraId="341A918C" w14:textId="7029AE22" w:rsidR="0025635D"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 xml:space="preserve">Henry and Goldman (2021) conducted a study on old-age work and income security in middle-income countries, comparing different cases. The feasibility study comprised six steps, including a literature review and gap analysis, site visits to social transfer programs in middle-income countries, semi-structured interviews with key stakeholders, roundtable discussions, and analysis of data from civil registration organizations and social insurance funds. The study concluded that achieving income security in old age is vital for realizing the national development potential of middle-income countries, including poverty reduction, improved living </w:t>
      </w:r>
      <w:r w:rsidR="004B5935" w:rsidRPr="000B2E3F">
        <w:rPr>
          <w:rFonts w:ascii="Times New Roman" w:eastAsia="Times New Roman" w:hAnsi="Times New Roman" w:cs="Times New Roman"/>
          <w:kern w:val="0"/>
          <w:sz w:val="24"/>
          <w:szCs w:val="24"/>
          <w:lang w:val="en-US"/>
          <w14:ligatures w14:val="none"/>
        </w:rPr>
        <w:t>standards, and economic growth.</w:t>
      </w:r>
    </w:p>
    <w:p w14:paraId="0A0A33E2" w14:textId="77777777" w:rsidR="004B5935" w:rsidRPr="000B2E3F" w:rsidRDefault="004B5935" w:rsidP="000B2E3F">
      <w:pPr>
        <w:spacing w:after="0" w:line="360" w:lineRule="auto"/>
        <w:jc w:val="both"/>
        <w:rPr>
          <w:rFonts w:ascii="Times New Roman" w:eastAsia="Times New Roman" w:hAnsi="Times New Roman" w:cs="Times New Roman"/>
          <w:kern w:val="0"/>
          <w:sz w:val="24"/>
          <w:szCs w:val="24"/>
          <w:lang w:val="en-US"/>
          <w14:ligatures w14:val="none"/>
        </w:rPr>
      </w:pPr>
    </w:p>
    <w:p w14:paraId="372BC3E5" w14:textId="33C0A73F" w:rsidR="003D7197"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lang w:val="en-US"/>
          <w14:ligatures w14:val="none"/>
        </w:rPr>
        <w:t>Malima</w:t>
      </w:r>
      <w:proofErr w:type="spellEnd"/>
      <w:r w:rsidRPr="000B2E3F">
        <w:rPr>
          <w:rFonts w:ascii="Times New Roman" w:eastAsia="Times New Roman" w:hAnsi="Times New Roman" w:cs="Times New Roman"/>
          <w:kern w:val="0"/>
          <w:sz w:val="24"/>
          <w:szCs w:val="24"/>
          <w:lang w:val="en-US"/>
          <w14:ligatures w14:val="none"/>
        </w:rPr>
        <w:t xml:space="preserve"> </w:t>
      </w:r>
      <w:proofErr w:type="gramStart"/>
      <w:r w:rsidR="00E2465A" w:rsidRPr="000B2E3F">
        <w:rPr>
          <w:rFonts w:ascii="Times New Roman" w:eastAsia="Times New Roman" w:hAnsi="Times New Roman" w:cs="Times New Roman"/>
          <w:i/>
          <w:kern w:val="0"/>
          <w:sz w:val="24"/>
          <w:szCs w:val="24"/>
          <w:lang w:val="en-US"/>
          <w14:ligatures w14:val="none"/>
        </w:rPr>
        <w:t>et al</w:t>
      </w:r>
      <w:r w:rsidR="00E2465A" w:rsidRPr="000B2E3F">
        <w:rPr>
          <w:rFonts w:ascii="Times New Roman" w:eastAsia="Times New Roman" w:hAnsi="Times New Roman" w:cs="Times New Roman"/>
          <w:kern w:val="0"/>
          <w:sz w:val="24"/>
          <w:szCs w:val="24"/>
          <w:lang w:val="en-US"/>
          <w14:ligatures w14:val="none"/>
        </w:rPr>
        <w:t>.</w:t>
      </w:r>
      <w:r w:rsidRPr="000B2E3F">
        <w:rPr>
          <w:rFonts w:ascii="Times New Roman" w:eastAsia="Times New Roman" w:hAnsi="Times New Roman" w:cs="Times New Roman"/>
          <w:kern w:val="0"/>
          <w:sz w:val="24"/>
          <w:szCs w:val="24"/>
          <w:lang w:val="en-US"/>
          <w14:ligatures w14:val="none"/>
        </w:rPr>
        <w:t>(</w:t>
      </w:r>
      <w:proofErr w:type="gramEnd"/>
      <w:r w:rsidRPr="000B2E3F">
        <w:rPr>
          <w:rFonts w:ascii="Times New Roman" w:eastAsia="Times New Roman" w:hAnsi="Times New Roman" w:cs="Times New Roman"/>
          <w:kern w:val="0"/>
          <w:sz w:val="24"/>
          <w:szCs w:val="24"/>
          <w:lang w:val="en-US"/>
          <w14:ligatures w14:val="none"/>
        </w:rPr>
        <w:t>2017) studied achieving social protection for the elderly in Tanzania. The study adopted a cross-sectional research design, employing questionnaire surveys, focus group discussions, and key informant interviews as data collection methods. Descriptive statistical analysis was utilized to examine socioeconomic characteristics and social protection. A content analysis method analyzed qualitative data. The findings revealed that family, the Department of Social Welfare (DSW), the Tanzania Social Development Fund (TASAF), and religious institutions were the primary providers of social protection for the elderly. Nevertheless, there was dissatisfaction among the elderly regarding the provision of social services as they were narrowly focused</w:t>
      </w:r>
      <w:r w:rsidR="0025635D" w:rsidRPr="000B2E3F">
        <w:rPr>
          <w:rFonts w:ascii="Times New Roman" w:eastAsia="Times New Roman" w:hAnsi="Times New Roman" w:cs="Times New Roman"/>
          <w:kern w:val="0"/>
          <w:sz w:val="24"/>
          <w:szCs w:val="24"/>
          <w:lang w:val="en-US"/>
          <w14:ligatures w14:val="none"/>
        </w:rPr>
        <w:t xml:space="preserve"> on health and food, with other </w:t>
      </w:r>
      <w:r w:rsidRPr="000B2E3F">
        <w:rPr>
          <w:rFonts w:ascii="Times New Roman" w:eastAsia="Times New Roman" w:hAnsi="Times New Roman" w:cs="Times New Roman"/>
          <w:kern w:val="0"/>
          <w:sz w:val="24"/>
          <w:szCs w:val="24"/>
          <w:lang w:val="en-US"/>
          <w14:ligatures w14:val="none"/>
        </w:rPr>
        <w:t>essential services being poorly provided. The study recommended that the government strengthen the implementation of social security policies and improve service delivery guidance.</w:t>
      </w:r>
    </w:p>
    <w:p w14:paraId="7A4E7C73" w14:textId="77777777" w:rsidR="0025635D" w:rsidRPr="000B2E3F" w:rsidRDefault="0025635D" w:rsidP="000B2E3F">
      <w:pPr>
        <w:spacing w:after="0" w:line="360" w:lineRule="auto"/>
        <w:jc w:val="both"/>
        <w:rPr>
          <w:rFonts w:ascii="Times New Roman" w:eastAsia="Times New Roman" w:hAnsi="Times New Roman" w:cs="Times New Roman"/>
          <w:kern w:val="0"/>
          <w:sz w:val="24"/>
          <w:szCs w:val="24"/>
          <w:lang w:val="en-US"/>
          <w14:ligatures w14:val="none"/>
        </w:rPr>
      </w:pPr>
    </w:p>
    <w:p w14:paraId="2506EF9A" w14:textId="77777777" w:rsidR="003D7197"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lang w:val="en-US"/>
          <w14:ligatures w14:val="none"/>
        </w:rPr>
        <w:t>Niza</w:t>
      </w:r>
      <w:proofErr w:type="spellEnd"/>
      <w:r w:rsidRPr="000B2E3F">
        <w:rPr>
          <w:rFonts w:ascii="Times New Roman" w:eastAsia="Times New Roman" w:hAnsi="Times New Roman" w:cs="Times New Roman"/>
          <w:kern w:val="0"/>
          <w:sz w:val="24"/>
          <w:szCs w:val="24"/>
          <w:lang w:val="en-US"/>
          <w14:ligatures w14:val="none"/>
        </w:rPr>
        <w:t xml:space="preserve"> (2014) examined the efficiency of social protection policies in reducing poverty in the European Union and the impact of European Structural Funds. The study employed Stochastic Frontiers Analysis (SFA) to assess poverty benefits in the EU using data from Eurostat and the World Justice Project. The results indicated that, aside from resource scarcity, the primary issue was the ineffective utilization of social security systems, which hindered poverty reduction efforts. Enhanced social welfare and living standards were associated with increased efficiency and broadened distribution of benefits.</w:t>
      </w:r>
    </w:p>
    <w:p w14:paraId="30094AC1" w14:textId="77777777" w:rsidR="0025635D" w:rsidRPr="000B2E3F" w:rsidRDefault="0025635D" w:rsidP="000B2E3F">
      <w:pPr>
        <w:spacing w:after="0" w:line="360" w:lineRule="auto"/>
        <w:jc w:val="both"/>
        <w:rPr>
          <w:rFonts w:ascii="Times New Roman" w:eastAsia="Times New Roman" w:hAnsi="Times New Roman" w:cs="Times New Roman"/>
          <w:kern w:val="0"/>
          <w:sz w:val="24"/>
          <w:szCs w:val="24"/>
          <w:lang w:val="en-US"/>
          <w14:ligatures w14:val="none"/>
        </w:rPr>
      </w:pPr>
    </w:p>
    <w:p w14:paraId="16229E65" w14:textId="77777777" w:rsidR="003D7197" w:rsidRPr="000B2E3F" w:rsidRDefault="003D7197"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lang w:val="en-US"/>
          <w14:ligatures w14:val="none"/>
        </w:rPr>
        <w:lastRenderedPageBreak/>
        <w:t>Makuya</w:t>
      </w:r>
      <w:proofErr w:type="spellEnd"/>
      <w:r w:rsidRPr="000B2E3F">
        <w:rPr>
          <w:rFonts w:ascii="Times New Roman" w:eastAsia="Times New Roman" w:hAnsi="Times New Roman" w:cs="Times New Roman"/>
          <w:kern w:val="0"/>
          <w:sz w:val="24"/>
          <w:szCs w:val="24"/>
          <w:lang w:val="en-US"/>
          <w14:ligatures w14:val="none"/>
        </w:rPr>
        <w:t xml:space="preserve"> (2023) found six retirement benefits in Tanzania, including old age, disability, death (survivorship), education, gratuity, and withdrawal. They reported no significant relationship between pensioner policies, retirement benefits, and social and economic development, leading retirees to find alternative means of survival, including business creation. Furthermore, </w:t>
      </w:r>
      <w:proofErr w:type="spellStart"/>
      <w:r w:rsidRPr="000B2E3F">
        <w:rPr>
          <w:rFonts w:ascii="Times New Roman" w:eastAsia="Times New Roman" w:hAnsi="Times New Roman" w:cs="Times New Roman"/>
          <w:kern w:val="0"/>
          <w:sz w:val="24"/>
          <w:szCs w:val="24"/>
          <w:lang w:val="en-US"/>
          <w14:ligatures w14:val="none"/>
        </w:rPr>
        <w:t>Haris</w:t>
      </w:r>
      <w:proofErr w:type="spellEnd"/>
      <w:r w:rsidRPr="000B2E3F">
        <w:rPr>
          <w:rFonts w:ascii="Times New Roman" w:eastAsia="Times New Roman" w:hAnsi="Times New Roman" w:cs="Times New Roman"/>
          <w:kern w:val="0"/>
          <w:sz w:val="24"/>
          <w:szCs w:val="24"/>
          <w:lang w:val="en-US"/>
          <w14:ligatures w14:val="none"/>
        </w:rPr>
        <w:t xml:space="preserve"> and Said (2012) noted a high likelihood of early retirement at the initial age of qualifying for retirement benefits (45 for women and 50 for men). Receiving a pension at early retirement ages is seen as a means to increase income.</w:t>
      </w:r>
    </w:p>
    <w:p w14:paraId="7D69F152" w14:textId="77777777" w:rsidR="003D7197" w:rsidRPr="000B2E3F" w:rsidRDefault="003D7197" w:rsidP="000B2E3F">
      <w:pPr>
        <w:autoSpaceDE w:val="0"/>
        <w:autoSpaceDN w:val="0"/>
        <w:adjustRightInd w:val="0"/>
        <w:spacing w:after="0" w:line="360" w:lineRule="auto"/>
        <w:jc w:val="both"/>
        <w:rPr>
          <w:rFonts w:ascii="Times New Roman" w:eastAsia="Calibri" w:hAnsi="Times New Roman" w:cs="Times New Roman"/>
          <w:kern w:val="0"/>
          <w:sz w:val="24"/>
          <w:szCs w:val="24"/>
          <w14:ligatures w14:val="none"/>
        </w:rPr>
      </w:pPr>
    </w:p>
    <w:p w14:paraId="2C9A10BA" w14:textId="141C7D9B"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66" w:name="_Toc180902563"/>
      <w:r w:rsidRPr="000B2E3F">
        <w:rPr>
          <w:rFonts w:ascii="Times New Roman" w:hAnsi="Times New Roman" w:cs="Times New Roman"/>
          <w:b/>
          <w:color w:val="auto"/>
          <w:sz w:val="24"/>
          <w:szCs w:val="24"/>
        </w:rPr>
        <w:t xml:space="preserve">2.5 </w:t>
      </w:r>
      <w:r w:rsidR="00E905E0" w:rsidRPr="000B2E3F">
        <w:rPr>
          <w:rFonts w:ascii="Times New Roman" w:hAnsi="Times New Roman" w:cs="Times New Roman"/>
          <w:b/>
          <w:color w:val="auto"/>
          <w:sz w:val="24"/>
          <w:szCs w:val="24"/>
        </w:rPr>
        <w:t>Research Gap</w:t>
      </w:r>
      <w:bookmarkEnd w:id="66"/>
      <w:r w:rsidR="00E905E0" w:rsidRPr="000B2E3F">
        <w:rPr>
          <w:rFonts w:ascii="Times New Roman" w:hAnsi="Times New Roman" w:cs="Times New Roman"/>
          <w:b/>
          <w:color w:val="auto"/>
          <w:sz w:val="24"/>
          <w:szCs w:val="24"/>
        </w:rPr>
        <w:t xml:space="preserve"> </w:t>
      </w:r>
    </w:p>
    <w:p w14:paraId="78BED3AB" w14:textId="77777777" w:rsidR="00CE0EEB" w:rsidRPr="000B2E3F" w:rsidRDefault="004D0BFE"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While various studies have been conducted on pensioners' benefits and the improvement of pension fund systems globally and specifically within Tanzania (</w:t>
      </w:r>
      <w:proofErr w:type="spellStart"/>
      <w:r w:rsidRPr="000B2E3F">
        <w:rPr>
          <w:rFonts w:ascii="Times New Roman" w:eastAsia="Times New Roman" w:hAnsi="Times New Roman" w:cs="Times New Roman"/>
          <w:kern w:val="0"/>
          <w:sz w:val="24"/>
          <w:szCs w:val="24"/>
          <w:lang w:val="en-US"/>
          <w14:ligatures w14:val="none"/>
        </w:rPr>
        <w:t>Nyangarika</w:t>
      </w:r>
      <w:proofErr w:type="spellEnd"/>
      <w:r w:rsidRPr="000B2E3F">
        <w:rPr>
          <w:rFonts w:ascii="Times New Roman" w:eastAsia="Times New Roman" w:hAnsi="Times New Roman" w:cs="Times New Roman"/>
          <w:kern w:val="0"/>
          <w:sz w:val="24"/>
          <w:szCs w:val="24"/>
          <w:lang w:val="en-US"/>
          <w14:ligatures w14:val="none"/>
        </w:rPr>
        <w:t xml:space="preserve"> &amp; Bundala, 2020; </w:t>
      </w:r>
      <w:proofErr w:type="spellStart"/>
      <w:r w:rsidRPr="000B2E3F">
        <w:rPr>
          <w:rFonts w:ascii="Times New Roman" w:eastAsia="Times New Roman" w:hAnsi="Times New Roman" w:cs="Times New Roman"/>
          <w:kern w:val="0"/>
          <w:sz w:val="24"/>
          <w:szCs w:val="24"/>
          <w:lang w:val="en-US"/>
          <w14:ligatures w14:val="none"/>
        </w:rPr>
        <w:t>Seif</w:t>
      </w:r>
      <w:proofErr w:type="spellEnd"/>
      <w:r w:rsidRPr="000B2E3F">
        <w:rPr>
          <w:rFonts w:ascii="Times New Roman" w:eastAsia="Times New Roman" w:hAnsi="Times New Roman" w:cs="Times New Roman"/>
          <w:kern w:val="0"/>
          <w:sz w:val="24"/>
          <w:szCs w:val="24"/>
          <w:lang w:val="en-US"/>
          <w14:ligatures w14:val="none"/>
        </w:rPr>
        <w:t xml:space="preserve"> Mohammed, 2021), there remains a significant gap in the literature regarding the contribution of retirement benefits to the well-being of retirees. The existing findings lack consensus, leading to ambiguity about the actual impact of retirement benefits on the quality of life for pens</w:t>
      </w:r>
      <w:r w:rsidR="00CE0EEB" w:rsidRPr="000B2E3F">
        <w:rPr>
          <w:rFonts w:ascii="Times New Roman" w:eastAsia="Times New Roman" w:hAnsi="Times New Roman" w:cs="Times New Roman"/>
          <w:kern w:val="0"/>
          <w:sz w:val="24"/>
          <w:szCs w:val="24"/>
          <w:lang w:val="en-US"/>
          <w14:ligatures w14:val="none"/>
        </w:rPr>
        <w:t>ioners.</w:t>
      </w:r>
    </w:p>
    <w:p w14:paraId="4EA4A21C" w14:textId="77777777" w:rsidR="00CE0EEB" w:rsidRPr="000B2E3F" w:rsidRDefault="00CE0EEB" w:rsidP="000B2E3F">
      <w:pPr>
        <w:spacing w:after="0" w:line="360" w:lineRule="auto"/>
        <w:jc w:val="both"/>
        <w:rPr>
          <w:rFonts w:ascii="Times New Roman" w:eastAsia="Times New Roman" w:hAnsi="Times New Roman" w:cs="Times New Roman"/>
          <w:kern w:val="0"/>
          <w:sz w:val="24"/>
          <w:szCs w:val="24"/>
          <w:lang w:val="en-US"/>
          <w14:ligatures w14:val="none"/>
        </w:rPr>
      </w:pPr>
    </w:p>
    <w:p w14:paraId="0BC09E90" w14:textId="4BCB3B09" w:rsidR="004D0BFE" w:rsidRPr="000B2E3F" w:rsidRDefault="004D0BFE"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Moreover, a considerable portion of the research appears to be dated, with many studies conducted over a decade ago, thereby failing to account for the evolving socio-economic implications of retirement in contemporary settings. The retirement landscape may have undergone changes in terms of policy, economic conditions, and societal attitudes towards aging, which necessitates re-evaluation.</w:t>
      </w:r>
    </w:p>
    <w:p w14:paraId="12774E98" w14:textId="4072201A" w:rsidR="004D0BFE" w:rsidRPr="000B2E3F" w:rsidRDefault="004D0BFE"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Thus, it is critical to undertake new resear</w:t>
      </w:r>
      <w:r w:rsidR="004A2998" w:rsidRPr="000B2E3F">
        <w:rPr>
          <w:rFonts w:ascii="Times New Roman" w:eastAsia="Times New Roman" w:hAnsi="Times New Roman" w:cs="Times New Roman"/>
          <w:kern w:val="0"/>
          <w:sz w:val="24"/>
          <w:szCs w:val="24"/>
          <w:lang w:val="en-US"/>
          <w14:ligatures w14:val="none"/>
        </w:rPr>
        <w:t>ch that specifically evaluates t</w:t>
      </w:r>
      <w:r w:rsidRPr="000B2E3F">
        <w:rPr>
          <w:rFonts w:ascii="Times New Roman" w:eastAsia="Times New Roman" w:hAnsi="Times New Roman" w:cs="Times New Roman"/>
          <w:bCs/>
          <w:kern w:val="0"/>
          <w:sz w:val="24"/>
          <w:szCs w:val="24"/>
          <w:lang w:val="en-US"/>
          <w14:ligatures w14:val="none"/>
        </w:rPr>
        <w:t>he Contribution of</w:t>
      </w:r>
      <w:r w:rsidRPr="000B2E3F">
        <w:rPr>
          <w:rFonts w:ascii="Times New Roman" w:eastAsia="Times New Roman" w:hAnsi="Times New Roman" w:cs="Times New Roman"/>
          <w:b/>
          <w:bCs/>
          <w:kern w:val="0"/>
          <w:sz w:val="24"/>
          <w:szCs w:val="24"/>
          <w:lang w:val="en-US"/>
          <w14:ligatures w14:val="none"/>
        </w:rPr>
        <w:t xml:space="preserve"> </w:t>
      </w:r>
      <w:r w:rsidRPr="000B2E3F">
        <w:rPr>
          <w:rFonts w:ascii="Times New Roman" w:eastAsia="Times New Roman" w:hAnsi="Times New Roman" w:cs="Times New Roman"/>
          <w:bCs/>
          <w:kern w:val="0"/>
          <w:sz w:val="24"/>
          <w:szCs w:val="24"/>
          <w:lang w:val="en-US"/>
          <w14:ligatures w14:val="none"/>
        </w:rPr>
        <w:t>Retirement Benefits</w:t>
      </w:r>
      <w:r w:rsidRPr="000B2E3F">
        <w:rPr>
          <w:rFonts w:ascii="Times New Roman" w:eastAsia="Times New Roman" w:hAnsi="Times New Roman" w:cs="Times New Roman"/>
          <w:kern w:val="0"/>
          <w:sz w:val="24"/>
          <w:szCs w:val="24"/>
          <w:lang w:val="en-US"/>
          <w14:ligatures w14:val="none"/>
        </w:rPr>
        <w:t>: An assessment of how various retirement benefits positively or negatively influence the well-being of pensioners in Tanzania. This encompasses factors such as financial security, mental health, social engagement</w:t>
      </w:r>
      <w:r w:rsidR="004A2998" w:rsidRPr="000B2E3F">
        <w:rPr>
          <w:rFonts w:ascii="Times New Roman" w:eastAsia="Times New Roman" w:hAnsi="Times New Roman" w:cs="Times New Roman"/>
          <w:kern w:val="0"/>
          <w:sz w:val="24"/>
          <w:szCs w:val="24"/>
          <w:lang w:val="en-US"/>
          <w14:ligatures w14:val="none"/>
        </w:rPr>
        <w:t xml:space="preserve">, and overall life satisfaction; </w:t>
      </w:r>
      <w:r w:rsidRPr="000B2E3F">
        <w:rPr>
          <w:rFonts w:ascii="Times New Roman" w:eastAsia="Times New Roman" w:hAnsi="Times New Roman" w:cs="Times New Roman"/>
          <w:bCs/>
          <w:kern w:val="0"/>
          <w:sz w:val="24"/>
          <w:szCs w:val="24"/>
          <w:lang w:val="en-US"/>
          <w14:ligatures w14:val="none"/>
        </w:rPr>
        <w:t>Challenges Facing Pensioners</w:t>
      </w:r>
      <w:r w:rsidRPr="000B2E3F">
        <w:rPr>
          <w:rFonts w:ascii="Times New Roman" w:eastAsia="Times New Roman" w:hAnsi="Times New Roman" w:cs="Times New Roman"/>
          <w:kern w:val="0"/>
          <w:sz w:val="24"/>
          <w:szCs w:val="24"/>
          <w:lang w:val="en-US"/>
          <w14:ligatures w14:val="none"/>
        </w:rPr>
        <w:t>: Identifying the likely challenges that pensioners encounter within the current retirement benefits scheme, including administrative inefficiencies, socioeconomic disparities, and evolving demographic trends.</w:t>
      </w:r>
      <w:r w:rsidR="004A2998"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 xml:space="preserve">This study seeks to address these research gaps, thereby contributing to a more comprehensive understanding of the </w:t>
      </w:r>
      <w:r w:rsidR="004A2998" w:rsidRPr="000B2E3F">
        <w:rPr>
          <w:rFonts w:ascii="Times New Roman" w:eastAsia="Times New Roman" w:hAnsi="Times New Roman" w:cs="Times New Roman"/>
          <w:kern w:val="0"/>
          <w:sz w:val="24"/>
          <w:szCs w:val="24"/>
          <w:lang w:val="en-US"/>
          <w14:ligatures w14:val="none"/>
        </w:rPr>
        <w:t>success</w:t>
      </w:r>
      <w:r w:rsidRPr="000B2E3F">
        <w:rPr>
          <w:rFonts w:ascii="Times New Roman" w:eastAsia="Times New Roman" w:hAnsi="Times New Roman" w:cs="Times New Roman"/>
          <w:kern w:val="0"/>
          <w:sz w:val="24"/>
          <w:szCs w:val="24"/>
          <w:lang w:val="en-US"/>
          <w14:ligatures w14:val="none"/>
        </w:rPr>
        <w:t xml:space="preserve"> of retirement benefits and the necessary improvements required to enhance the well-being of pensioners in Tanzania. By focusing on contemporary issues and gathering </w:t>
      </w:r>
      <w:r w:rsidRPr="000B2E3F">
        <w:rPr>
          <w:rFonts w:ascii="Times New Roman" w:eastAsia="Times New Roman" w:hAnsi="Times New Roman" w:cs="Times New Roman"/>
          <w:kern w:val="0"/>
          <w:sz w:val="24"/>
          <w:szCs w:val="24"/>
          <w:lang w:val="en-US"/>
          <w14:ligatures w14:val="none"/>
        </w:rPr>
        <w:lastRenderedPageBreak/>
        <w:t>current data, this research aims to offer valuable insights that can inform policy recommendations and practical improvements in pension systems.</w:t>
      </w:r>
    </w:p>
    <w:p w14:paraId="25B9558E" w14:textId="77777777" w:rsidR="00CE0EEB" w:rsidRPr="000B2E3F" w:rsidRDefault="00CE0EEB" w:rsidP="000B2E3F">
      <w:pPr>
        <w:spacing w:after="0" w:line="360" w:lineRule="auto"/>
        <w:jc w:val="both"/>
        <w:rPr>
          <w:rFonts w:ascii="Times New Roman" w:eastAsia="Times New Roman" w:hAnsi="Times New Roman" w:cs="Times New Roman"/>
          <w:kern w:val="0"/>
          <w:sz w:val="24"/>
          <w:szCs w:val="24"/>
          <w:lang w:val="en-US"/>
          <w14:ligatures w14:val="none"/>
        </w:rPr>
      </w:pPr>
    </w:p>
    <w:p w14:paraId="6C193E0B" w14:textId="77777777" w:rsidR="00CB2C43" w:rsidRPr="000B2E3F" w:rsidRDefault="00CB2C43" w:rsidP="000B2E3F">
      <w:pPr>
        <w:pStyle w:val="Heading1"/>
        <w:spacing w:before="0" w:line="360" w:lineRule="auto"/>
        <w:rPr>
          <w:rFonts w:ascii="Times New Roman" w:eastAsia="Times New Roman" w:hAnsi="Times New Roman" w:cs="Times New Roman"/>
          <w:b/>
          <w:color w:val="auto"/>
          <w:sz w:val="24"/>
          <w:szCs w:val="24"/>
          <w:lang w:val="en-US"/>
        </w:rPr>
      </w:pPr>
      <w:bookmarkStart w:id="67" w:name="_Toc180902564"/>
      <w:r w:rsidRPr="000B2E3F">
        <w:rPr>
          <w:rFonts w:ascii="Times New Roman" w:eastAsia="Times New Roman" w:hAnsi="Times New Roman" w:cs="Times New Roman"/>
          <w:b/>
          <w:color w:val="auto"/>
          <w:sz w:val="24"/>
          <w:szCs w:val="24"/>
          <w:lang w:val="en-US"/>
        </w:rPr>
        <w:t>2.6 Conceptual Framework</w:t>
      </w:r>
      <w:bookmarkEnd w:id="67"/>
    </w:p>
    <w:p w14:paraId="04E49F69" w14:textId="77777777" w:rsidR="006A646D" w:rsidRPr="000B2E3F" w:rsidRDefault="006A646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conceptual framework discusses two major types of variables: dependent and independent variables. Figure 1 illustrates the direct relationships between the independent variables and the dependent variable. In this context, the indicators of pensioner well-being and retirement benefits are aligned with the suggestions of Elder and Johnson (2003), Rutter (1996), and Shanahan (2000). These elements are interrelated and difficult to separate, as one often influences the others.</w:t>
      </w:r>
    </w:p>
    <w:p w14:paraId="6BDD1405" w14:textId="77777777" w:rsidR="006A646D" w:rsidRPr="000B2E3F" w:rsidRDefault="006A646D" w:rsidP="000B2E3F">
      <w:pPr>
        <w:pStyle w:val="NoSpacing"/>
        <w:spacing w:line="360" w:lineRule="auto"/>
        <w:rPr>
          <w:rFonts w:ascii="Times New Roman" w:hAnsi="Times New Roman" w:cs="Times New Roman"/>
          <w:sz w:val="24"/>
          <w:szCs w:val="24"/>
        </w:rPr>
      </w:pPr>
    </w:p>
    <w:p w14:paraId="28364587" w14:textId="1291532D" w:rsidR="00CB2C43" w:rsidRDefault="006A646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independent variables in this study include retirement benefits, which can be categorized into lump-sum payments, monthly pensions, and pre-retirement training. The dependent variable is well-being, which encompasses aspects such as food consumption, income-generating activities, and asset ownership. Dependent variables are those that researchers measure to establish the changes or effects resulting</w:t>
      </w:r>
      <w:r w:rsidR="00C14825" w:rsidRPr="000B2E3F">
        <w:rPr>
          <w:rFonts w:ascii="Times New Roman" w:eastAsia="Times New Roman" w:hAnsi="Times New Roman" w:cs="Times New Roman"/>
          <w:kern w:val="0"/>
          <w:sz w:val="24"/>
          <w:szCs w:val="24"/>
          <w:lang w:val="en-US"/>
          <w14:ligatures w14:val="none"/>
        </w:rPr>
        <w:t xml:space="preserve"> from the independent variables.</w:t>
      </w:r>
      <w:r w:rsidR="000B2E3F">
        <w:rPr>
          <w:rFonts w:ascii="Times New Roman" w:eastAsia="Times New Roman" w:hAnsi="Times New Roman" w:cs="Times New Roman"/>
          <w:kern w:val="0"/>
          <w:sz w:val="24"/>
          <w:szCs w:val="24"/>
          <w:lang w:val="en-US"/>
          <w14:ligatures w14:val="none"/>
        </w:rPr>
        <w:t xml:space="preserve"> </w:t>
      </w:r>
      <w:r w:rsidR="00C14825" w:rsidRPr="000B2E3F">
        <w:rPr>
          <w:rFonts w:ascii="Times New Roman" w:eastAsia="Times New Roman" w:hAnsi="Times New Roman" w:cs="Times New Roman"/>
          <w:kern w:val="0"/>
          <w:sz w:val="24"/>
          <w:szCs w:val="24"/>
          <w:lang w:val="en-US"/>
          <w14:ligatures w14:val="none"/>
        </w:rPr>
        <w:t>The</w:t>
      </w:r>
      <w:r w:rsidR="00CB2C43" w:rsidRPr="000B2E3F">
        <w:rPr>
          <w:rFonts w:ascii="Times New Roman" w:eastAsia="Times New Roman" w:hAnsi="Times New Roman" w:cs="Times New Roman"/>
          <w:kern w:val="0"/>
          <w:sz w:val="24"/>
          <w:szCs w:val="24"/>
          <w:lang w:val="en-US"/>
          <w14:ligatures w14:val="none"/>
        </w:rPr>
        <w:t xml:space="preserve"> dependent variable is influenced by the effects of an independent variable.</w:t>
      </w:r>
    </w:p>
    <w:p w14:paraId="0186693A" w14:textId="1C7F8F9E"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64B5670E" w14:textId="1E3F7471"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0362E7E0" w14:textId="0466212B"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5D132937" w14:textId="4320FE78"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63CF131D" w14:textId="1A1D315B"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6CFB2029" w14:textId="790DB642"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1E15FB70" w14:textId="4C5BBC19"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764BDEB3" w14:textId="57AB6E24"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66AD3152" w14:textId="1D49F341"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3905BDA2" w14:textId="2C48D275"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00BEADD8" w14:textId="2E1FFB0E"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1BEF1BC9" w14:textId="3F09A8E0"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70A07A11" w14:textId="5777DADB"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2C13E6FD" w14:textId="77777777" w:rsidR="000B2E3F" w:rsidRDefault="000B2E3F" w:rsidP="000B2E3F">
      <w:pPr>
        <w:spacing w:after="0" w:line="360" w:lineRule="auto"/>
        <w:jc w:val="both"/>
        <w:rPr>
          <w:rFonts w:ascii="Times New Roman" w:eastAsia="Times New Roman" w:hAnsi="Times New Roman" w:cs="Times New Roman"/>
          <w:kern w:val="0"/>
          <w:sz w:val="24"/>
          <w:szCs w:val="24"/>
          <w:lang w:val="en-US"/>
          <w14:ligatures w14:val="none"/>
        </w:rPr>
      </w:pPr>
    </w:p>
    <w:p w14:paraId="6D169335" w14:textId="4758D641" w:rsidR="00E44543" w:rsidRPr="000B2E3F" w:rsidRDefault="00E81FE0"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b/>
          <w:bCs/>
          <w:sz w:val="24"/>
          <w:szCs w:val="24"/>
        </w:rPr>
      </w:pPr>
      <w:r w:rsidRPr="000B2E3F">
        <w:rPr>
          <w:rFonts w:ascii="Times New Roman" w:eastAsia="Calibri" w:hAnsi="Times New Roman" w:cs="Times New Roman"/>
          <w:b/>
          <w:noProof/>
          <w:sz w:val="24"/>
          <w:szCs w:val="24"/>
          <w:lang w:val="en-US"/>
        </w:rPr>
        <w:lastRenderedPageBreak/>
        <mc:AlternateContent>
          <mc:Choice Requires="wps">
            <w:drawing>
              <wp:anchor distT="0" distB="0" distL="114300" distR="114300" simplePos="0" relativeHeight="251661312" behindDoc="0" locked="0" layoutInCell="1" allowOverlap="1" wp14:anchorId="20F84BE9" wp14:editId="593B8858">
                <wp:simplePos x="0" y="0"/>
                <wp:positionH relativeFrom="column">
                  <wp:posOffset>3467996</wp:posOffset>
                </wp:positionH>
                <wp:positionV relativeFrom="paragraph">
                  <wp:posOffset>90570</wp:posOffset>
                </wp:positionV>
                <wp:extent cx="1647568" cy="288324"/>
                <wp:effectExtent l="0" t="0" r="10160" b="16510"/>
                <wp:wrapNone/>
                <wp:docPr id="4" name="Rectangle 4"/>
                <wp:cNvGraphicFramePr/>
                <a:graphic xmlns:a="http://schemas.openxmlformats.org/drawingml/2006/main">
                  <a:graphicData uri="http://schemas.microsoft.com/office/word/2010/wordprocessingShape">
                    <wps:wsp>
                      <wps:cNvSpPr/>
                      <wps:spPr>
                        <a:xfrm>
                          <a:off x="0" y="0"/>
                          <a:ext cx="1647568" cy="288324"/>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EE930FC" w14:textId="7A4310BE" w:rsidR="000B2E3F" w:rsidRPr="007D7BBD" w:rsidRDefault="000B2E3F" w:rsidP="000D0AD3">
                            <w:pPr>
                              <w:jc w:val="center"/>
                              <w:rPr>
                                <w:b/>
                              </w:rPr>
                            </w:pPr>
                            <w:r>
                              <w:rPr>
                                <w:b/>
                              </w:rPr>
                              <w:t>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F84BE9" id="Rectangle 4" o:spid="_x0000_s1026" style="position:absolute;left:0;text-align:left;margin-left:273.05pt;margin-top:7.15pt;width:129.75pt;height:2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" fillcolor="window" strokecolor="windowText" strokeweight="1pt">
                <v:textbox>
                  <w:txbxContent>
                    <w:p w14:paraId="2EE930FC" w14:textId="7A4310BE" w:rsidR="000B2E3F" w:rsidRPr="007D7BBD" w:rsidRDefault="000B2E3F" w:rsidP="000D0AD3">
                      <w:pPr>
                        <w:jc w:val="center"/>
                        <w:rPr>
                          <w:b/>
                        </w:rPr>
                      </w:pPr>
                      <w:r>
                        <w:rPr>
                          <w:b/>
                        </w:rPr>
                        <w:t>DEPENDENT VARIABLE</w:t>
                      </w:r>
                    </w:p>
                  </w:txbxContent>
                </v:textbox>
              </v:rect>
            </w:pict>
          </mc:Fallback>
        </mc:AlternateContent>
      </w:r>
      <w:r w:rsidR="004B6ECF" w:rsidRPr="000B2E3F">
        <w:rPr>
          <w:rFonts w:ascii="Times New Roman" w:eastAsia="Calibri" w:hAnsi="Times New Roman" w:cs="Times New Roman"/>
          <w:b/>
          <w:noProof/>
          <w:sz w:val="24"/>
          <w:szCs w:val="24"/>
          <w:lang w:val="en-US"/>
        </w:rPr>
        <mc:AlternateContent>
          <mc:Choice Requires="wps">
            <w:drawing>
              <wp:anchor distT="0" distB="0" distL="114300" distR="114300" simplePos="0" relativeHeight="251659264" behindDoc="0" locked="0" layoutInCell="1" allowOverlap="1" wp14:anchorId="23352A09" wp14:editId="1FFD40D6">
                <wp:simplePos x="0" y="0"/>
                <wp:positionH relativeFrom="column">
                  <wp:posOffset>437451</wp:posOffset>
                </wp:positionH>
                <wp:positionV relativeFrom="paragraph">
                  <wp:posOffset>72326</wp:posOffset>
                </wp:positionV>
                <wp:extent cx="1705232" cy="288324"/>
                <wp:effectExtent l="0" t="0" r="28575" b="16510"/>
                <wp:wrapNone/>
                <wp:docPr id="1" name="Rectangle 1"/>
                <wp:cNvGraphicFramePr/>
                <a:graphic xmlns:a="http://schemas.openxmlformats.org/drawingml/2006/main">
                  <a:graphicData uri="http://schemas.microsoft.com/office/word/2010/wordprocessingShape">
                    <wps:wsp>
                      <wps:cNvSpPr/>
                      <wps:spPr>
                        <a:xfrm>
                          <a:off x="0" y="0"/>
                          <a:ext cx="1705232" cy="288324"/>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F35EBEC" w14:textId="77777777" w:rsidR="000B2E3F" w:rsidRPr="007D7BBD" w:rsidRDefault="000B2E3F" w:rsidP="000D0AD3">
                            <w:pPr>
                              <w:jc w:val="center"/>
                              <w:rPr>
                                <w:b/>
                              </w:rPr>
                            </w:pPr>
                            <w:r w:rsidRPr="007D7BBD">
                              <w:rPr>
                                <w:b/>
                              </w:rPr>
                              <w:t>INDEPENDENT VARIABLES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352A09" id="Rectangle 1" o:spid="_x0000_s1027" style="position:absolute;left:0;text-align:left;margin-left:34.45pt;margin-top:5.7pt;width:134.25pt;height:2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" fillcolor="window" strokecolor="windowText" strokeweight="1pt">
                <v:textbox>
                  <w:txbxContent>
                    <w:p w14:paraId="6F35EBEC" w14:textId="77777777" w:rsidR="000B2E3F" w:rsidRPr="007D7BBD" w:rsidRDefault="000B2E3F" w:rsidP="000D0AD3">
                      <w:pPr>
                        <w:jc w:val="center"/>
                        <w:rPr>
                          <w:b/>
                        </w:rPr>
                      </w:pPr>
                      <w:r w:rsidRPr="007D7BBD">
                        <w:rPr>
                          <w:b/>
                        </w:rPr>
                        <w:t>INDEPENDENT VARIABLES</w:t>
                      </w:r>
                    </w:p>
                  </w:txbxContent>
                </v:textbox>
              </v:rect>
            </w:pict>
          </mc:Fallback>
        </mc:AlternateContent>
      </w:r>
    </w:p>
    <w:p w14:paraId="4410B84E" w14:textId="26370A5F" w:rsidR="000D0AD3" w:rsidRPr="000B2E3F" w:rsidRDefault="007B6486"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r w:rsidRPr="000B2E3F">
        <w:rPr>
          <w:rFonts w:ascii="Times New Roman" w:eastAsia="Calibri" w:hAnsi="Times New Roman" w:cs="Times New Roman"/>
          <w:b/>
          <w:noProof/>
          <w:sz w:val="24"/>
          <w:szCs w:val="24"/>
          <w:lang w:val="en-US"/>
        </w:rPr>
        <mc:AlternateContent>
          <mc:Choice Requires="wps">
            <w:drawing>
              <wp:anchor distT="0" distB="0" distL="114300" distR="114300" simplePos="0" relativeHeight="251665408" behindDoc="0" locked="0" layoutInCell="1" allowOverlap="1" wp14:anchorId="1C33D943" wp14:editId="1016A45B">
                <wp:simplePos x="0" y="0"/>
                <wp:positionH relativeFrom="column">
                  <wp:posOffset>234939</wp:posOffset>
                </wp:positionH>
                <wp:positionV relativeFrom="paragraph">
                  <wp:posOffset>27444</wp:posOffset>
                </wp:positionV>
                <wp:extent cx="2182426" cy="2935301"/>
                <wp:effectExtent l="0" t="0" r="27940" b="17780"/>
                <wp:wrapNone/>
                <wp:docPr id="5" name="Oval 5"/>
                <wp:cNvGraphicFramePr/>
                <a:graphic xmlns:a="http://schemas.openxmlformats.org/drawingml/2006/main">
                  <a:graphicData uri="http://schemas.microsoft.com/office/word/2010/wordprocessingShape">
                    <wps:wsp>
                      <wps:cNvSpPr/>
                      <wps:spPr>
                        <a:xfrm>
                          <a:off x="0" y="0"/>
                          <a:ext cx="2182426" cy="2935301"/>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55AE698B" w14:textId="77777777" w:rsidR="000B2E3F" w:rsidRDefault="000B2E3F" w:rsidP="0055731E">
                            <w:pPr>
                              <w:spacing w:after="0"/>
                              <w:jc w:val="center"/>
                              <w:rPr>
                                <w:rFonts w:ascii="Times New Roman" w:hAnsi="Times New Roman" w:cs="Times New Roman"/>
                                <w:b/>
                                <w:bCs/>
                                <w:sz w:val="24"/>
                                <w:szCs w:val="24"/>
                              </w:rPr>
                            </w:pPr>
                          </w:p>
                          <w:p w14:paraId="1F13EA0A" w14:textId="77777777" w:rsidR="000B2E3F" w:rsidRDefault="000B2E3F" w:rsidP="0055731E">
                            <w:pPr>
                              <w:spacing w:after="0"/>
                              <w:jc w:val="center"/>
                              <w:rPr>
                                <w:rFonts w:ascii="Times New Roman" w:hAnsi="Times New Roman" w:cs="Times New Roman"/>
                                <w:b/>
                                <w:bCs/>
                                <w:sz w:val="24"/>
                                <w:szCs w:val="24"/>
                              </w:rPr>
                            </w:pPr>
                          </w:p>
                          <w:p w14:paraId="5A0654BA" w14:textId="77777777" w:rsidR="000B2E3F" w:rsidRDefault="000B2E3F" w:rsidP="0055731E">
                            <w:pPr>
                              <w:spacing w:after="0"/>
                              <w:jc w:val="center"/>
                              <w:rPr>
                                <w:rFonts w:ascii="Times New Roman" w:hAnsi="Times New Roman" w:cs="Times New Roman"/>
                                <w:b/>
                                <w:bCs/>
                                <w:sz w:val="24"/>
                                <w:szCs w:val="24"/>
                              </w:rPr>
                            </w:pPr>
                          </w:p>
                          <w:p w14:paraId="36ABB072" w14:textId="57DD5F19" w:rsidR="000B2E3F" w:rsidRPr="004F4C01" w:rsidRDefault="000B2E3F" w:rsidP="0055731E">
                            <w:pPr>
                              <w:spacing w:after="0"/>
                              <w:jc w:val="center"/>
                              <w:rPr>
                                <w:rFonts w:ascii="Times New Roman" w:hAnsi="Times New Roman" w:cs="Times New Roman"/>
                                <w:b/>
                                <w:bCs/>
                                <w:sz w:val="24"/>
                                <w:szCs w:val="24"/>
                              </w:rPr>
                            </w:pPr>
                            <w:r w:rsidRPr="004F4C01">
                              <w:rPr>
                                <w:rFonts w:ascii="Times New Roman" w:hAnsi="Times New Roman" w:cs="Times New Roman"/>
                                <w:b/>
                                <w:bCs/>
                                <w:sz w:val="24"/>
                                <w:szCs w:val="24"/>
                              </w:rPr>
                              <w:t>Retirement benefits</w:t>
                            </w:r>
                          </w:p>
                          <w:p w14:paraId="29B95F86" w14:textId="77777777" w:rsidR="000B2E3F" w:rsidRPr="00296E42" w:rsidRDefault="000B2E3F" w:rsidP="0055731E">
                            <w:pPr>
                              <w:numPr>
                                <w:ilvl w:val="0"/>
                                <w:numId w:val="4"/>
                              </w:numPr>
                              <w:spacing w:after="0"/>
                              <w:rPr>
                                <w:rFonts w:ascii="Times New Roman" w:hAnsi="Times New Roman" w:cs="Times New Roman"/>
                                <w:bCs/>
                                <w:sz w:val="20"/>
                                <w:szCs w:val="20"/>
                              </w:rPr>
                            </w:pPr>
                            <w:r w:rsidRPr="00296E42">
                              <w:rPr>
                                <w:rFonts w:ascii="Times New Roman" w:hAnsi="Times New Roman" w:cs="Times New Roman"/>
                                <w:bCs/>
                                <w:sz w:val="20"/>
                                <w:szCs w:val="20"/>
                              </w:rPr>
                              <w:t>Monthly Pension Benefits</w:t>
                            </w:r>
                          </w:p>
                          <w:p w14:paraId="47925DFE" w14:textId="77777777" w:rsidR="000B2E3F" w:rsidRPr="00296E42" w:rsidRDefault="000B2E3F" w:rsidP="0055731E">
                            <w:pPr>
                              <w:numPr>
                                <w:ilvl w:val="0"/>
                                <w:numId w:val="4"/>
                              </w:numPr>
                              <w:spacing w:after="0"/>
                              <w:rPr>
                                <w:rFonts w:ascii="Times New Roman" w:hAnsi="Times New Roman" w:cs="Times New Roman"/>
                                <w:bCs/>
                                <w:sz w:val="20"/>
                                <w:szCs w:val="20"/>
                              </w:rPr>
                            </w:pPr>
                            <w:r w:rsidRPr="00296E42">
                              <w:rPr>
                                <w:rFonts w:ascii="Times New Roman" w:hAnsi="Times New Roman" w:cs="Times New Roman"/>
                                <w:bCs/>
                                <w:sz w:val="20"/>
                                <w:szCs w:val="20"/>
                              </w:rPr>
                              <w:t>Pre-retirement training</w:t>
                            </w:r>
                          </w:p>
                          <w:p w14:paraId="552CB9B5" w14:textId="77777777" w:rsidR="000B2E3F" w:rsidRPr="00296E42" w:rsidRDefault="000B2E3F" w:rsidP="0055731E">
                            <w:pPr>
                              <w:numPr>
                                <w:ilvl w:val="0"/>
                                <w:numId w:val="4"/>
                              </w:numPr>
                              <w:spacing w:after="0"/>
                              <w:rPr>
                                <w:rFonts w:ascii="Times New Roman" w:hAnsi="Times New Roman" w:cs="Times New Roman"/>
                                <w:bCs/>
                                <w:sz w:val="20"/>
                                <w:szCs w:val="20"/>
                              </w:rPr>
                            </w:pPr>
                            <w:r w:rsidRPr="00296E42">
                              <w:rPr>
                                <w:rFonts w:ascii="Times New Roman" w:hAnsi="Times New Roman" w:cs="Times New Roman"/>
                                <w:bCs/>
                                <w:sz w:val="20"/>
                                <w:szCs w:val="20"/>
                              </w:rPr>
                              <w:t>Commuted pension gratuity</w:t>
                            </w:r>
                          </w:p>
                          <w:p w14:paraId="629618D9" w14:textId="77777777" w:rsidR="000B2E3F" w:rsidRPr="00296E42" w:rsidRDefault="000B2E3F" w:rsidP="004216BD">
                            <w:pPr>
                              <w:rPr>
                                <w:rFonts w:ascii="Times New Roman" w:hAnsi="Times New Roman" w:cs="Times New Roman"/>
                                <w:b/>
                                <w:bCs/>
                                <w:sz w:val="20"/>
                                <w:szCs w:val="20"/>
                              </w:rPr>
                            </w:pPr>
                          </w:p>
                          <w:p w14:paraId="435A6FA1" w14:textId="77777777" w:rsidR="000B2E3F" w:rsidRDefault="000B2E3F" w:rsidP="000D0AD3">
                            <w:pPr>
                              <w:jc w:val="center"/>
                              <w:rPr>
                                <w:rFonts w:ascii="Times New Roman" w:hAnsi="Times New Roman" w:cs="Times New Roman"/>
                                <w:b/>
                                <w:bCs/>
                                <w:sz w:val="20"/>
                                <w:szCs w:val="20"/>
                              </w:rPr>
                            </w:pPr>
                          </w:p>
                          <w:p w14:paraId="7F794169" w14:textId="77777777" w:rsidR="000B2E3F" w:rsidRDefault="000B2E3F" w:rsidP="000D0AD3">
                            <w:pPr>
                              <w:jc w:val="center"/>
                              <w:rPr>
                                <w:rFonts w:ascii="Times New Roman" w:hAnsi="Times New Roman" w:cs="Times New Roman"/>
                                <w:b/>
                                <w:bCs/>
                                <w:sz w:val="20"/>
                                <w:szCs w:val="20"/>
                              </w:rPr>
                            </w:pPr>
                          </w:p>
                          <w:p w14:paraId="69CF55C0" w14:textId="77777777" w:rsidR="000B2E3F" w:rsidRDefault="000B2E3F" w:rsidP="000D0AD3">
                            <w:pPr>
                              <w:jc w:val="center"/>
                              <w:rPr>
                                <w:rFonts w:ascii="Times New Roman" w:hAnsi="Times New Roman" w:cs="Times New Roman"/>
                                <w:b/>
                                <w:bCs/>
                                <w:sz w:val="20"/>
                                <w:szCs w:val="20"/>
                              </w:rPr>
                            </w:pPr>
                          </w:p>
                          <w:p w14:paraId="52198349" w14:textId="77777777" w:rsidR="000B2E3F" w:rsidRPr="000D0AD3" w:rsidRDefault="000B2E3F" w:rsidP="000D0AD3">
                            <w:pPr>
                              <w:jc w:val="center"/>
                              <w:rPr>
                                <w:rFonts w:ascii="Times New Roman" w:hAnsi="Times New Roman" w:cs="Times New Roman"/>
                                <w:b/>
                                <w:bC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33D943" id="Oval 5" o:spid="_x0000_s1028" style="position:absolute;left:0;text-align:left;margin-left:18.5pt;margin-top:2.15pt;width:171.85pt;height:231.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" fillcolor="window" strokecolor="windowText" strokeweight="1pt">
                <v:stroke joinstyle="miter"/>
                <v:textbox>
                  <w:txbxContent>
                    <w:p w14:paraId="55AE698B" w14:textId="77777777" w:rsidR="000B2E3F" w:rsidRDefault="000B2E3F" w:rsidP="0055731E">
                      <w:pPr>
                        <w:spacing w:after="0"/>
                        <w:jc w:val="center"/>
                        <w:rPr>
                          <w:rFonts w:ascii="Times New Roman" w:hAnsi="Times New Roman" w:cs="Times New Roman"/>
                          <w:b/>
                          <w:bCs/>
                          <w:sz w:val="24"/>
                          <w:szCs w:val="24"/>
                        </w:rPr>
                      </w:pPr>
                    </w:p>
                    <w:p w14:paraId="1F13EA0A" w14:textId="77777777" w:rsidR="000B2E3F" w:rsidRDefault="000B2E3F" w:rsidP="0055731E">
                      <w:pPr>
                        <w:spacing w:after="0"/>
                        <w:jc w:val="center"/>
                        <w:rPr>
                          <w:rFonts w:ascii="Times New Roman" w:hAnsi="Times New Roman" w:cs="Times New Roman"/>
                          <w:b/>
                          <w:bCs/>
                          <w:sz w:val="24"/>
                          <w:szCs w:val="24"/>
                        </w:rPr>
                      </w:pPr>
                    </w:p>
                    <w:p w14:paraId="5A0654BA" w14:textId="77777777" w:rsidR="000B2E3F" w:rsidRDefault="000B2E3F" w:rsidP="0055731E">
                      <w:pPr>
                        <w:spacing w:after="0"/>
                        <w:jc w:val="center"/>
                        <w:rPr>
                          <w:rFonts w:ascii="Times New Roman" w:hAnsi="Times New Roman" w:cs="Times New Roman"/>
                          <w:b/>
                          <w:bCs/>
                          <w:sz w:val="24"/>
                          <w:szCs w:val="24"/>
                        </w:rPr>
                      </w:pPr>
                    </w:p>
                    <w:p w14:paraId="36ABB072" w14:textId="57DD5F19" w:rsidR="000B2E3F" w:rsidRPr="004F4C01" w:rsidRDefault="000B2E3F" w:rsidP="0055731E">
                      <w:pPr>
                        <w:spacing w:after="0"/>
                        <w:jc w:val="center"/>
                        <w:rPr>
                          <w:rFonts w:ascii="Times New Roman" w:hAnsi="Times New Roman" w:cs="Times New Roman"/>
                          <w:b/>
                          <w:bCs/>
                          <w:sz w:val="24"/>
                          <w:szCs w:val="24"/>
                        </w:rPr>
                      </w:pPr>
                      <w:r w:rsidRPr="004F4C01">
                        <w:rPr>
                          <w:rFonts w:ascii="Times New Roman" w:hAnsi="Times New Roman" w:cs="Times New Roman"/>
                          <w:b/>
                          <w:bCs/>
                          <w:sz w:val="24"/>
                          <w:szCs w:val="24"/>
                        </w:rPr>
                        <w:t>Retirement benefits</w:t>
                      </w:r>
                    </w:p>
                    <w:p w14:paraId="29B95F86" w14:textId="77777777" w:rsidR="000B2E3F" w:rsidRPr="00296E42" w:rsidRDefault="000B2E3F" w:rsidP="0055731E">
                      <w:pPr>
                        <w:numPr>
                          <w:ilvl w:val="0"/>
                          <w:numId w:val="4"/>
                        </w:numPr>
                        <w:spacing w:after="0"/>
                        <w:rPr>
                          <w:rFonts w:ascii="Times New Roman" w:hAnsi="Times New Roman" w:cs="Times New Roman"/>
                          <w:bCs/>
                          <w:sz w:val="20"/>
                          <w:szCs w:val="20"/>
                        </w:rPr>
                      </w:pPr>
                      <w:r w:rsidRPr="00296E42">
                        <w:rPr>
                          <w:rFonts w:ascii="Times New Roman" w:hAnsi="Times New Roman" w:cs="Times New Roman"/>
                          <w:bCs/>
                          <w:sz w:val="20"/>
                          <w:szCs w:val="20"/>
                        </w:rPr>
                        <w:t>Monthly Pension Benefits</w:t>
                      </w:r>
                    </w:p>
                    <w:p w14:paraId="47925DFE" w14:textId="77777777" w:rsidR="000B2E3F" w:rsidRPr="00296E42" w:rsidRDefault="000B2E3F" w:rsidP="0055731E">
                      <w:pPr>
                        <w:numPr>
                          <w:ilvl w:val="0"/>
                          <w:numId w:val="4"/>
                        </w:numPr>
                        <w:spacing w:after="0"/>
                        <w:rPr>
                          <w:rFonts w:ascii="Times New Roman" w:hAnsi="Times New Roman" w:cs="Times New Roman"/>
                          <w:bCs/>
                          <w:sz w:val="20"/>
                          <w:szCs w:val="20"/>
                        </w:rPr>
                      </w:pPr>
                      <w:r w:rsidRPr="00296E42">
                        <w:rPr>
                          <w:rFonts w:ascii="Times New Roman" w:hAnsi="Times New Roman" w:cs="Times New Roman"/>
                          <w:bCs/>
                          <w:sz w:val="20"/>
                          <w:szCs w:val="20"/>
                        </w:rPr>
                        <w:t>Pre-retirement training</w:t>
                      </w:r>
                    </w:p>
                    <w:p w14:paraId="552CB9B5" w14:textId="77777777" w:rsidR="000B2E3F" w:rsidRPr="00296E42" w:rsidRDefault="000B2E3F" w:rsidP="0055731E">
                      <w:pPr>
                        <w:numPr>
                          <w:ilvl w:val="0"/>
                          <w:numId w:val="4"/>
                        </w:numPr>
                        <w:spacing w:after="0"/>
                        <w:rPr>
                          <w:rFonts w:ascii="Times New Roman" w:hAnsi="Times New Roman" w:cs="Times New Roman"/>
                          <w:bCs/>
                          <w:sz w:val="20"/>
                          <w:szCs w:val="20"/>
                        </w:rPr>
                      </w:pPr>
                      <w:r w:rsidRPr="00296E42">
                        <w:rPr>
                          <w:rFonts w:ascii="Times New Roman" w:hAnsi="Times New Roman" w:cs="Times New Roman"/>
                          <w:bCs/>
                          <w:sz w:val="20"/>
                          <w:szCs w:val="20"/>
                        </w:rPr>
                        <w:t>Commuted pension gratuity</w:t>
                      </w:r>
                    </w:p>
                    <w:p w14:paraId="629618D9" w14:textId="77777777" w:rsidR="000B2E3F" w:rsidRPr="00296E42" w:rsidRDefault="000B2E3F" w:rsidP="004216BD">
                      <w:pPr>
                        <w:rPr>
                          <w:rFonts w:ascii="Times New Roman" w:hAnsi="Times New Roman" w:cs="Times New Roman"/>
                          <w:b/>
                          <w:bCs/>
                          <w:sz w:val="20"/>
                          <w:szCs w:val="20"/>
                        </w:rPr>
                      </w:pPr>
                    </w:p>
                    <w:p w14:paraId="435A6FA1" w14:textId="77777777" w:rsidR="000B2E3F" w:rsidRDefault="000B2E3F" w:rsidP="000D0AD3">
                      <w:pPr>
                        <w:jc w:val="center"/>
                        <w:rPr>
                          <w:rFonts w:ascii="Times New Roman" w:hAnsi="Times New Roman" w:cs="Times New Roman"/>
                          <w:b/>
                          <w:bCs/>
                          <w:sz w:val="20"/>
                          <w:szCs w:val="20"/>
                        </w:rPr>
                      </w:pPr>
                    </w:p>
                    <w:p w14:paraId="7F794169" w14:textId="77777777" w:rsidR="000B2E3F" w:rsidRDefault="000B2E3F" w:rsidP="000D0AD3">
                      <w:pPr>
                        <w:jc w:val="center"/>
                        <w:rPr>
                          <w:rFonts w:ascii="Times New Roman" w:hAnsi="Times New Roman" w:cs="Times New Roman"/>
                          <w:b/>
                          <w:bCs/>
                          <w:sz w:val="20"/>
                          <w:szCs w:val="20"/>
                        </w:rPr>
                      </w:pPr>
                    </w:p>
                    <w:p w14:paraId="69CF55C0" w14:textId="77777777" w:rsidR="000B2E3F" w:rsidRDefault="000B2E3F" w:rsidP="000D0AD3">
                      <w:pPr>
                        <w:jc w:val="center"/>
                        <w:rPr>
                          <w:rFonts w:ascii="Times New Roman" w:hAnsi="Times New Roman" w:cs="Times New Roman"/>
                          <w:b/>
                          <w:bCs/>
                          <w:sz w:val="20"/>
                          <w:szCs w:val="20"/>
                        </w:rPr>
                      </w:pPr>
                    </w:p>
                    <w:p w14:paraId="52198349" w14:textId="77777777" w:rsidR="000B2E3F" w:rsidRPr="000D0AD3" w:rsidRDefault="000B2E3F" w:rsidP="000D0AD3">
                      <w:pPr>
                        <w:jc w:val="center"/>
                        <w:rPr>
                          <w:rFonts w:ascii="Times New Roman" w:hAnsi="Times New Roman" w:cs="Times New Roman"/>
                          <w:b/>
                          <w:bCs/>
                          <w:sz w:val="24"/>
                          <w:szCs w:val="24"/>
                        </w:rPr>
                      </w:pPr>
                    </w:p>
                  </w:txbxContent>
                </v:textbox>
              </v:oval>
            </w:pict>
          </mc:Fallback>
        </mc:AlternateContent>
      </w:r>
    </w:p>
    <w:p w14:paraId="292741E0" w14:textId="28959AAE" w:rsidR="000D0AD3" w:rsidRPr="000B2E3F" w:rsidRDefault="00296E42"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r w:rsidRPr="000B2E3F">
        <w:rPr>
          <w:rFonts w:ascii="Times New Roman" w:eastAsia="Calibri" w:hAnsi="Times New Roman" w:cs="Times New Roman"/>
          <w:b/>
          <w:noProof/>
          <w:sz w:val="24"/>
          <w:szCs w:val="24"/>
          <w:lang w:val="en-US"/>
        </w:rPr>
        <mc:AlternateContent>
          <mc:Choice Requires="wps">
            <w:drawing>
              <wp:anchor distT="0" distB="0" distL="114300" distR="114300" simplePos="0" relativeHeight="251667456" behindDoc="0" locked="0" layoutInCell="1" allowOverlap="1" wp14:anchorId="469BB887" wp14:editId="5ACF0AD1">
                <wp:simplePos x="0" y="0"/>
                <wp:positionH relativeFrom="column">
                  <wp:posOffset>3265170</wp:posOffset>
                </wp:positionH>
                <wp:positionV relativeFrom="paragraph">
                  <wp:posOffset>15240</wp:posOffset>
                </wp:positionV>
                <wp:extent cx="1914525" cy="2512316"/>
                <wp:effectExtent l="0" t="0" r="28575" b="21590"/>
                <wp:wrapNone/>
                <wp:docPr id="6" name="Oval 6"/>
                <wp:cNvGraphicFramePr/>
                <a:graphic xmlns:a="http://schemas.openxmlformats.org/drawingml/2006/main">
                  <a:graphicData uri="http://schemas.microsoft.com/office/word/2010/wordprocessingShape">
                    <wps:wsp>
                      <wps:cNvSpPr/>
                      <wps:spPr>
                        <a:xfrm>
                          <a:off x="0" y="0"/>
                          <a:ext cx="1914525" cy="2512316"/>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132BF7FE" w14:textId="3C311BCA" w:rsidR="000B2E3F" w:rsidRPr="00296E42" w:rsidRDefault="000B2E3F" w:rsidP="0055731E">
                            <w:pPr>
                              <w:spacing w:after="0"/>
                              <w:jc w:val="center"/>
                              <w:rPr>
                                <w:rFonts w:ascii="Times New Roman" w:hAnsi="Times New Roman" w:cs="Times New Roman"/>
                                <w:b/>
                                <w:sz w:val="24"/>
                                <w:szCs w:val="24"/>
                              </w:rPr>
                            </w:pPr>
                            <w:r w:rsidRPr="00296E42">
                              <w:rPr>
                                <w:rFonts w:ascii="Times New Roman" w:hAnsi="Times New Roman" w:cs="Times New Roman"/>
                                <w:b/>
                                <w:sz w:val="24"/>
                                <w:szCs w:val="24"/>
                              </w:rPr>
                              <w:t>Wellbeing of Pensioners</w:t>
                            </w:r>
                          </w:p>
                          <w:p w14:paraId="0FA0FDAA" w14:textId="77777777" w:rsidR="000B2E3F" w:rsidRPr="00296E42" w:rsidRDefault="000B2E3F" w:rsidP="0055731E">
                            <w:pPr>
                              <w:pStyle w:val="ListParagraph"/>
                              <w:numPr>
                                <w:ilvl w:val="0"/>
                                <w:numId w:val="15"/>
                              </w:numPr>
                              <w:spacing w:after="0"/>
                              <w:rPr>
                                <w:rFonts w:ascii="Times New Roman" w:hAnsi="Times New Roman" w:cs="Times New Roman"/>
                                <w:sz w:val="20"/>
                                <w:szCs w:val="20"/>
                              </w:rPr>
                            </w:pPr>
                            <w:r w:rsidRPr="00296E42">
                              <w:rPr>
                                <w:rFonts w:ascii="Times New Roman" w:hAnsi="Times New Roman" w:cs="Times New Roman"/>
                                <w:sz w:val="20"/>
                                <w:szCs w:val="20"/>
                              </w:rPr>
                              <w:t>Food consumption</w:t>
                            </w:r>
                          </w:p>
                          <w:p w14:paraId="548CB6FB" w14:textId="222FC052" w:rsidR="000B2E3F" w:rsidRPr="00296E42" w:rsidRDefault="000B2E3F" w:rsidP="0055731E">
                            <w:pPr>
                              <w:pStyle w:val="ListParagraph"/>
                              <w:numPr>
                                <w:ilvl w:val="0"/>
                                <w:numId w:val="15"/>
                              </w:numPr>
                              <w:spacing w:after="0"/>
                              <w:rPr>
                                <w:rFonts w:ascii="Times New Roman" w:hAnsi="Times New Roman" w:cs="Times New Roman"/>
                                <w:sz w:val="20"/>
                                <w:szCs w:val="20"/>
                              </w:rPr>
                            </w:pPr>
                            <w:r w:rsidRPr="00296E42">
                              <w:rPr>
                                <w:rFonts w:ascii="Times New Roman" w:hAnsi="Times New Roman" w:cs="Times New Roman"/>
                                <w:sz w:val="20"/>
                                <w:szCs w:val="20"/>
                              </w:rPr>
                              <w:t xml:space="preserve">Income generating activities </w:t>
                            </w:r>
                          </w:p>
                          <w:p w14:paraId="44902A79" w14:textId="4E845687" w:rsidR="000B2E3F" w:rsidRPr="00296E42" w:rsidRDefault="000B2E3F" w:rsidP="0055731E">
                            <w:pPr>
                              <w:pStyle w:val="ListParagraph"/>
                              <w:numPr>
                                <w:ilvl w:val="0"/>
                                <w:numId w:val="15"/>
                              </w:numPr>
                              <w:spacing w:after="0"/>
                              <w:rPr>
                                <w:rFonts w:ascii="Times New Roman" w:hAnsi="Times New Roman" w:cs="Times New Roman"/>
                                <w:sz w:val="20"/>
                                <w:szCs w:val="20"/>
                              </w:rPr>
                            </w:pPr>
                            <w:r w:rsidRPr="00296E42">
                              <w:rPr>
                                <w:rFonts w:ascii="Times New Roman" w:hAnsi="Times New Roman" w:cs="Times New Roman"/>
                                <w:sz w:val="20"/>
                                <w:szCs w:val="20"/>
                              </w:rPr>
                              <w:t>asset ownership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69BB887" id="Oval 6" o:spid="_x0000_s1029" style="position:absolute;left:0;text-align:left;margin-left:257.1pt;margin-top:1.2pt;width:150.75pt;height:197.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" fillcolor="window" strokecolor="windowText" strokeweight="1pt">
                <v:stroke joinstyle="miter"/>
                <v:textbox>
                  <w:txbxContent>
                    <w:p w14:paraId="132BF7FE" w14:textId="3C311BCA" w:rsidR="000B2E3F" w:rsidRPr="00296E42" w:rsidRDefault="000B2E3F" w:rsidP="0055731E">
                      <w:pPr>
                        <w:spacing w:after="0"/>
                        <w:jc w:val="center"/>
                        <w:rPr>
                          <w:rFonts w:ascii="Times New Roman" w:hAnsi="Times New Roman" w:cs="Times New Roman"/>
                          <w:b/>
                          <w:sz w:val="24"/>
                          <w:szCs w:val="24"/>
                        </w:rPr>
                      </w:pPr>
                      <w:r w:rsidRPr="00296E42">
                        <w:rPr>
                          <w:rFonts w:ascii="Times New Roman" w:hAnsi="Times New Roman" w:cs="Times New Roman"/>
                          <w:b/>
                          <w:sz w:val="24"/>
                          <w:szCs w:val="24"/>
                        </w:rPr>
                        <w:t>Wellbeing of Pensioners</w:t>
                      </w:r>
                    </w:p>
                    <w:p w14:paraId="0FA0FDAA" w14:textId="77777777" w:rsidR="000B2E3F" w:rsidRPr="00296E42" w:rsidRDefault="000B2E3F" w:rsidP="0055731E">
                      <w:pPr>
                        <w:pStyle w:val="ListParagraph"/>
                        <w:numPr>
                          <w:ilvl w:val="0"/>
                          <w:numId w:val="15"/>
                        </w:numPr>
                        <w:spacing w:after="0"/>
                        <w:rPr>
                          <w:rFonts w:ascii="Times New Roman" w:hAnsi="Times New Roman" w:cs="Times New Roman"/>
                          <w:sz w:val="20"/>
                          <w:szCs w:val="20"/>
                        </w:rPr>
                      </w:pPr>
                      <w:r w:rsidRPr="00296E42">
                        <w:rPr>
                          <w:rFonts w:ascii="Times New Roman" w:hAnsi="Times New Roman" w:cs="Times New Roman"/>
                          <w:sz w:val="20"/>
                          <w:szCs w:val="20"/>
                        </w:rPr>
                        <w:t>Food consumption</w:t>
                      </w:r>
                    </w:p>
                    <w:p w14:paraId="548CB6FB" w14:textId="222FC052" w:rsidR="000B2E3F" w:rsidRPr="00296E42" w:rsidRDefault="000B2E3F" w:rsidP="0055731E">
                      <w:pPr>
                        <w:pStyle w:val="ListParagraph"/>
                        <w:numPr>
                          <w:ilvl w:val="0"/>
                          <w:numId w:val="15"/>
                        </w:numPr>
                        <w:spacing w:after="0"/>
                        <w:rPr>
                          <w:rFonts w:ascii="Times New Roman" w:hAnsi="Times New Roman" w:cs="Times New Roman"/>
                          <w:sz w:val="20"/>
                          <w:szCs w:val="20"/>
                        </w:rPr>
                      </w:pPr>
                      <w:r w:rsidRPr="00296E42">
                        <w:rPr>
                          <w:rFonts w:ascii="Times New Roman" w:hAnsi="Times New Roman" w:cs="Times New Roman"/>
                          <w:sz w:val="20"/>
                          <w:szCs w:val="20"/>
                        </w:rPr>
                        <w:t xml:space="preserve">Income generating activities </w:t>
                      </w:r>
                    </w:p>
                    <w:p w14:paraId="44902A79" w14:textId="4E845687" w:rsidR="000B2E3F" w:rsidRPr="00296E42" w:rsidRDefault="000B2E3F" w:rsidP="0055731E">
                      <w:pPr>
                        <w:pStyle w:val="ListParagraph"/>
                        <w:numPr>
                          <w:ilvl w:val="0"/>
                          <w:numId w:val="15"/>
                        </w:numPr>
                        <w:spacing w:after="0"/>
                        <w:rPr>
                          <w:rFonts w:ascii="Times New Roman" w:hAnsi="Times New Roman" w:cs="Times New Roman"/>
                          <w:sz w:val="20"/>
                          <w:szCs w:val="20"/>
                        </w:rPr>
                      </w:pPr>
                      <w:r w:rsidRPr="00296E42">
                        <w:rPr>
                          <w:rFonts w:ascii="Times New Roman" w:hAnsi="Times New Roman" w:cs="Times New Roman"/>
                          <w:sz w:val="20"/>
                          <w:szCs w:val="20"/>
                        </w:rPr>
                        <w:t>asset ownership</w:t>
                      </w:r>
                    </w:p>
                  </w:txbxContent>
                </v:textbox>
              </v:oval>
            </w:pict>
          </mc:Fallback>
        </mc:AlternateContent>
      </w:r>
    </w:p>
    <w:p w14:paraId="24280B41" w14:textId="51E55718" w:rsidR="000D0AD3" w:rsidRPr="000B2E3F" w:rsidRDefault="000D0AD3"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p>
    <w:p w14:paraId="746F5BC5" w14:textId="3F48701D" w:rsidR="000D0AD3" w:rsidRPr="000B2E3F" w:rsidRDefault="00371C21"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r w:rsidRPr="000B2E3F">
        <w:rPr>
          <w:rFonts w:ascii="Times New Roman" w:eastAsia="Calibri" w:hAnsi="Times New Roman" w:cs="Times New Roman"/>
          <w:b/>
          <w:noProof/>
          <w:sz w:val="24"/>
          <w:szCs w:val="24"/>
          <w:lang w:val="en-US"/>
        </w:rPr>
        <mc:AlternateContent>
          <mc:Choice Requires="wps">
            <w:drawing>
              <wp:anchor distT="0" distB="0" distL="114300" distR="114300" simplePos="0" relativeHeight="251669504" behindDoc="0" locked="0" layoutInCell="1" allowOverlap="1" wp14:anchorId="21027C10" wp14:editId="0EAA596F">
                <wp:simplePos x="0" y="0"/>
                <wp:positionH relativeFrom="margin">
                  <wp:posOffset>2426970</wp:posOffset>
                </wp:positionH>
                <wp:positionV relativeFrom="paragraph">
                  <wp:posOffset>200660</wp:posOffset>
                </wp:positionV>
                <wp:extent cx="838200" cy="484632"/>
                <wp:effectExtent l="0" t="19050" r="38100" b="29845"/>
                <wp:wrapNone/>
                <wp:docPr id="7" name="Right Arrow 7"/>
                <wp:cNvGraphicFramePr/>
                <a:graphic xmlns:a="http://schemas.openxmlformats.org/drawingml/2006/main">
                  <a:graphicData uri="http://schemas.microsoft.com/office/word/2010/wordprocessingShape">
                    <wps:wsp>
                      <wps:cNvSpPr/>
                      <wps:spPr>
                        <a:xfrm>
                          <a:off x="0" y="0"/>
                          <a:ext cx="838200" cy="484632"/>
                        </a:xfrm>
                        <a:prstGeom prst="right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0FE5C8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 o:spid="_x0000_s1026" type="#_x0000_t13" style="position:absolute;margin-left:191.1pt;margin-top:15.8pt;width:66pt;height:38.15pt;z-index:251669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" adj="15356" fillcolor="windowText" strokecolor="windowText" strokeweight="1pt">
                <w10:wrap anchorx="margin"/>
              </v:shape>
            </w:pict>
          </mc:Fallback>
        </mc:AlternateContent>
      </w:r>
    </w:p>
    <w:p w14:paraId="4BB6AC41" w14:textId="61BD8948" w:rsidR="000D0AD3" w:rsidRPr="000B2E3F" w:rsidRDefault="000D0AD3"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p>
    <w:p w14:paraId="30B6C88B" w14:textId="77777777" w:rsidR="00296E42" w:rsidRPr="000B2E3F" w:rsidRDefault="00296E42"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p>
    <w:p w14:paraId="6F383F8E" w14:textId="77777777" w:rsidR="00296E42" w:rsidRPr="000B2E3F" w:rsidRDefault="00296E42"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p>
    <w:p w14:paraId="5BEB1A3A" w14:textId="77777777" w:rsidR="00296E42" w:rsidRPr="000B2E3F" w:rsidRDefault="00296E42" w:rsidP="000B2E3F">
      <w:pPr>
        <w:pBdr>
          <w:top w:val="single" w:sz="12" w:space="1" w:color="auto"/>
          <w:left w:val="single" w:sz="12" w:space="4" w:color="auto"/>
          <w:bottom w:val="single" w:sz="12" w:space="31" w:color="auto"/>
          <w:right w:val="single" w:sz="12" w:space="0" w:color="auto"/>
        </w:pBdr>
        <w:spacing w:line="360" w:lineRule="auto"/>
        <w:jc w:val="both"/>
        <w:rPr>
          <w:rFonts w:ascii="Times New Roman" w:hAnsi="Times New Roman" w:cs="Times New Roman"/>
          <w:sz w:val="24"/>
          <w:szCs w:val="24"/>
        </w:rPr>
      </w:pPr>
    </w:p>
    <w:p w14:paraId="68F1B157" w14:textId="74378447" w:rsidR="004F4C01" w:rsidRPr="000B2E3F" w:rsidRDefault="00923A83" w:rsidP="000B2E3F">
      <w:pPr>
        <w:spacing w:after="0" w:line="360" w:lineRule="auto"/>
        <w:rPr>
          <w:rFonts w:ascii="Times New Roman" w:hAnsi="Times New Roman" w:cs="Times New Roman"/>
          <w:bCs/>
          <w:sz w:val="24"/>
          <w:szCs w:val="24"/>
        </w:rPr>
      </w:pPr>
      <w:r w:rsidRPr="000B2E3F">
        <w:rPr>
          <w:rFonts w:ascii="Times New Roman" w:hAnsi="Times New Roman" w:cs="Times New Roman"/>
          <w:b/>
          <w:sz w:val="24"/>
          <w:szCs w:val="24"/>
        </w:rPr>
        <w:t xml:space="preserve">Figure </w:t>
      </w:r>
      <w:r w:rsidR="000B7828" w:rsidRPr="000B2E3F">
        <w:rPr>
          <w:rFonts w:ascii="Times New Roman" w:hAnsi="Times New Roman" w:cs="Times New Roman"/>
          <w:b/>
          <w:sz w:val="24"/>
          <w:szCs w:val="24"/>
        </w:rPr>
        <w:t>2.</w:t>
      </w:r>
      <w:r w:rsidRPr="000B2E3F">
        <w:rPr>
          <w:rFonts w:ascii="Times New Roman" w:hAnsi="Times New Roman" w:cs="Times New Roman"/>
          <w:b/>
          <w:sz w:val="24"/>
          <w:szCs w:val="24"/>
        </w:rPr>
        <w:t>1:</w:t>
      </w:r>
      <w:r w:rsidRPr="000B2E3F">
        <w:rPr>
          <w:rFonts w:ascii="Times New Roman" w:hAnsi="Times New Roman" w:cs="Times New Roman"/>
          <w:sz w:val="24"/>
          <w:szCs w:val="24"/>
        </w:rPr>
        <w:t xml:space="preserve"> </w:t>
      </w:r>
      <w:r w:rsidR="004F4C01" w:rsidRPr="000B2E3F">
        <w:rPr>
          <w:rFonts w:ascii="Times New Roman" w:hAnsi="Times New Roman" w:cs="Times New Roman"/>
          <w:sz w:val="24"/>
          <w:szCs w:val="24"/>
        </w:rPr>
        <w:t xml:space="preserve"> </w:t>
      </w:r>
      <w:r w:rsidR="001A5E72" w:rsidRPr="000B2E3F">
        <w:rPr>
          <w:rFonts w:ascii="Times New Roman" w:eastAsia="Times New Roman" w:hAnsi="Times New Roman" w:cs="Times New Roman"/>
          <w:kern w:val="0"/>
          <w:sz w:val="24"/>
          <w:szCs w:val="24"/>
          <w:lang w:val="en-US"/>
          <w14:ligatures w14:val="none"/>
        </w:rPr>
        <w:t xml:space="preserve">The Conceptual Framework on </w:t>
      </w:r>
      <w:r w:rsidR="004F4C01" w:rsidRPr="000B2E3F">
        <w:rPr>
          <w:rFonts w:ascii="Times New Roman" w:hAnsi="Times New Roman" w:cs="Times New Roman"/>
          <w:bCs/>
          <w:sz w:val="24"/>
          <w:szCs w:val="24"/>
        </w:rPr>
        <w:t xml:space="preserve">Contribution of Retirement Benefits to the </w:t>
      </w:r>
      <w:r w:rsidR="001A5E72" w:rsidRPr="000B2E3F">
        <w:rPr>
          <w:rFonts w:ascii="Times New Roman" w:hAnsi="Times New Roman" w:cs="Times New Roman"/>
          <w:bCs/>
          <w:sz w:val="24"/>
          <w:szCs w:val="24"/>
        </w:rPr>
        <w:tab/>
        <w:t xml:space="preserve">      </w:t>
      </w:r>
      <w:r w:rsidR="000B7828" w:rsidRPr="000B2E3F">
        <w:rPr>
          <w:rFonts w:ascii="Times New Roman" w:hAnsi="Times New Roman" w:cs="Times New Roman"/>
          <w:bCs/>
          <w:sz w:val="24"/>
          <w:szCs w:val="24"/>
        </w:rPr>
        <w:t xml:space="preserve">  </w:t>
      </w:r>
      <w:r w:rsidR="004F4C01" w:rsidRPr="000B2E3F">
        <w:rPr>
          <w:rFonts w:ascii="Times New Roman" w:hAnsi="Times New Roman" w:cs="Times New Roman"/>
          <w:bCs/>
          <w:sz w:val="24"/>
          <w:szCs w:val="24"/>
        </w:rPr>
        <w:t>Wellbeing of Pensioners</w:t>
      </w:r>
    </w:p>
    <w:p w14:paraId="1EE5DB5C" w14:textId="10DA8C29" w:rsidR="00923A83" w:rsidRPr="000B2E3F" w:rsidRDefault="004F4C01" w:rsidP="000B2E3F">
      <w:pPr>
        <w:spacing w:after="0" w:line="360" w:lineRule="auto"/>
        <w:rPr>
          <w:rFonts w:ascii="Times New Roman" w:hAnsi="Times New Roman" w:cs="Times New Roman"/>
          <w:sz w:val="24"/>
          <w:szCs w:val="24"/>
        </w:rPr>
      </w:pPr>
      <w:r w:rsidRPr="000B2E3F">
        <w:rPr>
          <w:rFonts w:ascii="Times New Roman" w:hAnsi="Times New Roman" w:cs="Times New Roman"/>
          <w:b/>
          <w:sz w:val="24"/>
          <w:szCs w:val="24"/>
        </w:rPr>
        <w:t xml:space="preserve">Source:   </w:t>
      </w:r>
      <w:r w:rsidR="002E79CD" w:rsidRPr="000B2E3F">
        <w:rPr>
          <w:rFonts w:ascii="Times New Roman" w:hAnsi="Times New Roman" w:cs="Times New Roman"/>
          <w:b/>
          <w:sz w:val="24"/>
          <w:szCs w:val="24"/>
        </w:rPr>
        <w:t xml:space="preserve"> </w:t>
      </w:r>
      <w:r w:rsidR="000B7828" w:rsidRPr="000B2E3F">
        <w:rPr>
          <w:rFonts w:ascii="Times New Roman" w:hAnsi="Times New Roman" w:cs="Times New Roman"/>
          <w:b/>
          <w:sz w:val="24"/>
          <w:szCs w:val="24"/>
        </w:rPr>
        <w:t xml:space="preserve">   </w:t>
      </w:r>
      <w:r w:rsidR="00923A83" w:rsidRPr="000B2E3F">
        <w:rPr>
          <w:rFonts w:ascii="Times New Roman" w:hAnsi="Times New Roman" w:cs="Times New Roman"/>
          <w:sz w:val="24"/>
          <w:szCs w:val="24"/>
        </w:rPr>
        <w:t xml:space="preserve">Derived from literature </w:t>
      </w:r>
      <w:r w:rsidRPr="000B2E3F">
        <w:rPr>
          <w:rFonts w:ascii="Times New Roman" w:hAnsi="Times New Roman" w:cs="Times New Roman"/>
          <w:sz w:val="24"/>
          <w:szCs w:val="24"/>
        </w:rPr>
        <w:t>facts</w:t>
      </w:r>
      <w:r w:rsidR="00923A83" w:rsidRPr="000B2E3F">
        <w:rPr>
          <w:rFonts w:ascii="Times New Roman" w:hAnsi="Times New Roman" w:cs="Times New Roman"/>
          <w:sz w:val="24"/>
          <w:szCs w:val="24"/>
        </w:rPr>
        <w:t xml:space="preserve"> and researcher’s observations</w:t>
      </w:r>
    </w:p>
    <w:p w14:paraId="7B850BE3" w14:textId="77777777" w:rsidR="002C4678" w:rsidRPr="000B2E3F" w:rsidRDefault="002C4678" w:rsidP="000B2E3F">
      <w:pPr>
        <w:spacing w:line="360" w:lineRule="auto"/>
        <w:rPr>
          <w:rFonts w:ascii="Times New Roman" w:hAnsi="Times New Roman" w:cs="Times New Roman"/>
          <w:sz w:val="24"/>
          <w:szCs w:val="24"/>
        </w:rPr>
      </w:pPr>
    </w:p>
    <w:p w14:paraId="29A5AAC5" w14:textId="65A147B7" w:rsidR="000E0A61" w:rsidRPr="000B2E3F" w:rsidRDefault="000E0A61" w:rsidP="000B2E3F">
      <w:pPr>
        <w:pStyle w:val="Heading1"/>
        <w:spacing w:before="0" w:line="360" w:lineRule="auto"/>
        <w:rPr>
          <w:rFonts w:ascii="Times New Roman" w:hAnsi="Times New Roman" w:cs="Times New Roman"/>
          <w:b/>
          <w:color w:val="auto"/>
          <w:sz w:val="24"/>
          <w:szCs w:val="24"/>
        </w:rPr>
      </w:pPr>
      <w:bookmarkStart w:id="68" w:name="_Toc180902565"/>
      <w:r w:rsidRPr="000B2E3F">
        <w:rPr>
          <w:rFonts w:ascii="Times New Roman" w:hAnsi="Times New Roman" w:cs="Times New Roman"/>
          <w:b/>
          <w:color w:val="auto"/>
          <w:sz w:val="24"/>
          <w:szCs w:val="24"/>
        </w:rPr>
        <w:t>2.7 Research Model</w:t>
      </w:r>
      <w:bookmarkEnd w:id="68"/>
    </w:p>
    <w:p w14:paraId="21B3451F" w14:textId="3A2E2E6A" w:rsidR="00CE450D" w:rsidRPr="000B2E3F" w:rsidRDefault="00CE450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To assess the contribution of retirement benefits to the wellbeing of pensio</w:t>
      </w:r>
      <w:r w:rsidR="00AD3FAD" w:rsidRPr="000B2E3F">
        <w:rPr>
          <w:rFonts w:ascii="Times New Roman" w:eastAsia="Times New Roman" w:hAnsi="Times New Roman" w:cs="Times New Roman"/>
          <w:kern w:val="0"/>
          <w:sz w:val="24"/>
          <w:szCs w:val="24"/>
          <w:lang w:val="en-US"/>
          <w14:ligatures w14:val="none"/>
        </w:rPr>
        <w:t xml:space="preserve">ners, a binary regression model </w:t>
      </w:r>
      <w:r w:rsidRPr="000B2E3F">
        <w:rPr>
          <w:rFonts w:ascii="Times New Roman" w:eastAsia="Times New Roman" w:hAnsi="Times New Roman" w:cs="Times New Roman"/>
          <w:kern w:val="0"/>
          <w:sz w:val="24"/>
          <w:szCs w:val="24"/>
          <w:lang w:val="en-US"/>
          <w14:ligatures w14:val="none"/>
        </w:rPr>
        <w:t>specifically a b</w:t>
      </w:r>
      <w:r w:rsidR="00AD3FAD" w:rsidRPr="000B2E3F">
        <w:rPr>
          <w:rFonts w:ascii="Times New Roman" w:eastAsia="Times New Roman" w:hAnsi="Times New Roman" w:cs="Times New Roman"/>
          <w:kern w:val="0"/>
          <w:sz w:val="24"/>
          <w:szCs w:val="24"/>
          <w:lang w:val="en-US"/>
          <w14:ligatures w14:val="none"/>
        </w:rPr>
        <w:t xml:space="preserve">inary logistic regression model </w:t>
      </w:r>
      <w:r w:rsidRPr="000B2E3F">
        <w:rPr>
          <w:rFonts w:ascii="Times New Roman" w:eastAsia="Times New Roman" w:hAnsi="Times New Roman" w:cs="Times New Roman"/>
          <w:kern w:val="0"/>
          <w:sz w:val="24"/>
          <w:szCs w:val="24"/>
          <w:lang w:val="en-US"/>
          <w14:ligatures w14:val="none"/>
        </w:rPr>
        <w:t>was developed. This statistical method is designed to predict the outcome of a binary dependent variable based on one or more independent variables. In this study, several independent variables were examined to determine whether "lump sum payments, monthly pensions, pre-retirement training, other income sources, education, health status, and salary" significantly influence the likelihood of engaging in income-generating activities, which is represented as a binary qualitative dependent variable with responses of "yes" or "no." The binary logistic regression model was chosen for its effectiveness in analyzing the association between various predictor variables and a binary outcome, such as whether individuals participate in income-generating activities.</w:t>
      </w:r>
    </w:p>
    <w:p w14:paraId="4FDEE4B5" w14:textId="77777777" w:rsidR="00CE450D" w:rsidRPr="000B2E3F" w:rsidRDefault="00CE450D" w:rsidP="000B2E3F">
      <w:pPr>
        <w:spacing w:after="0" w:line="360" w:lineRule="auto"/>
        <w:jc w:val="both"/>
        <w:rPr>
          <w:rFonts w:ascii="Times New Roman" w:eastAsia="Times New Roman" w:hAnsi="Times New Roman" w:cs="Times New Roman"/>
          <w:kern w:val="0"/>
          <w:sz w:val="24"/>
          <w:szCs w:val="24"/>
          <w:lang w:val="en-US"/>
          <w14:ligatures w14:val="none"/>
        </w:rPr>
      </w:pPr>
    </w:p>
    <w:p w14:paraId="230CCED9" w14:textId="3D3F9A16" w:rsidR="00CE450D" w:rsidRPr="000B2E3F" w:rsidRDefault="00CE450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The decision to use logistic regression stemmed from its capacity to predict a categorical</w:t>
      </w:r>
      <w:r w:rsidR="00AD3FAD" w:rsidRPr="000B2E3F">
        <w:rPr>
          <w:rFonts w:ascii="Times New Roman" w:eastAsia="Times New Roman" w:hAnsi="Times New Roman" w:cs="Times New Roman"/>
          <w:kern w:val="0"/>
          <w:sz w:val="24"/>
          <w:szCs w:val="24"/>
          <w:lang w:val="en-US"/>
          <w14:ligatures w14:val="none"/>
        </w:rPr>
        <w:t xml:space="preserve"> variable generally dichotomous </w:t>
      </w:r>
      <w:r w:rsidRPr="000B2E3F">
        <w:rPr>
          <w:rFonts w:ascii="Times New Roman" w:eastAsia="Times New Roman" w:hAnsi="Times New Roman" w:cs="Times New Roman"/>
          <w:kern w:val="0"/>
          <w:sz w:val="24"/>
          <w:szCs w:val="24"/>
          <w:lang w:val="en-US"/>
          <w14:ligatures w14:val="none"/>
        </w:rPr>
        <w:t xml:space="preserve">from a combination of predictor variables. This method is particularly suited for scenarios where the predictor variables include both continuous and categorical types and may not follow a normal distribution (Bryman, 2006; Creswell &amp; Plano, 2017; Denzin, 1978; </w:t>
      </w:r>
      <w:proofErr w:type="spellStart"/>
      <w:r w:rsidRPr="000B2E3F">
        <w:rPr>
          <w:rFonts w:ascii="Times New Roman" w:eastAsia="Times New Roman" w:hAnsi="Times New Roman" w:cs="Times New Roman"/>
          <w:kern w:val="0"/>
          <w:sz w:val="24"/>
          <w:szCs w:val="24"/>
          <w:lang w:val="en-US"/>
          <w14:ligatures w14:val="none"/>
        </w:rPr>
        <w:t>Tashakkori</w:t>
      </w:r>
      <w:proofErr w:type="spellEnd"/>
      <w:r w:rsidRPr="000B2E3F">
        <w:rPr>
          <w:rFonts w:ascii="Times New Roman" w:eastAsia="Times New Roman" w:hAnsi="Times New Roman" w:cs="Times New Roman"/>
          <w:kern w:val="0"/>
          <w:sz w:val="24"/>
          <w:szCs w:val="24"/>
          <w:lang w:val="en-US"/>
          <w14:ligatures w14:val="none"/>
        </w:rPr>
        <w:t xml:space="preserve"> &amp; Teddlie, 2010).</w:t>
      </w:r>
    </w:p>
    <w:p w14:paraId="2CBA48A9" w14:textId="77777777" w:rsidR="00AC5FEC" w:rsidRPr="000B2E3F" w:rsidRDefault="00AC5FEC" w:rsidP="000B2E3F">
      <w:pPr>
        <w:spacing w:after="0" w:line="360" w:lineRule="auto"/>
        <w:jc w:val="both"/>
        <w:rPr>
          <w:rFonts w:ascii="Times New Roman" w:hAnsi="Times New Roman" w:cs="Times New Roman"/>
          <w:sz w:val="24"/>
          <w:szCs w:val="24"/>
        </w:rPr>
      </w:pPr>
    </w:p>
    <w:p w14:paraId="54883C7A" w14:textId="77777777" w:rsidR="00AC5FEC" w:rsidRPr="000B2E3F" w:rsidRDefault="00AC5FEC"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functional form is denoted as:</w:t>
      </w:r>
    </w:p>
    <w:p w14:paraId="0984F6DB" w14:textId="09A8E0AD" w:rsidR="00AC5FEC" w:rsidRPr="000B2E3F" w:rsidRDefault="00AC5FEC" w:rsidP="000B2E3F">
      <w:pPr>
        <w:autoSpaceDE w:val="0"/>
        <w:autoSpaceDN w:val="0"/>
        <w:adjustRightInd w:val="0"/>
        <w:spacing w:after="0" w:line="360" w:lineRule="auto"/>
        <w:rPr>
          <w:rFonts w:ascii="Times New Roman" w:eastAsia="Times New Roman" w:hAnsi="Times New Roman" w:cs="Times New Roman"/>
          <w:sz w:val="24"/>
          <w:szCs w:val="24"/>
        </w:rPr>
      </w:pPr>
      <w:r w:rsidRPr="000B2E3F">
        <w:rPr>
          <w:rFonts w:ascii="Times New Roman" w:eastAsia="Times New Roman" w:hAnsi="Times New Roman" w:cs="Times New Roman"/>
          <w:sz w:val="24"/>
          <w:szCs w:val="24"/>
        </w:rPr>
        <w:t>logit (</w:t>
      </w:r>
      <m:oMath>
        <m:r>
          <w:rPr>
            <w:rFonts w:ascii="Cambria Math" w:hAnsi="Cambria Math" w:cs="Times New Roman"/>
            <w:sz w:val="24"/>
            <w:szCs w:val="24"/>
          </w:rPr>
          <m:t>π)</m:t>
        </m:r>
      </m:oMath>
      <w:r w:rsidRPr="000B2E3F">
        <w:rPr>
          <w:rFonts w:ascii="Times New Roman" w:eastAsia="Times New Roman" w:hAnsi="Times New Roman" w:cs="Times New Roman"/>
          <w:sz w:val="24"/>
          <w:szCs w:val="24"/>
        </w:rPr>
        <w:t xml:space="preserve"> </w:t>
      </w:r>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 xml:space="preserve">0 </m:t>
            </m:r>
          </m:sub>
        </m:sSub>
        <m:r>
          <w:rPr>
            <w:rFonts w:ascii="Cambria Math" w:hAnsi="Cambria Math" w:cs="Times New Roman"/>
            <w:sz w:val="24"/>
            <w:szCs w:val="24"/>
          </w:rPr>
          <m:t>+</m:t>
        </m:r>
        <m:nary>
          <m:naryPr>
            <m:chr m:val="∑"/>
            <m:limLoc m:val="undOvr"/>
            <m:ctrlPr>
              <w:rPr>
                <w:rFonts w:ascii="Cambria Math" w:eastAsia="Times New Roman" w:hAnsi="Cambria Math" w:cs="Times New Roman"/>
                <w:i/>
                <w:sz w:val="24"/>
                <w:szCs w:val="24"/>
              </w:rPr>
            </m:ctrlPr>
          </m:naryPr>
          <m:sub>
            <m:r>
              <w:rPr>
                <w:rFonts w:ascii="Cambria Math" w:eastAsia="Times New Roman" w:hAnsi="Cambria Math" w:cs="Times New Roman"/>
                <w:sz w:val="24"/>
                <w:szCs w:val="24"/>
              </w:rPr>
              <m:t>j=1</m:t>
            </m:r>
          </m:sub>
          <m:sup>
            <m:r>
              <w:rPr>
                <w:rFonts w:ascii="Cambria Math" w:eastAsia="Times New Roman" w:hAnsi="Cambria Math" w:cs="Times New Roman"/>
                <w:sz w:val="24"/>
                <w:szCs w:val="24"/>
              </w:rPr>
              <m:t>K</m:t>
            </m:r>
          </m:sup>
          <m:e>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 xml:space="preserve">j </m:t>
                </m:r>
              </m:sub>
            </m:sSub>
          </m:e>
        </m:nary>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 xml:space="preserve">ij </m:t>
            </m:r>
          </m:sub>
        </m:sSub>
      </m:oMath>
      <w:r w:rsidRPr="000B2E3F">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ɛ</m:t>
            </m:r>
          </m:e>
          <m:sub>
            <m:r>
              <w:rPr>
                <w:rFonts w:ascii="Cambria Math" w:hAnsi="Cambria Math" w:cs="Times New Roman"/>
                <w:sz w:val="24"/>
                <w:szCs w:val="24"/>
              </w:rPr>
              <m:t xml:space="preserve">i </m:t>
            </m:r>
          </m:sub>
        </m:sSub>
      </m:oMath>
    </w:p>
    <w:p w14:paraId="4CFEDD90" w14:textId="5C284510" w:rsidR="00AC5FEC" w:rsidRPr="000B2E3F" w:rsidRDefault="000A7359" w:rsidP="000B2E3F">
      <w:pPr>
        <w:autoSpaceDE w:val="0"/>
        <w:autoSpaceDN w:val="0"/>
        <w:adjustRightInd w:val="0"/>
        <w:spacing w:after="0" w:line="360" w:lineRule="auto"/>
        <w:rPr>
          <w:rFonts w:ascii="Times New Roman" w:eastAsia="Times New Roman" w:hAnsi="Times New Roman" w:cs="Times New Roman"/>
          <w:sz w:val="24"/>
          <w:szCs w:val="24"/>
        </w:rPr>
      </w:pPr>
      <w:r w:rsidRPr="000B2E3F">
        <w:rPr>
          <w:rFonts w:ascii="Times New Roman" w:eastAsia="Times New Roman" w:hAnsi="Times New Roman" w:cs="Times New Roman"/>
          <w:sz w:val="24"/>
          <w:szCs w:val="24"/>
        </w:rPr>
        <w:t xml:space="preserve">Whereby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 xml:space="preserve">0 </m:t>
            </m:r>
          </m:sub>
        </m:sSub>
      </m:oMath>
      <w:r w:rsidR="00AC5FEC" w:rsidRPr="000B2E3F">
        <w:rPr>
          <w:rFonts w:ascii="Times New Roman" w:eastAsia="Times New Roman" w:hAnsi="Times New Roman" w:cs="Times New Roman"/>
          <w:sz w:val="24"/>
          <w:szCs w:val="24"/>
        </w:rPr>
        <w:t xml:space="preserve">is constant,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 xml:space="preserve">j </m:t>
            </m:r>
          </m:sub>
        </m:sSub>
      </m:oMath>
      <w:r w:rsidR="00AC5FEC" w:rsidRPr="000B2E3F">
        <w:rPr>
          <w:rFonts w:ascii="Times New Roman" w:eastAsia="Times New Roman" w:hAnsi="Times New Roman" w:cs="Times New Roman"/>
          <w:sz w:val="24"/>
          <w:szCs w:val="24"/>
        </w:rPr>
        <w:t xml:space="preserve">= Coefficient of independent variables,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 xml:space="preserve">ij </m:t>
            </m:r>
          </m:sub>
        </m:sSub>
      </m:oMath>
      <w:r w:rsidR="00AC5FEC" w:rsidRPr="000B2E3F">
        <w:rPr>
          <w:rFonts w:ascii="Times New Roman" w:eastAsia="Times New Roman" w:hAnsi="Times New Roman" w:cs="Times New Roman"/>
          <w:sz w:val="24"/>
          <w:szCs w:val="24"/>
        </w:rPr>
        <w:t xml:space="preserve">= Independent variables, </w:t>
      </w:r>
      <m:oMath>
        <m:r>
          <w:rPr>
            <w:rFonts w:ascii="Cambria Math" w:hAnsi="Cambria Math" w:cs="Times New Roman"/>
            <w:sz w:val="24"/>
            <w:szCs w:val="24"/>
          </w:rPr>
          <m:t>π</m:t>
        </m:r>
      </m:oMath>
      <w:r w:rsidR="00AC5FEC" w:rsidRPr="000B2E3F">
        <w:rPr>
          <w:rFonts w:ascii="Times New Roman" w:eastAsia="Times New Roman" w:hAnsi="Times New Roman" w:cs="Times New Roman"/>
          <w:sz w:val="24"/>
          <w:szCs w:val="24"/>
        </w:rPr>
        <w:t xml:space="preserve"> = Qualitative </w:t>
      </w:r>
      <w:r w:rsidRPr="000B2E3F">
        <w:rPr>
          <w:rFonts w:ascii="Times New Roman" w:eastAsia="Times New Roman" w:hAnsi="Times New Roman" w:cs="Times New Roman"/>
          <w:sz w:val="24"/>
          <w:szCs w:val="24"/>
        </w:rPr>
        <w:t xml:space="preserve">dependent variable and </w:t>
      </w:r>
      <m:oMath>
        <m:sSub>
          <m:sSubPr>
            <m:ctrlPr>
              <w:rPr>
                <w:rFonts w:ascii="Cambria Math" w:hAnsi="Cambria Math" w:cs="Times New Roman"/>
                <w:i/>
                <w:sz w:val="24"/>
                <w:szCs w:val="24"/>
              </w:rPr>
            </m:ctrlPr>
          </m:sSubPr>
          <m:e>
            <m:r>
              <w:rPr>
                <w:rFonts w:ascii="Cambria Math" w:hAnsi="Cambria Math" w:cs="Times New Roman"/>
                <w:sz w:val="24"/>
                <w:szCs w:val="24"/>
              </w:rPr>
              <m:t>ɛ</m:t>
            </m:r>
          </m:e>
          <m:sub>
            <m:r>
              <w:rPr>
                <w:rFonts w:ascii="Cambria Math" w:hAnsi="Cambria Math" w:cs="Times New Roman"/>
                <w:sz w:val="24"/>
                <w:szCs w:val="24"/>
              </w:rPr>
              <m:t xml:space="preserve">i </m:t>
            </m:r>
          </m:sub>
        </m:sSub>
      </m:oMath>
      <w:r w:rsidRPr="000B2E3F">
        <w:rPr>
          <w:rFonts w:ascii="Times New Roman" w:eastAsia="Times New Roman" w:hAnsi="Times New Roman" w:cs="Times New Roman"/>
          <w:sz w:val="24"/>
          <w:szCs w:val="24"/>
        </w:rPr>
        <w:t>= error term</w:t>
      </w:r>
    </w:p>
    <w:p w14:paraId="60A26E26" w14:textId="52688431" w:rsidR="00E40047" w:rsidRPr="000B2E3F" w:rsidRDefault="00E40047" w:rsidP="000B2E3F">
      <w:pPr>
        <w:spacing w:after="0" w:line="360" w:lineRule="auto"/>
        <w:jc w:val="both"/>
        <w:rPr>
          <w:rFonts w:ascii="Times New Roman" w:hAnsi="Times New Roman" w:cs="Times New Roman"/>
          <w:b/>
          <w:bCs/>
          <w:sz w:val="24"/>
          <w:szCs w:val="24"/>
          <w:lang w:val="en-US"/>
        </w:rPr>
      </w:pPr>
    </w:p>
    <w:p w14:paraId="0E65516B" w14:textId="774916DC" w:rsidR="000E0A61" w:rsidRPr="000B2E3F" w:rsidRDefault="000E0A61"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br w:type="page"/>
      </w:r>
    </w:p>
    <w:p w14:paraId="1BEF4C1C" w14:textId="45131A32" w:rsidR="00E905E0" w:rsidRPr="000B2E3F" w:rsidRDefault="00E905E0" w:rsidP="000B2E3F">
      <w:pPr>
        <w:pStyle w:val="Heading1"/>
        <w:spacing w:line="360" w:lineRule="auto"/>
        <w:jc w:val="center"/>
        <w:rPr>
          <w:rFonts w:ascii="Times New Roman" w:hAnsi="Times New Roman" w:cs="Times New Roman"/>
          <w:b/>
          <w:color w:val="auto"/>
          <w:sz w:val="24"/>
          <w:szCs w:val="24"/>
        </w:rPr>
      </w:pPr>
      <w:bookmarkStart w:id="69" w:name="_Toc180902566"/>
      <w:r w:rsidRPr="000B2E3F">
        <w:rPr>
          <w:rFonts w:ascii="Times New Roman" w:hAnsi="Times New Roman" w:cs="Times New Roman"/>
          <w:b/>
          <w:color w:val="auto"/>
          <w:sz w:val="24"/>
          <w:szCs w:val="24"/>
        </w:rPr>
        <w:lastRenderedPageBreak/>
        <w:t>CHAPTER THREE</w:t>
      </w:r>
      <w:bookmarkEnd w:id="69"/>
    </w:p>
    <w:p w14:paraId="464788EA" w14:textId="7949C5F1" w:rsidR="00E905E0" w:rsidRPr="000B2E3F" w:rsidRDefault="00E905E0" w:rsidP="000B2E3F">
      <w:pPr>
        <w:pStyle w:val="Heading1"/>
        <w:spacing w:before="0" w:line="360" w:lineRule="auto"/>
        <w:jc w:val="center"/>
        <w:rPr>
          <w:rFonts w:ascii="Times New Roman" w:hAnsi="Times New Roman" w:cs="Times New Roman"/>
          <w:b/>
          <w:bCs/>
          <w:color w:val="auto"/>
          <w:sz w:val="24"/>
          <w:szCs w:val="24"/>
        </w:rPr>
      </w:pPr>
      <w:bookmarkStart w:id="70" w:name="_Toc180902567"/>
      <w:r w:rsidRPr="000B2E3F">
        <w:rPr>
          <w:rFonts w:ascii="Times New Roman" w:hAnsi="Times New Roman" w:cs="Times New Roman"/>
          <w:b/>
          <w:bCs/>
          <w:color w:val="auto"/>
          <w:sz w:val="24"/>
          <w:szCs w:val="24"/>
        </w:rPr>
        <w:t>RESEARCH METHODOLOGY</w:t>
      </w:r>
      <w:bookmarkEnd w:id="70"/>
    </w:p>
    <w:p w14:paraId="415C626F" w14:textId="6995A7E1" w:rsidR="00E905E0" w:rsidRPr="000B2E3F" w:rsidRDefault="00C523D8" w:rsidP="000B2E3F">
      <w:pPr>
        <w:pStyle w:val="Heading1"/>
        <w:spacing w:line="360" w:lineRule="auto"/>
        <w:rPr>
          <w:rFonts w:ascii="Times New Roman" w:hAnsi="Times New Roman" w:cs="Times New Roman"/>
          <w:b/>
          <w:color w:val="auto"/>
          <w:sz w:val="24"/>
          <w:szCs w:val="24"/>
        </w:rPr>
      </w:pPr>
      <w:bookmarkStart w:id="71" w:name="_Toc180902568"/>
      <w:r w:rsidRPr="000B2E3F">
        <w:rPr>
          <w:rFonts w:ascii="Times New Roman" w:hAnsi="Times New Roman" w:cs="Times New Roman"/>
          <w:b/>
          <w:color w:val="auto"/>
          <w:sz w:val="24"/>
          <w:szCs w:val="24"/>
        </w:rPr>
        <w:t xml:space="preserve">3.1 </w:t>
      </w:r>
      <w:r w:rsidR="00E905E0" w:rsidRPr="000B2E3F">
        <w:rPr>
          <w:rFonts w:ascii="Times New Roman" w:hAnsi="Times New Roman" w:cs="Times New Roman"/>
          <w:b/>
          <w:color w:val="auto"/>
          <w:sz w:val="24"/>
          <w:szCs w:val="24"/>
        </w:rPr>
        <w:t>Introduction</w:t>
      </w:r>
      <w:bookmarkEnd w:id="71"/>
      <w:r w:rsidR="00E905E0" w:rsidRPr="000B2E3F">
        <w:rPr>
          <w:rFonts w:ascii="Times New Roman" w:hAnsi="Times New Roman" w:cs="Times New Roman"/>
          <w:b/>
          <w:color w:val="auto"/>
          <w:sz w:val="24"/>
          <w:szCs w:val="24"/>
        </w:rPr>
        <w:t xml:space="preserve"> </w:t>
      </w:r>
    </w:p>
    <w:p w14:paraId="559C8508" w14:textId="0EF8FB8E" w:rsidR="00371C21" w:rsidRPr="000B2E3F" w:rsidRDefault="00371C21"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This chapter presents the methodology adopted in this study. It explains the research design, research approach, and justification for the choice of the study area, as well as the target population and the sampling method used to select respondents from that population. Additionally, the chapter discusses the types of data collected, data collection tools employed, and the </w:t>
      </w:r>
      <w:r w:rsidR="00EF1AC4" w:rsidRPr="000B2E3F">
        <w:rPr>
          <w:rFonts w:ascii="Times New Roman" w:eastAsia="Times New Roman" w:hAnsi="Times New Roman" w:cs="Times New Roman"/>
          <w:kern w:val="0"/>
          <w:sz w:val="24"/>
          <w:szCs w:val="24"/>
          <w:lang w:val="en-US"/>
          <w14:ligatures w14:val="none"/>
        </w:rPr>
        <w:t>methods used for data analysis.</w:t>
      </w:r>
    </w:p>
    <w:p w14:paraId="726E5185" w14:textId="77777777" w:rsidR="00EF1AC4" w:rsidRPr="000B2E3F" w:rsidRDefault="00EF1AC4" w:rsidP="000B2E3F">
      <w:pPr>
        <w:spacing w:after="0" w:line="360" w:lineRule="auto"/>
        <w:jc w:val="both"/>
        <w:rPr>
          <w:rFonts w:ascii="Times New Roman" w:eastAsia="Times New Roman" w:hAnsi="Times New Roman" w:cs="Times New Roman"/>
          <w:kern w:val="0"/>
          <w:sz w:val="24"/>
          <w:szCs w:val="24"/>
          <w:lang w:val="en-US"/>
          <w14:ligatures w14:val="none"/>
        </w:rPr>
      </w:pPr>
    </w:p>
    <w:p w14:paraId="7698D782" w14:textId="2C2673A8"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72" w:name="_Toc180902569"/>
      <w:r w:rsidRPr="000B2E3F">
        <w:rPr>
          <w:rFonts w:ascii="Times New Roman" w:hAnsi="Times New Roman" w:cs="Times New Roman"/>
          <w:b/>
          <w:color w:val="auto"/>
          <w:sz w:val="24"/>
          <w:szCs w:val="24"/>
        </w:rPr>
        <w:t xml:space="preserve">3.2 </w:t>
      </w:r>
      <w:r w:rsidR="00E905E0" w:rsidRPr="000B2E3F">
        <w:rPr>
          <w:rFonts w:ascii="Times New Roman" w:hAnsi="Times New Roman" w:cs="Times New Roman"/>
          <w:b/>
          <w:color w:val="auto"/>
          <w:sz w:val="24"/>
          <w:szCs w:val="24"/>
        </w:rPr>
        <w:t>Research Design</w:t>
      </w:r>
      <w:bookmarkEnd w:id="72"/>
      <w:r w:rsidR="00E905E0" w:rsidRPr="000B2E3F">
        <w:rPr>
          <w:rFonts w:ascii="Times New Roman" w:hAnsi="Times New Roman" w:cs="Times New Roman"/>
          <w:b/>
          <w:color w:val="auto"/>
          <w:sz w:val="24"/>
          <w:szCs w:val="24"/>
        </w:rPr>
        <w:t xml:space="preserve"> </w:t>
      </w:r>
    </w:p>
    <w:p w14:paraId="5D51FC05" w14:textId="77777777" w:rsidR="00EF1AC4" w:rsidRPr="000B2E3F" w:rsidRDefault="001E26CB" w:rsidP="000B2E3F">
      <w:pPr>
        <w:spacing w:after="0" w:line="360" w:lineRule="auto"/>
        <w:jc w:val="both"/>
        <w:outlineLvl w:val="2"/>
        <w:rPr>
          <w:rFonts w:ascii="Times New Roman" w:eastAsia="Times New Roman" w:hAnsi="Times New Roman" w:cs="Times New Roman"/>
          <w:sz w:val="24"/>
          <w:szCs w:val="24"/>
          <w:lang w:val="en-US"/>
        </w:rPr>
      </w:pPr>
      <w:bookmarkStart w:id="73" w:name="_Toc180359801"/>
      <w:bookmarkStart w:id="74" w:name="_Toc180901712"/>
      <w:bookmarkStart w:id="75" w:name="_Toc180902570"/>
      <w:r w:rsidRPr="000B2E3F">
        <w:rPr>
          <w:rFonts w:ascii="Times New Roman" w:eastAsia="Times New Roman" w:hAnsi="Times New Roman" w:cs="Times New Roman"/>
          <w:bCs/>
          <w:sz w:val="24"/>
          <w:szCs w:val="24"/>
          <w:lang w:val="en-US"/>
        </w:rPr>
        <w:t xml:space="preserve">The study used mixed methods research design. </w:t>
      </w:r>
      <w:r w:rsidRPr="000B2E3F">
        <w:rPr>
          <w:rFonts w:ascii="Times New Roman" w:eastAsia="Times New Roman" w:hAnsi="Times New Roman" w:cs="Times New Roman"/>
          <w:sz w:val="24"/>
          <w:szCs w:val="24"/>
          <w:lang w:val="en-US"/>
        </w:rPr>
        <w:t>This design combines quantitative and qualitative research methods.</w:t>
      </w:r>
      <w:r w:rsidRPr="000B2E3F">
        <w:rPr>
          <w:rFonts w:ascii="Times New Roman" w:eastAsia="Times New Roman" w:hAnsi="Times New Roman" w:cs="Times New Roman"/>
          <w:bCs/>
          <w:sz w:val="24"/>
          <w:szCs w:val="24"/>
          <w:lang w:val="en-US"/>
        </w:rPr>
        <w:t xml:space="preserve"> The design </w:t>
      </w:r>
      <w:r w:rsidRPr="000B2E3F">
        <w:rPr>
          <w:rFonts w:ascii="Times New Roman" w:eastAsia="Times New Roman" w:hAnsi="Times New Roman" w:cs="Times New Roman"/>
          <w:sz w:val="24"/>
          <w:szCs w:val="24"/>
          <w:lang w:val="en-US"/>
        </w:rPr>
        <w:t>could quantify the contributions of retirement benefits through surveys (quantitative) and then gather in-depth insights through interviews or focus groups (qualitative) to understand their impact on well-being in a more nuanced way</w:t>
      </w:r>
      <w:r w:rsidR="004325FB" w:rsidRPr="000B2E3F">
        <w:rPr>
          <w:rFonts w:ascii="Times New Roman" w:eastAsia="Times New Roman" w:hAnsi="Times New Roman" w:cs="Times New Roman"/>
          <w:sz w:val="24"/>
          <w:szCs w:val="24"/>
          <w:lang w:val="en-US"/>
        </w:rPr>
        <w:t xml:space="preserve">. </w:t>
      </w:r>
      <w:proofErr w:type="spellStart"/>
      <w:r w:rsidR="004325FB" w:rsidRPr="000B2E3F">
        <w:rPr>
          <w:rFonts w:ascii="Times New Roman" w:eastAsia="Times New Roman" w:hAnsi="Times New Roman" w:cs="Times New Roman"/>
          <w:sz w:val="24"/>
          <w:szCs w:val="24"/>
          <w:lang w:val="en-US"/>
        </w:rPr>
        <w:t>Tashakkori</w:t>
      </w:r>
      <w:proofErr w:type="spellEnd"/>
      <w:r w:rsidR="004325FB" w:rsidRPr="000B2E3F">
        <w:rPr>
          <w:rFonts w:ascii="Times New Roman" w:eastAsia="Times New Roman" w:hAnsi="Times New Roman" w:cs="Times New Roman"/>
          <w:sz w:val="24"/>
          <w:szCs w:val="24"/>
          <w:lang w:val="en-US"/>
        </w:rPr>
        <w:t xml:space="preserve"> and Teddlie (2010), mixed methods can reveal nuances that quantitative data alone may not capture. Mixed methods facilitate triangulation, which involves using multiple data sources or methods to confirm findings (Denzin, 1978). The existing literature on pensioners' benefits and well-being has shown inconclusive results (</w:t>
      </w:r>
      <w:proofErr w:type="spellStart"/>
      <w:r w:rsidR="004325FB" w:rsidRPr="000B2E3F">
        <w:rPr>
          <w:rFonts w:ascii="Times New Roman" w:eastAsia="Times New Roman" w:hAnsi="Times New Roman" w:cs="Times New Roman"/>
          <w:sz w:val="24"/>
          <w:szCs w:val="24"/>
          <w:lang w:val="en-US"/>
        </w:rPr>
        <w:t>Nyangarika</w:t>
      </w:r>
      <w:proofErr w:type="spellEnd"/>
      <w:r w:rsidR="004325FB" w:rsidRPr="000B2E3F">
        <w:rPr>
          <w:rFonts w:ascii="Times New Roman" w:eastAsia="Times New Roman" w:hAnsi="Times New Roman" w:cs="Times New Roman"/>
          <w:sz w:val="24"/>
          <w:szCs w:val="24"/>
          <w:lang w:val="en-US"/>
        </w:rPr>
        <w:t xml:space="preserve"> &amp; Bundala, 2020; </w:t>
      </w:r>
      <w:proofErr w:type="spellStart"/>
      <w:r w:rsidR="004325FB" w:rsidRPr="000B2E3F">
        <w:rPr>
          <w:rFonts w:ascii="Times New Roman" w:eastAsia="Times New Roman" w:hAnsi="Times New Roman" w:cs="Times New Roman"/>
          <w:sz w:val="24"/>
          <w:szCs w:val="24"/>
          <w:lang w:val="en-US"/>
        </w:rPr>
        <w:t>Seif</w:t>
      </w:r>
      <w:proofErr w:type="spellEnd"/>
      <w:r w:rsidR="004325FB" w:rsidRPr="000B2E3F">
        <w:rPr>
          <w:rFonts w:ascii="Times New Roman" w:eastAsia="Times New Roman" w:hAnsi="Times New Roman" w:cs="Times New Roman"/>
          <w:sz w:val="24"/>
          <w:szCs w:val="24"/>
          <w:lang w:val="en-US"/>
        </w:rPr>
        <w:t xml:space="preserve"> Mohammed, 2021). By employing a mixed methods approach, this study can address these gaps more effectively by integrating quantitative metrics with qualitative insights.</w:t>
      </w:r>
      <w:bookmarkStart w:id="76" w:name="_Toc180359802"/>
      <w:bookmarkEnd w:id="73"/>
      <w:bookmarkEnd w:id="74"/>
      <w:bookmarkEnd w:id="75"/>
    </w:p>
    <w:p w14:paraId="46063AE2" w14:textId="77777777" w:rsidR="00EF1AC4" w:rsidRPr="000B2E3F" w:rsidRDefault="00EF1AC4" w:rsidP="000B2E3F">
      <w:pPr>
        <w:spacing w:after="0" w:line="360" w:lineRule="auto"/>
        <w:jc w:val="both"/>
        <w:outlineLvl w:val="2"/>
        <w:rPr>
          <w:rFonts w:ascii="Times New Roman" w:eastAsia="Times New Roman" w:hAnsi="Times New Roman" w:cs="Times New Roman"/>
          <w:sz w:val="24"/>
          <w:szCs w:val="24"/>
          <w:lang w:val="en-US"/>
        </w:rPr>
      </w:pPr>
    </w:p>
    <w:p w14:paraId="089AD246" w14:textId="2D3E31B8" w:rsidR="001E26CB" w:rsidRPr="000B2E3F" w:rsidRDefault="001E26CB" w:rsidP="000B2E3F">
      <w:pPr>
        <w:spacing w:after="0" w:line="360" w:lineRule="auto"/>
        <w:jc w:val="both"/>
        <w:outlineLvl w:val="2"/>
        <w:rPr>
          <w:rFonts w:ascii="Times New Roman" w:eastAsia="Times New Roman" w:hAnsi="Times New Roman" w:cs="Times New Roman"/>
          <w:sz w:val="24"/>
          <w:szCs w:val="24"/>
          <w:lang w:val="en-US"/>
        </w:rPr>
      </w:pPr>
      <w:bookmarkStart w:id="77" w:name="_Toc180901713"/>
      <w:bookmarkStart w:id="78" w:name="_Toc180902571"/>
      <w:r w:rsidRPr="000B2E3F">
        <w:rPr>
          <w:rFonts w:ascii="Times New Roman" w:eastAsia="Times New Roman" w:hAnsi="Times New Roman" w:cs="Times New Roman"/>
          <w:sz w:val="24"/>
          <w:szCs w:val="24"/>
          <w:lang w:val="en-US"/>
        </w:rPr>
        <w:t xml:space="preserve">The choice of a mixed methods research design for the study is well-suited for several reasons, primarily mixed methods research combines both quantitative and qualitative approaches, allowing for a more holistic analysis of the research problem (Creswell &amp; Plano Clark, 2017). Quantitative methods can provide measurable data on the financial aspects of retirement benefits, such as income levels, expenditure patterns, and overall financial security of pensioners. On the other hand, qualitative methods can explore the lived experiences, perceptions, and emotional well-being of pensioners, offering insights into how they perceive and experience their retirement benefits in terms of life satisfaction and social engagement. Finally, employing mixed methods can yield practical insights that </w:t>
      </w:r>
      <w:r w:rsidRPr="000B2E3F">
        <w:rPr>
          <w:rFonts w:ascii="Times New Roman" w:eastAsia="Times New Roman" w:hAnsi="Times New Roman" w:cs="Times New Roman"/>
          <w:sz w:val="24"/>
          <w:szCs w:val="24"/>
          <w:lang w:val="en-US"/>
        </w:rPr>
        <w:lastRenderedPageBreak/>
        <w:t>are useful for policymakers. Quantitative findings might indicate areas needing policy intervention (e.g., insufficient benefits), while qualitative data could provide suggestions for improvement grounded in retirees' experiences. This information is vital for developing policies that genuinely enhance the well-being of pensioners in Tanzania (Bryman, 2006).</w:t>
      </w:r>
      <w:bookmarkEnd w:id="76"/>
      <w:bookmarkEnd w:id="77"/>
      <w:bookmarkEnd w:id="78"/>
    </w:p>
    <w:p w14:paraId="3A839917" w14:textId="77777777" w:rsidR="003042D5" w:rsidRPr="000B2E3F" w:rsidRDefault="003042D5" w:rsidP="000B2E3F">
      <w:pPr>
        <w:spacing w:after="0" w:line="360" w:lineRule="auto"/>
        <w:jc w:val="both"/>
        <w:rPr>
          <w:rFonts w:ascii="Times New Roman" w:hAnsi="Times New Roman" w:cs="Times New Roman"/>
          <w:sz w:val="24"/>
          <w:szCs w:val="24"/>
        </w:rPr>
      </w:pPr>
    </w:p>
    <w:p w14:paraId="68406070" w14:textId="6DF3C78D"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79" w:name="_Toc180902572"/>
      <w:r w:rsidRPr="000B2E3F">
        <w:rPr>
          <w:rFonts w:ascii="Times New Roman" w:hAnsi="Times New Roman" w:cs="Times New Roman"/>
          <w:b/>
          <w:color w:val="auto"/>
          <w:sz w:val="24"/>
          <w:szCs w:val="24"/>
        </w:rPr>
        <w:t xml:space="preserve">3.3 </w:t>
      </w:r>
      <w:r w:rsidR="00E905E0" w:rsidRPr="000B2E3F">
        <w:rPr>
          <w:rFonts w:ascii="Times New Roman" w:hAnsi="Times New Roman" w:cs="Times New Roman"/>
          <w:b/>
          <w:color w:val="auto"/>
          <w:sz w:val="24"/>
          <w:szCs w:val="24"/>
        </w:rPr>
        <w:t>Research Approach</w:t>
      </w:r>
      <w:bookmarkEnd w:id="79"/>
      <w:r w:rsidR="00E905E0" w:rsidRPr="000B2E3F">
        <w:rPr>
          <w:rFonts w:ascii="Times New Roman" w:hAnsi="Times New Roman" w:cs="Times New Roman"/>
          <w:b/>
          <w:color w:val="auto"/>
          <w:sz w:val="24"/>
          <w:szCs w:val="24"/>
        </w:rPr>
        <w:t xml:space="preserve"> </w:t>
      </w:r>
    </w:p>
    <w:p w14:paraId="1F887D80" w14:textId="2AE06A6A" w:rsidR="003D4A2A" w:rsidRPr="000B2E3F" w:rsidRDefault="003D4A2A"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When assessing the contribution of retirement benefits to the well-being of pensioners in Ilala City, Tanzania, a suitable research approach would be a mixed-methods approach. This combines both qualitative and quantitative research methods, allowing for a comprehensive analysis of the data</w:t>
      </w:r>
      <w:r w:rsidR="005C14EC" w:rsidRPr="000B2E3F">
        <w:rPr>
          <w:rFonts w:ascii="Times New Roman" w:hAnsi="Times New Roman" w:cs="Times New Roman"/>
          <w:sz w:val="24"/>
          <w:szCs w:val="24"/>
        </w:rPr>
        <w:t xml:space="preserve"> (</w:t>
      </w:r>
      <w:proofErr w:type="spellStart"/>
      <w:r w:rsidR="005C14EC" w:rsidRPr="000B2E3F">
        <w:rPr>
          <w:rFonts w:ascii="Times New Roman" w:eastAsia="Times New Roman" w:hAnsi="Times New Roman" w:cs="Times New Roman"/>
          <w:sz w:val="24"/>
          <w:szCs w:val="24"/>
          <w:lang w:val="en-US"/>
        </w:rPr>
        <w:t>Tashakkori</w:t>
      </w:r>
      <w:proofErr w:type="spellEnd"/>
      <w:r w:rsidR="005C14EC" w:rsidRPr="000B2E3F">
        <w:rPr>
          <w:rFonts w:ascii="Times New Roman" w:eastAsia="Times New Roman" w:hAnsi="Times New Roman" w:cs="Times New Roman"/>
          <w:sz w:val="24"/>
          <w:szCs w:val="24"/>
          <w:lang w:val="en-US"/>
        </w:rPr>
        <w:t xml:space="preserve"> &amp; Teddlie, 2010)</w:t>
      </w:r>
      <w:r w:rsidRPr="000B2E3F">
        <w:rPr>
          <w:rFonts w:ascii="Times New Roman" w:hAnsi="Times New Roman" w:cs="Times New Roman"/>
          <w:sz w:val="24"/>
          <w:szCs w:val="24"/>
        </w:rPr>
        <w:t xml:space="preserve">. Quantitative approach involves collecting numerical data through surveys or questionnaires distributed to pensioners in Ilala City. The quantitative data can be used to measure aspects such as financial security, health outcomes, and overall life satisfaction associated with retirement benefits. Qualitative approach entails conducting interviews or focus group discussions with pensioners to gather in-depth insights into their experiences and perceptions regarding retirement benefits. Qualitative data can reveal the personal, social, and emotional factors that influence the well-being of pensioners </w:t>
      </w:r>
    </w:p>
    <w:p w14:paraId="7E5F398C" w14:textId="77777777" w:rsidR="002F3B49" w:rsidRPr="000B2E3F" w:rsidRDefault="002F3B49" w:rsidP="000B2E3F">
      <w:pPr>
        <w:spacing w:after="0" w:line="360" w:lineRule="auto"/>
        <w:jc w:val="both"/>
        <w:rPr>
          <w:rFonts w:ascii="Times New Roman" w:hAnsi="Times New Roman" w:cs="Times New Roman"/>
          <w:sz w:val="24"/>
          <w:szCs w:val="24"/>
        </w:rPr>
      </w:pPr>
    </w:p>
    <w:p w14:paraId="4EEDACD8" w14:textId="432E7079"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80" w:name="_Toc180902573"/>
      <w:r w:rsidRPr="000B2E3F">
        <w:rPr>
          <w:rFonts w:ascii="Times New Roman" w:hAnsi="Times New Roman" w:cs="Times New Roman"/>
          <w:b/>
          <w:color w:val="auto"/>
          <w:sz w:val="24"/>
          <w:szCs w:val="24"/>
        </w:rPr>
        <w:t xml:space="preserve">3.4 </w:t>
      </w:r>
      <w:r w:rsidR="001B5156" w:rsidRPr="000B2E3F">
        <w:rPr>
          <w:rFonts w:ascii="Times New Roman" w:hAnsi="Times New Roman" w:cs="Times New Roman"/>
          <w:b/>
          <w:color w:val="auto"/>
          <w:sz w:val="24"/>
          <w:szCs w:val="24"/>
        </w:rPr>
        <w:t xml:space="preserve">Justification of </w:t>
      </w:r>
      <w:r w:rsidR="00E905E0" w:rsidRPr="000B2E3F">
        <w:rPr>
          <w:rFonts w:ascii="Times New Roman" w:hAnsi="Times New Roman" w:cs="Times New Roman"/>
          <w:b/>
          <w:color w:val="auto"/>
          <w:sz w:val="24"/>
          <w:szCs w:val="24"/>
        </w:rPr>
        <w:t>Study Area</w:t>
      </w:r>
      <w:bookmarkEnd w:id="80"/>
      <w:r w:rsidR="00E905E0" w:rsidRPr="000B2E3F">
        <w:rPr>
          <w:rFonts w:ascii="Times New Roman" w:hAnsi="Times New Roman" w:cs="Times New Roman"/>
          <w:b/>
          <w:color w:val="auto"/>
          <w:sz w:val="24"/>
          <w:szCs w:val="24"/>
        </w:rPr>
        <w:t xml:space="preserve"> </w:t>
      </w:r>
    </w:p>
    <w:p w14:paraId="6CB08BB8" w14:textId="5ACBC834" w:rsidR="007E26BA" w:rsidRPr="000B2E3F" w:rsidRDefault="00494267"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study </w:t>
      </w:r>
      <w:r w:rsidR="004C37F5" w:rsidRPr="000B2E3F">
        <w:rPr>
          <w:rFonts w:ascii="Times New Roman" w:eastAsia="Times New Roman" w:hAnsi="Times New Roman" w:cs="Times New Roman"/>
          <w:kern w:val="0"/>
          <w:sz w:val="24"/>
          <w:szCs w:val="24"/>
          <w:lang w:val="en-US"/>
          <w14:ligatures w14:val="none"/>
        </w:rPr>
        <w:t>was</w:t>
      </w:r>
      <w:r w:rsidRPr="000B2E3F">
        <w:rPr>
          <w:rFonts w:ascii="Times New Roman" w:eastAsia="Times New Roman" w:hAnsi="Times New Roman" w:cs="Times New Roman"/>
          <w:kern w:val="0"/>
          <w:sz w:val="24"/>
          <w:szCs w:val="24"/>
          <w:lang w:val="en-US"/>
          <w14:ligatures w14:val="none"/>
        </w:rPr>
        <w:t xml:space="preserve"> conducted in Ilala City, focusing on pensioners from two social security schemes: </w:t>
      </w:r>
      <w:r w:rsidR="000B2E3F" w:rsidRPr="000B2E3F">
        <w:rPr>
          <w:rFonts w:ascii="Times New Roman" w:eastAsia="Times New Roman" w:hAnsi="Times New Roman" w:cs="Times New Roman"/>
          <w:kern w:val="0"/>
          <w:sz w:val="24"/>
          <w:szCs w:val="24"/>
          <w:lang w:val="en-US"/>
          <w14:ligatures w14:val="none"/>
        </w:rPr>
        <w:t>The</w:t>
      </w:r>
      <w:r w:rsidRPr="000B2E3F">
        <w:rPr>
          <w:rFonts w:ascii="Times New Roman" w:eastAsia="Times New Roman" w:hAnsi="Times New Roman" w:cs="Times New Roman"/>
          <w:kern w:val="0"/>
          <w:sz w:val="24"/>
          <w:szCs w:val="24"/>
          <w:lang w:val="en-US"/>
          <w14:ligatures w14:val="none"/>
        </w:rPr>
        <w:t xml:space="preserve"> National Social Security Fund (NSSF) and the Public Sector Social Security Fund (PSSSF). The research specifically targets retirees who retired between 2021 and 2023. </w:t>
      </w:r>
    </w:p>
    <w:p w14:paraId="617B20DD" w14:textId="77777777" w:rsidR="007E26BA" w:rsidRPr="000B2E3F" w:rsidRDefault="007E26BA" w:rsidP="000B2E3F">
      <w:pPr>
        <w:spacing w:after="0" w:line="360" w:lineRule="auto"/>
        <w:jc w:val="both"/>
        <w:rPr>
          <w:rFonts w:ascii="Times New Roman" w:eastAsia="Times New Roman" w:hAnsi="Times New Roman" w:cs="Times New Roman"/>
          <w:kern w:val="0"/>
          <w:sz w:val="24"/>
          <w:szCs w:val="24"/>
          <w:lang w:val="en-US"/>
          <w14:ligatures w14:val="none"/>
        </w:rPr>
      </w:pPr>
    </w:p>
    <w:p w14:paraId="39CF7263" w14:textId="4BED163E" w:rsidR="004C37F5" w:rsidRPr="000B2E3F" w:rsidRDefault="004C37F5"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Ilala City is recognized as the business hub of Dar es Salaam, Tanzania, attracting a significant volume of trade and commerce. According to the National Bureau of Statistics (2020), Ilala serves as a central point for various markets, government offices, and businesses, facilitating economic activities that provide numerous opportunities for retirees to engage in part-time work or entrepreneurial ventures post-retirement. This commercial vibrancy is crucial for understanding the broader socio-economic context of </w:t>
      </w:r>
      <w:r w:rsidRPr="000B2E3F">
        <w:rPr>
          <w:rFonts w:ascii="Times New Roman" w:eastAsia="Times New Roman" w:hAnsi="Times New Roman" w:cs="Times New Roman"/>
          <w:kern w:val="0"/>
          <w:sz w:val="24"/>
          <w:szCs w:val="24"/>
          <w:lang w:val="en-US"/>
          <w14:ligatures w14:val="none"/>
        </w:rPr>
        <w:lastRenderedPageBreak/>
        <w:t>pensioners' lives and how enhanced retirement benefits may impact their participation in these economic activities.</w:t>
      </w:r>
    </w:p>
    <w:p w14:paraId="6EB8CD36" w14:textId="77777777" w:rsidR="004C37F5" w:rsidRPr="000B2E3F" w:rsidRDefault="004C37F5" w:rsidP="000B2E3F">
      <w:pPr>
        <w:spacing w:after="0" w:line="360" w:lineRule="auto"/>
        <w:jc w:val="both"/>
        <w:rPr>
          <w:rFonts w:ascii="Times New Roman" w:eastAsia="Times New Roman" w:hAnsi="Times New Roman" w:cs="Times New Roman"/>
          <w:kern w:val="0"/>
          <w:sz w:val="24"/>
          <w:szCs w:val="24"/>
          <w:lang w:val="en-US"/>
          <w14:ligatures w14:val="none"/>
        </w:rPr>
      </w:pPr>
    </w:p>
    <w:p w14:paraId="66640EA3" w14:textId="77777777" w:rsidR="004C37F5" w:rsidRPr="000B2E3F" w:rsidRDefault="004C37F5"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In contrast, while areas like </w:t>
      </w:r>
      <w:proofErr w:type="spellStart"/>
      <w:r w:rsidRPr="000B2E3F">
        <w:rPr>
          <w:rFonts w:ascii="Times New Roman" w:eastAsia="Times New Roman" w:hAnsi="Times New Roman" w:cs="Times New Roman"/>
          <w:kern w:val="0"/>
          <w:sz w:val="24"/>
          <w:szCs w:val="24"/>
          <w:lang w:val="en-US"/>
          <w14:ligatures w14:val="none"/>
        </w:rPr>
        <w:t>Kigamboni</w:t>
      </w:r>
      <w:proofErr w:type="spellEnd"/>
      <w:r w:rsidRPr="000B2E3F">
        <w:rPr>
          <w:rFonts w:ascii="Times New Roman" w:eastAsia="Times New Roman" w:hAnsi="Times New Roman" w:cs="Times New Roman"/>
          <w:kern w:val="0"/>
          <w:sz w:val="24"/>
          <w:szCs w:val="24"/>
          <w:lang w:val="en-US"/>
          <w14:ligatures w14:val="none"/>
        </w:rPr>
        <w:t xml:space="preserve"> and Temeke are developing commercially, they do not match the established economic infrastructure and opportunities present in Ilala. </w:t>
      </w:r>
      <w:proofErr w:type="spellStart"/>
      <w:r w:rsidRPr="000B2E3F">
        <w:rPr>
          <w:rFonts w:ascii="Times New Roman" w:eastAsia="Times New Roman" w:hAnsi="Times New Roman" w:cs="Times New Roman"/>
          <w:kern w:val="0"/>
          <w:sz w:val="24"/>
          <w:szCs w:val="24"/>
          <w:lang w:val="en-US"/>
          <w14:ligatures w14:val="none"/>
        </w:rPr>
        <w:t>Kigamboni</w:t>
      </w:r>
      <w:proofErr w:type="spellEnd"/>
      <w:r w:rsidRPr="000B2E3F">
        <w:rPr>
          <w:rFonts w:ascii="Times New Roman" w:eastAsia="Times New Roman" w:hAnsi="Times New Roman" w:cs="Times New Roman"/>
          <w:kern w:val="0"/>
          <w:sz w:val="24"/>
          <w:szCs w:val="24"/>
          <w:lang w:val="en-US"/>
          <w14:ligatures w14:val="none"/>
        </w:rPr>
        <w:t>, primarily a residential area, has limited business activity focused mainly on tourism and housing developments (Dar es Salaam City Council, 2021). Temeke, though densely populated, is largely characterized by informal markets and lower-scale commercial enterprises, which may not offer a comprehensive view of retirees’ business engagement compared to Ilala's diverse economic portfolio (</w:t>
      </w:r>
      <w:proofErr w:type="spellStart"/>
      <w:r w:rsidRPr="000B2E3F">
        <w:rPr>
          <w:rFonts w:ascii="Times New Roman" w:eastAsia="Times New Roman" w:hAnsi="Times New Roman" w:cs="Times New Roman"/>
          <w:kern w:val="0"/>
          <w:sz w:val="24"/>
          <w:szCs w:val="24"/>
          <w:lang w:val="en-US"/>
          <w14:ligatures w14:val="none"/>
        </w:rPr>
        <w:t>Kinyondo</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2018).</w:t>
      </w:r>
    </w:p>
    <w:p w14:paraId="7F0D2D66" w14:textId="77777777" w:rsidR="00C9117D" w:rsidRPr="000B2E3F" w:rsidRDefault="00C9117D" w:rsidP="000B2E3F">
      <w:pPr>
        <w:pStyle w:val="Heading1"/>
        <w:spacing w:before="0" w:line="360" w:lineRule="auto"/>
        <w:rPr>
          <w:rFonts w:ascii="Times New Roman" w:hAnsi="Times New Roman" w:cs="Times New Roman"/>
          <w:b/>
          <w:color w:val="auto"/>
          <w:sz w:val="24"/>
          <w:szCs w:val="24"/>
        </w:rPr>
      </w:pPr>
    </w:p>
    <w:p w14:paraId="77B5921D" w14:textId="0CB061B9"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81" w:name="_Toc180902574"/>
      <w:r w:rsidRPr="000B2E3F">
        <w:rPr>
          <w:rFonts w:ascii="Times New Roman" w:hAnsi="Times New Roman" w:cs="Times New Roman"/>
          <w:b/>
          <w:color w:val="auto"/>
          <w:sz w:val="24"/>
          <w:szCs w:val="24"/>
        </w:rPr>
        <w:t xml:space="preserve">3.5 </w:t>
      </w:r>
      <w:r w:rsidR="00E905E0" w:rsidRPr="000B2E3F">
        <w:rPr>
          <w:rFonts w:ascii="Times New Roman" w:hAnsi="Times New Roman" w:cs="Times New Roman"/>
          <w:b/>
          <w:color w:val="auto"/>
          <w:sz w:val="24"/>
          <w:szCs w:val="24"/>
        </w:rPr>
        <w:t>Target Population</w:t>
      </w:r>
      <w:bookmarkEnd w:id="81"/>
      <w:r w:rsidR="00E905E0" w:rsidRPr="000B2E3F">
        <w:rPr>
          <w:rFonts w:ascii="Times New Roman" w:hAnsi="Times New Roman" w:cs="Times New Roman"/>
          <w:b/>
          <w:color w:val="auto"/>
          <w:sz w:val="24"/>
          <w:szCs w:val="24"/>
        </w:rPr>
        <w:t xml:space="preserve"> </w:t>
      </w:r>
    </w:p>
    <w:p w14:paraId="7CEB124D" w14:textId="7C506199" w:rsidR="00E905E0" w:rsidRPr="000B2E3F" w:rsidRDefault="0078614A"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target population refers to a group of individuals, objects, or items from which samples are drawn for measurement (</w:t>
      </w:r>
      <w:proofErr w:type="spellStart"/>
      <w:r w:rsidRPr="000B2E3F">
        <w:rPr>
          <w:rFonts w:ascii="Times New Roman" w:hAnsi="Times New Roman" w:cs="Times New Roman"/>
          <w:sz w:val="24"/>
          <w:szCs w:val="24"/>
        </w:rPr>
        <w:t>Taherdoost</w:t>
      </w:r>
      <w:proofErr w:type="spellEnd"/>
      <w:r w:rsidRPr="000B2E3F">
        <w:rPr>
          <w:rFonts w:ascii="Times New Roman" w:hAnsi="Times New Roman" w:cs="Times New Roman"/>
          <w:sz w:val="24"/>
          <w:szCs w:val="24"/>
        </w:rPr>
        <w:t>, 2016). In this study, the target population consists of pensioners from the PSSSF and NSSF in Ilala City. Therefore, this study assesses pensioners who retired between 2021 and 2023.</w:t>
      </w:r>
      <w:r w:rsidR="00E905E0" w:rsidRPr="000B2E3F">
        <w:rPr>
          <w:rFonts w:ascii="Times New Roman" w:hAnsi="Times New Roman" w:cs="Times New Roman"/>
          <w:sz w:val="24"/>
          <w:szCs w:val="24"/>
        </w:rPr>
        <w:t xml:space="preserve"> </w:t>
      </w:r>
      <w:r w:rsidR="005634E6" w:rsidRPr="000B2E3F">
        <w:rPr>
          <w:rFonts w:ascii="Times New Roman" w:hAnsi="Times New Roman" w:cs="Times New Roman"/>
          <w:sz w:val="24"/>
          <w:szCs w:val="24"/>
        </w:rPr>
        <w:t xml:space="preserve">The reason for selecting three (3) years 2021, 2022 and 2023 was that retirees from this period have likely gone through the transition from employment to retirement recently, making their experiences and perspectives particularly relevant. </w:t>
      </w:r>
      <w:r w:rsidR="009642A2" w:rsidRPr="000B2E3F">
        <w:rPr>
          <w:rFonts w:ascii="Times New Roman" w:hAnsi="Times New Roman" w:cs="Times New Roman"/>
          <w:sz w:val="24"/>
          <w:szCs w:val="24"/>
        </w:rPr>
        <w:t xml:space="preserve">Individuals who retired recently are more likely to have immediate experiences of the retirement benefits and challenges associated with them, making their insights valuable for assessing current systems. They can provide first-hand accounts of their adjustment to retirement, the adequacy of their benefits, and any challenges they encounter. This temporal proximity ensures that the findings are relevant to current context and not overshadowed by outdated perceptions (Walker, 2020). </w:t>
      </w:r>
      <w:r w:rsidR="005634E6" w:rsidRPr="000B2E3F">
        <w:rPr>
          <w:rFonts w:ascii="Times New Roman" w:hAnsi="Times New Roman" w:cs="Times New Roman"/>
          <w:sz w:val="24"/>
          <w:szCs w:val="24"/>
        </w:rPr>
        <w:t>Their insights can provide an up-to-date understanding of the current state of pension systems and benefits.</w:t>
      </w:r>
    </w:p>
    <w:p w14:paraId="612A1419" w14:textId="53E88911" w:rsidR="00E905E0" w:rsidRPr="000B2E3F" w:rsidRDefault="00C523D8" w:rsidP="000B2E3F">
      <w:pPr>
        <w:pStyle w:val="Heading1"/>
        <w:spacing w:line="360" w:lineRule="auto"/>
        <w:rPr>
          <w:rFonts w:ascii="Times New Roman" w:hAnsi="Times New Roman" w:cs="Times New Roman"/>
          <w:b/>
          <w:color w:val="auto"/>
          <w:sz w:val="24"/>
          <w:szCs w:val="24"/>
        </w:rPr>
      </w:pPr>
      <w:bookmarkStart w:id="82" w:name="_Toc180902575"/>
      <w:r w:rsidRPr="000B2E3F">
        <w:rPr>
          <w:rFonts w:ascii="Times New Roman" w:hAnsi="Times New Roman" w:cs="Times New Roman"/>
          <w:b/>
          <w:color w:val="auto"/>
          <w:sz w:val="24"/>
          <w:szCs w:val="24"/>
        </w:rPr>
        <w:t xml:space="preserve">3.6 </w:t>
      </w:r>
      <w:r w:rsidR="00E905E0" w:rsidRPr="000B2E3F">
        <w:rPr>
          <w:rFonts w:ascii="Times New Roman" w:hAnsi="Times New Roman" w:cs="Times New Roman"/>
          <w:b/>
          <w:color w:val="auto"/>
          <w:sz w:val="24"/>
          <w:szCs w:val="24"/>
        </w:rPr>
        <w:t>Sample Size</w:t>
      </w:r>
      <w:bookmarkEnd w:id="82"/>
      <w:r w:rsidR="00E905E0" w:rsidRPr="000B2E3F">
        <w:rPr>
          <w:rFonts w:ascii="Times New Roman" w:hAnsi="Times New Roman" w:cs="Times New Roman"/>
          <w:b/>
          <w:color w:val="auto"/>
          <w:sz w:val="24"/>
          <w:szCs w:val="24"/>
        </w:rPr>
        <w:t xml:space="preserve"> </w:t>
      </w:r>
    </w:p>
    <w:p w14:paraId="25DFE49C" w14:textId="77777777" w:rsidR="000E1B9F" w:rsidRPr="000B2E3F" w:rsidRDefault="000E1B9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The term "sample size" refers to a subset of participants selected from a population of interest for the purpose of data collection and drawing conclusions (Kothari, 2009). </w:t>
      </w:r>
    </w:p>
    <w:p w14:paraId="79D36421" w14:textId="75DBF624" w:rsidR="0035130F" w:rsidRPr="000B2E3F" w:rsidRDefault="000E1B9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In this study, a sample of 100</w:t>
      </w:r>
      <w:r w:rsidR="00433DBA" w:rsidRPr="000B2E3F">
        <w:rPr>
          <w:rFonts w:ascii="Times New Roman" w:hAnsi="Times New Roman" w:cs="Times New Roman"/>
          <w:sz w:val="24"/>
          <w:szCs w:val="24"/>
        </w:rPr>
        <w:t xml:space="preserve"> pensioners from Ilala City </w:t>
      </w:r>
      <w:r w:rsidR="00D43357" w:rsidRPr="000B2E3F">
        <w:rPr>
          <w:rFonts w:ascii="Times New Roman" w:hAnsi="Times New Roman" w:cs="Times New Roman"/>
          <w:sz w:val="24"/>
          <w:szCs w:val="24"/>
        </w:rPr>
        <w:t>were</w:t>
      </w:r>
      <w:r w:rsidRPr="000B2E3F">
        <w:rPr>
          <w:rFonts w:ascii="Times New Roman" w:hAnsi="Times New Roman" w:cs="Times New Roman"/>
          <w:sz w:val="24"/>
          <w:szCs w:val="24"/>
        </w:rPr>
        <w:t xml:space="preserve"> </w:t>
      </w:r>
      <w:r w:rsidR="008F7733" w:rsidRPr="000B2E3F">
        <w:rPr>
          <w:rFonts w:ascii="Times New Roman" w:hAnsi="Times New Roman" w:cs="Times New Roman"/>
          <w:sz w:val="24"/>
          <w:szCs w:val="24"/>
        </w:rPr>
        <w:t>chosen, with 48 from NSSF and 52</w:t>
      </w:r>
      <w:r w:rsidRPr="000B2E3F">
        <w:rPr>
          <w:rFonts w:ascii="Times New Roman" w:hAnsi="Times New Roman" w:cs="Times New Roman"/>
          <w:sz w:val="24"/>
          <w:szCs w:val="24"/>
        </w:rPr>
        <w:t xml:space="preserve"> from PSSSF. Addi</w:t>
      </w:r>
      <w:r w:rsidR="00433DBA" w:rsidRPr="000B2E3F">
        <w:rPr>
          <w:rFonts w:ascii="Times New Roman" w:hAnsi="Times New Roman" w:cs="Times New Roman"/>
          <w:sz w:val="24"/>
          <w:szCs w:val="24"/>
        </w:rPr>
        <w:t xml:space="preserve">tionally, 12 key informants </w:t>
      </w:r>
      <w:r w:rsidR="00D43357" w:rsidRPr="000B2E3F">
        <w:rPr>
          <w:rFonts w:ascii="Times New Roman" w:hAnsi="Times New Roman" w:cs="Times New Roman"/>
          <w:sz w:val="24"/>
          <w:szCs w:val="24"/>
        </w:rPr>
        <w:t>were</w:t>
      </w:r>
      <w:r w:rsidRPr="000B2E3F">
        <w:rPr>
          <w:rFonts w:ascii="Times New Roman" w:hAnsi="Times New Roman" w:cs="Times New Roman"/>
          <w:sz w:val="24"/>
          <w:szCs w:val="24"/>
        </w:rPr>
        <w:t xml:space="preserve"> selected, including 4 pension </w:t>
      </w:r>
      <w:r w:rsidRPr="000B2E3F">
        <w:rPr>
          <w:rFonts w:ascii="Times New Roman" w:hAnsi="Times New Roman" w:cs="Times New Roman"/>
          <w:sz w:val="24"/>
          <w:szCs w:val="24"/>
        </w:rPr>
        <w:lastRenderedPageBreak/>
        <w:t>officers each from NSSF and PSSSF, as well as 4 group leaders who are renowned pensioners from both organizations. According to Sim (2018), a sample size of at least 10 participants is considered acceptable for qualitative research</w:t>
      </w:r>
      <w:r w:rsidR="00D43357" w:rsidRPr="000B2E3F">
        <w:rPr>
          <w:rFonts w:ascii="Times New Roman" w:hAnsi="Times New Roman" w:cs="Times New Roman"/>
          <w:sz w:val="24"/>
          <w:szCs w:val="24"/>
        </w:rPr>
        <w:t xml:space="preserve"> and 30 for quantitative data</w:t>
      </w:r>
      <w:r w:rsidRPr="000B2E3F">
        <w:rPr>
          <w:rFonts w:ascii="Times New Roman" w:hAnsi="Times New Roman" w:cs="Times New Roman"/>
          <w:sz w:val="24"/>
          <w:szCs w:val="24"/>
        </w:rPr>
        <w:t>. The selection of the sample from the population of pensioners (100 in tot</w:t>
      </w:r>
      <w:r w:rsidR="00433DBA" w:rsidRPr="000B2E3F">
        <w:rPr>
          <w:rFonts w:ascii="Times New Roman" w:hAnsi="Times New Roman" w:cs="Times New Roman"/>
          <w:sz w:val="24"/>
          <w:szCs w:val="24"/>
        </w:rPr>
        <w:t>al from both NSSF and PSSSF) is</w:t>
      </w:r>
      <w:r w:rsidRPr="000B2E3F">
        <w:rPr>
          <w:rFonts w:ascii="Times New Roman" w:hAnsi="Times New Roman" w:cs="Times New Roman"/>
          <w:sz w:val="24"/>
          <w:szCs w:val="24"/>
        </w:rPr>
        <w:t xml:space="preserve"> determined </w:t>
      </w:r>
      <w:r w:rsidR="00433DBA" w:rsidRPr="000B2E3F">
        <w:rPr>
          <w:rFonts w:ascii="Times New Roman" w:hAnsi="Times New Roman" w:cs="Times New Roman"/>
          <w:sz w:val="24"/>
          <w:szCs w:val="24"/>
        </w:rPr>
        <w:t xml:space="preserve">to </w:t>
      </w:r>
      <w:r w:rsidRPr="000B2E3F">
        <w:rPr>
          <w:rFonts w:ascii="Times New Roman" w:hAnsi="Times New Roman" w:cs="Times New Roman"/>
          <w:sz w:val="24"/>
          <w:szCs w:val="24"/>
        </w:rPr>
        <w:t xml:space="preserve">using </w:t>
      </w:r>
      <w:r w:rsidR="0092774D" w:rsidRPr="000B2E3F">
        <w:rPr>
          <w:rFonts w:ascii="Times New Roman" w:hAnsi="Times New Roman" w:cs="Times New Roman"/>
          <w:sz w:val="24"/>
          <w:szCs w:val="24"/>
        </w:rPr>
        <w:t>Solving</w:t>
      </w:r>
      <w:r w:rsidRPr="000B2E3F">
        <w:rPr>
          <w:rFonts w:ascii="Times New Roman" w:hAnsi="Times New Roman" w:cs="Times New Roman"/>
          <w:sz w:val="24"/>
          <w:szCs w:val="24"/>
        </w:rPr>
        <w:t xml:space="preserve"> formula.</w:t>
      </w:r>
    </w:p>
    <w:p w14:paraId="2ABC9485" w14:textId="77777777" w:rsidR="00D43357" w:rsidRPr="000B2E3F" w:rsidRDefault="00D43357" w:rsidP="000B2E3F">
      <w:pPr>
        <w:spacing w:after="0" w:line="360" w:lineRule="auto"/>
        <w:jc w:val="both"/>
        <w:rPr>
          <w:rFonts w:ascii="Times New Roman" w:hAnsi="Times New Roman" w:cs="Times New Roman"/>
          <w:sz w:val="24"/>
          <w:szCs w:val="24"/>
        </w:rPr>
      </w:pPr>
    </w:p>
    <w:p w14:paraId="1F9A6EF0" w14:textId="207BBC7E" w:rsidR="00D43357" w:rsidRPr="000B2E3F" w:rsidRDefault="0092774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Solving</w:t>
      </w:r>
      <w:r w:rsidR="00D43357" w:rsidRPr="000B2E3F">
        <w:rPr>
          <w:rFonts w:ascii="Times New Roman" w:hAnsi="Times New Roman" w:cs="Times New Roman"/>
          <w:sz w:val="24"/>
          <w:szCs w:val="24"/>
        </w:rPr>
        <w:t xml:space="preserve"> formula is a method used to determine the appropriate sample size from a population when the population size is known, but the population's variability is not. It is particularly useful for conducting surveys and research when you want to estimate a population parameter with a specified level of confidence.</w:t>
      </w:r>
    </w:p>
    <w:p w14:paraId="6B221EFD" w14:textId="77777777" w:rsidR="00D43357" w:rsidRPr="000B2E3F" w:rsidRDefault="00D43357" w:rsidP="000B2E3F">
      <w:pPr>
        <w:pStyle w:val="NoSpacing"/>
        <w:spacing w:line="360" w:lineRule="auto"/>
        <w:rPr>
          <w:rFonts w:ascii="Times New Roman" w:hAnsi="Times New Roman" w:cs="Times New Roman"/>
          <w:sz w:val="24"/>
          <w:szCs w:val="24"/>
        </w:rPr>
      </w:pPr>
    </w:p>
    <w:p w14:paraId="20931A80" w14:textId="074A89A1" w:rsidR="00E905E0" w:rsidRPr="000B2E3F" w:rsidRDefault="00D43357"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n = </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N</m:t>
            </m:r>
          </m:num>
          <m:den>
            <m:d>
              <m:dPr>
                <m:begChr m:val="["/>
                <m:endChr m:val="]"/>
                <m:ctrlPr>
                  <w:rPr>
                    <w:rFonts w:ascii="Cambria Math" w:hAnsi="Cambria Math" w:cs="Times New Roman"/>
                    <w:i/>
                    <w:sz w:val="24"/>
                    <w:szCs w:val="24"/>
                  </w:rPr>
                </m:ctrlPr>
              </m:dPr>
              <m:e>
                <m:r>
                  <w:rPr>
                    <w:rFonts w:ascii="Cambria Math" w:hAnsi="Cambria Math" w:cs="Times New Roman"/>
                    <w:sz w:val="24"/>
                    <w:szCs w:val="24"/>
                  </w:rPr>
                  <m:t>1+N</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e</m:t>
                        </m:r>
                      </m:e>
                    </m:d>
                  </m:e>
                  <m:sup>
                    <m:r>
                      <w:rPr>
                        <w:rFonts w:ascii="Cambria Math" w:hAnsi="Cambria Math" w:cs="Times New Roman"/>
                        <w:sz w:val="24"/>
                        <w:szCs w:val="24"/>
                      </w:rPr>
                      <m:t>2</m:t>
                    </m:r>
                  </m:sup>
                </m:sSup>
              </m:e>
            </m:d>
          </m:den>
        </m:f>
      </m:oMath>
    </w:p>
    <w:p w14:paraId="45378B7C" w14:textId="77777777" w:rsidR="00E905E0" w:rsidRPr="000B2E3F" w:rsidRDefault="00E905E0"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Where n = sample size estimate,</w:t>
      </w:r>
    </w:p>
    <w:p w14:paraId="7EEEE0C5" w14:textId="20F5A38F" w:rsidR="00E905E0" w:rsidRPr="000B2E3F" w:rsidRDefault="00C0685B" w:rsidP="000B2E3F">
      <w:pPr>
        <w:spacing w:line="360" w:lineRule="auto"/>
        <w:ind w:firstLine="720"/>
        <w:jc w:val="both"/>
        <w:rPr>
          <w:rFonts w:ascii="Times New Roman" w:hAnsi="Times New Roman" w:cs="Times New Roman"/>
          <w:sz w:val="24"/>
          <w:szCs w:val="24"/>
        </w:rPr>
      </w:pPr>
      <w:r w:rsidRPr="000B2E3F">
        <w:rPr>
          <w:rFonts w:ascii="Times New Roman" w:hAnsi="Times New Roman" w:cs="Times New Roman"/>
          <w:sz w:val="24"/>
          <w:szCs w:val="24"/>
        </w:rPr>
        <w:t>N = total number of Pensioners</w:t>
      </w:r>
      <w:r w:rsidR="00E905E0" w:rsidRPr="000B2E3F">
        <w:rPr>
          <w:rFonts w:ascii="Times New Roman" w:hAnsi="Times New Roman" w:cs="Times New Roman"/>
          <w:sz w:val="24"/>
          <w:szCs w:val="24"/>
        </w:rPr>
        <w:t xml:space="preserve"> = 134</w:t>
      </w:r>
    </w:p>
    <w:p w14:paraId="4FACB67B" w14:textId="71851713" w:rsidR="006A046E" w:rsidRPr="000B2E3F" w:rsidRDefault="00E905E0" w:rsidP="000B2E3F">
      <w:pPr>
        <w:spacing w:line="360" w:lineRule="auto"/>
        <w:ind w:left="720"/>
        <w:jc w:val="both"/>
        <w:rPr>
          <w:rFonts w:ascii="Times New Roman" w:hAnsi="Times New Roman" w:cs="Times New Roman"/>
          <w:sz w:val="24"/>
          <w:szCs w:val="24"/>
        </w:rPr>
      </w:pPr>
      <w:r w:rsidRPr="000B2E3F">
        <w:rPr>
          <w:rFonts w:ascii="Times New Roman" w:hAnsi="Times New Roman" w:cs="Times New Roman"/>
          <w:sz w:val="24"/>
          <w:szCs w:val="24"/>
        </w:rPr>
        <w:t xml:space="preserve">e = </w:t>
      </w:r>
      <w:r w:rsidR="00873949" w:rsidRPr="000B2E3F">
        <w:rPr>
          <w:rFonts w:ascii="Times New Roman" w:hAnsi="Times New Roman" w:cs="Times New Roman"/>
          <w:sz w:val="24"/>
          <w:szCs w:val="24"/>
        </w:rPr>
        <w:t>Margin of error (e=95%) is</w:t>
      </w:r>
      <w:r w:rsidRPr="000B2E3F">
        <w:rPr>
          <w:rFonts w:ascii="Times New Roman" w:hAnsi="Times New Roman" w:cs="Times New Roman"/>
          <w:sz w:val="24"/>
          <w:szCs w:val="24"/>
        </w:rPr>
        <w:t xml:space="preserve"> used to obtain manageable respondent</w:t>
      </w:r>
      <w:r w:rsidR="00D43357" w:rsidRPr="000B2E3F">
        <w:rPr>
          <w:rFonts w:ascii="Times New Roman" w:hAnsi="Times New Roman" w:cs="Times New Roman"/>
          <w:sz w:val="24"/>
          <w:szCs w:val="24"/>
        </w:rPr>
        <w:t>s</w:t>
      </w:r>
      <w:r w:rsidRPr="000B2E3F">
        <w:rPr>
          <w:rFonts w:ascii="Times New Roman" w:hAnsi="Times New Roman" w:cs="Times New Roman"/>
          <w:sz w:val="24"/>
          <w:szCs w:val="24"/>
        </w:rPr>
        <w:t xml:space="preserve"> = 0.05</w:t>
      </w:r>
    </w:p>
    <w:p w14:paraId="6E488850" w14:textId="5F589C47" w:rsidR="00E905E0" w:rsidRPr="000B2E3F" w:rsidRDefault="00D52F8E"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Sample size is calculated as below:</w:t>
      </w:r>
    </w:p>
    <w:p w14:paraId="20D9BB86" w14:textId="58772507" w:rsidR="00463670" w:rsidRPr="000B2E3F" w:rsidRDefault="00463670"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n = </w:t>
      </w:r>
      <m:oMath>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134</m:t>
            </m:r>
          </m:num>
          <m:den>
            <m:d>
              <m:dPr>
                <m:begChr m:val="["/>
                <m:endChr m:val="]"/>
                <m:ctrlPr>
                  <w:rPr>
                    <w:rFonts w:ascii="Cambria Math" w:hAnsi="Cambria Math" w:cs="Times New Roman"/>
                    <w:i/>
                    <w:sz w:val="24"/>
                    <w:szCs w:val="24"/>
                  </w:rPr>
                </m:ctrlPr>
              </m:dPr>
              <m:e>
                <m:r>
                  <w:rPr>
                    <w:rFonts w:ascii="Cambria Math" w:hAnsi="Cambria Math" w:cs="Times New Roman"/>
                    <w:sz w:val="24"/>
                    <w:szCs w:val="24"/>
                  </w:rPr>
                  <m:t>1+134</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0.05</m:t>
                        </m:r>
                      </m:e>
                    </m:d>
                  </m:e>
                  <m:sup>
                    <m:r>
                      <w:rPr>
                        <w:rFonts w:ascii="Cambria Math" w:hAnsi="Cambria Math" w:cs="Times New Roman"/>
                        <w:sz w:val="24"/>
                        <w:szCs w:val="24"/>
                      </w:rPr>
                      <m:t>2</m:t>
                    </m:r>
                  </m:sup>
                </m:sSup>
              </m:e>
            </m:d>
          </m:den>
        </m:f>
      </m:oMath>
    </w:p>
    <w:p w14:paraId="5BFBB4C2" w14:textId="41F0870E" w:rsidR="00463670" w:rsidRPr="000B2E3F" w:rsidRDefault="00463670"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Breaking the calculations step by step.</w:t>
      </w:r>
    </w:p>
    <w:p w14:paraId="4373730B" w14:textId="3D3E0DB5" w:rsidR="00873949" w:rsidRPr="000B2E3F" w:rsidRDefault="00873949" w:rsidP="000B2E3F">
      <w:pPr>
        <w:spacing w:before="100" w:beforeAutospacing="1" w:after="100" w:afterAutospacing="1" w:line="360" w:lineRule="auto"/>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Calculate</w:t>
      </w:r>
      <m:oMath>
        <m:r>
          <w:rPr>
            <w:rFonts w:ascii="Cambria Math" w:eastAsia="Times New Roman" w:hAnsi="Cambria Math" w:cs="Times New Roman"/>
            <w:kern w:val="0"/>
            <w:sz w:val="24"/>
            <w:szCs w:val="24"/>
            <w:lang w:val="en-US"/>
            <w14:ligatures w14:val="none"/>
          </w:rPr>
          <m:t xml:space="preserve"> </m:t>
        </m:r>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0.05</m:t>
                </m:r>
              </m:e>
            </m:d>
          </m:e>
          <m:sup>
            <m:r>
              <w:rPr>
                <w:rFonts w:ascii="Cambria Math" w:hAnsi="Cambria Math" w:cs="Times New Roman"/>
                <w:sz w:val="24"/>
                <w:szCs w:val="24"/>
              </w:rPr>
              <m:t>2</m:t>
            </m:r>
          </m:sup>
        </m:sSup>
      </m:oMath>
      <w:r w:rsidR="00C0685B" w:rsidRPr="000B2E3F">
        <w:rPr>
          <w:rFonts w:ascii="Times New Roman" w:eastAsia="Times New Roman" w:hAnsi="Times New Roman" w:cs="Times New Roman"/>
          <w:kern w:val="0"/>
          <w:sz w:val="24"/>
          <w:szCs w:val="24"/>
          <w:lang w:val="en-US"/>
          <w14:ligatures w14:val="none"/>
        </w:rPr>
        <w:t xml:space="preserve"> = 0.0025</w:t>
      </w:r>
    </w:p>
    <w:p w14:paraId="5811422F" w14:textId="77777777" w:rsidR="00C0685B" w:rsidRPr="000B2E3F" w:rsidRDefault="00C0685B" w:rsidP="000B2E3F">
      <w:pPr>
        <w:spacing w:before="100" w:beforeAutospacing="1" w:after="100" w:afterAutospacing="1" w:line="360" w:lineRule="auto"/>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Multiply this result by 134 = 0.0025x12134 = 0.335</w:t>
      </w:r>
    </w:p>
    <w:p w14:paraId="68B35C60" w14:textId="2DFE2800" w:rsidR="00873949" w:rsidRPr="000B2E3F" w:rsidRDefault="00C0685B" w:rsidP="000B2E3F">
      <w:pPr>
        <w:spacing w:before="100" w:beforeAutospacing="1" w:after="100" w:afterAutospacing="1" w:line="360" w:lineRule="auto"/>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Add 1 to this result = 1+0.335 = 1.335</w:t>
      </w:r>
    </w:p>
    <w:p w14:paraId="48968263" w14:textId="3A792CB6" w:rsidR="00873949" w:rsidRPr="000B2E3F" w:rsidRDefault="00C0685B" w:rsidP="000B2E3F">
      <w:pPr>
        <w:spacing w:before="100" w:beforeAutospacing="1" w:after="100" w:afterAutospacing="1" w:line="360" w:lineRule="auto"/>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Finally, divide 134 by 1.335 = 100.374 ≈100</w:t>
      </w:r>
    </w:p>
    <w:p w14:paraId="01286B9C" w14:textId="19520107" w:rsidR="00C523D8" w:rsidRPr="000B2E3F" w:rsidRDefault="00E905E0"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numbers of respondents are One hundred (100) Pensioners</w:t>
      </w:r>
    </w:p>
    <w:p w14:paraId="2085FAB4" w14:textId="77777777" w:rsidR="00A97590" w:rsidRPr="000B2E3F" w:rsidRDefault="00A97590" w:rsidP="000B2E3F">
      <w:pPr>
        <w:spacing w:after="0" w:line="360" w:lineRule="auto"/>
        <w:jc w:val="both"/>
        <w:rPr>
          <w:rFonts w:ascii="Times New Roman" w:hAnsi="Times New Roman" w:cs="Times New Roman"/>
          <w:sz w:val="24"/>
          <w:szCs w:val="24"/>
        </w:rPr>
      </w:pPr>
    </w:p>
    <w:p w14:paraId="2FF5378D" w14:textId="2244A1D1"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83" w:name="_Toc180902576"/>
      <w:r w:rsidRPr="000B2E3F">
        <w:rPr>
          <w:rFonts w:ascii="Times New Roman" w:hAnsi="Times New Roman" w:cs="Times New Roman"/>
          <w:b/>
          <w:color w:val="auto"/>
          <w:sz w:val="24"/>
          <w:szCs w:val="24"/>
        </w:rPr>
        <w:lastRenderedPageBreak/>
        <w:t xml:space="preserve">3.7 </w:t>
      </w:r>
      <w:r w:rsidR="00E905E0" w:rsidRPr="000B2E3F">
        <w:rPr>
          <w:rFonts w:ascii="Times New Roman" w:hAnsi="Times New Roman" w:cs="Times New Roman"/>
          <w:b/>
          <w:color w:val="auto"/>
          <w:sz w:val="24"/>
          <w:szCs w:val="24"/>
        </w:rPr>
        <w:t>Sampling Techniques</w:t>
      </w:r>
      <w:bookmarkEnd w:id="83"/>
      <w:r w:rsidR="00E905E0" w:rsidRPr="000B2E3F">
        <w:rPr>
          <w:rFonts w:ascii="Times New Roman" w:hAnsi="Times New Roman" w:cs="Times New Roman"/>
          <w:b/>
          <w:color w:val="auto"/>
          <w:sz w:val="24"/>
          <w:szCs w:val="24"/>
        </w:rPr>
        <w:t xml:space="preserve"> </w:t>
      </w:r>
    </w:p>
    <w:p w14:paraId="3900D5B0" w14:textId="273C4C45" w:rsidR="00E905E0" w:rsidRPr="000B2E3F" w:rsidRDefault="00675C94"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Sampling techniques are procedures used to select a sample from a population (Sharma, 2017). A list of pensioners was compiled in consultation with the NSSF and PSSSF. Therefore, the study employed stratified sampling</w:t>
      </w:r>
      <w:r w:rsidR="00E905E0" w:rsidRPr="000B2E3F">
        <w:rPr>
          <w:rFonts w:ascii="Times New Roman" w:hAnsi="Times New Roman" w:cs="Times New Roman"/>
          <w:sz w:val="24"/>
          <w:szCs w:val="24"/>
        </w:rPr>
        <w:t xml:space="preserve">. </w:t>
      </w:r>
    </w:p>
    <w:p w14:paraId="083E8C81" w14:textId="77777777" w:rsidR="004F3284" w:rsidRPr="000B2E3F" w:rsidRDefault="004F3284" w:rsidP="000B2E3F">
      <w:pPr>
        <w:pStyle w:val="Heading2"/>
        <w:spacing w:before="0" w:line="360" w:lineRule="auto"/>
        <w:rPr>
          <w:rFonts w:ascii="Times New Roman" w:hAnsi="Times New Roman" w:cs="Times New Roman"/>
          <w:b/>
          <w:color w:val="000000" w:themeColor="text1"/>
          <w:sz w:val="24"/>
          <w:szCs w:val="24"/>
        </w:rPr>
      </w:pPr>
    </w:p>
    <w:p w14:paraId="4DA485DE" w14:textId="2E45A04E" w:rsidR="005E481D" w:rsidRPr="000B2E3F" w:rsidRDefault="00855CDA" w:rsidP="000B2E3F">
      <w:pPr>
        <w:pStyle w:val="Heading2"/>
        <w:spacing w:before="0" w:line="360" w:lineRule="auto"/>
        <w:rPr>
          <w:rFonts w:ascii="Times New Roman" w:hAnsi="Times New Roman" w:cs="Times New Roman"/>
          <w:b/>
          <w:sz w:val="24"/>
          <w:szCs w:val="24"/>
        </w:rPr>
      </w:pPr>
      <w:bookmarkStart w:id="84" w:name="_Toc180902577"/>
      <w:r w:rsidRPr="000B2E3F">
        <w:rPr>
          <w:rFonts w:ascii="Times New Roman" w:hAnsi="Times New Roman" w:cs="Times New Roman"/>
          <w:b/>
          <w:color w:val="000000" w:themeColor="text1"/>
          <w:sz w:val="24"/>
          <w:szCs w:val="24"/>
        </w:rPr>
        <w:t>3.7.1</w:t>
      </w:r>
      <w:r w:rsidR="00C523D8" w:rsidRPr="000B2E3F">
        <w:rPr>
          <w:rFonts w:ascii="Times New Roman" w:hAnsi="Times New Roman" w:cs="Times New Roman"/>
          <w:b/>
          <w:color w:val="000000" w:themeColor="text1"/>
          <w:sz w:val="24"/>
          <w:szCs w:val="24"/>
        </w:rPr>
        <w:t xml:space="preserve"> </w:t>
      </w:r>
      <w:r w:rsidR="00F23B4B" w:rsidRPr="000B2E3F">
        <w:rPr>
          <w:rFonts w:ascii="Times New Roman" w:hAnsi="Times New Roman" w:cs="Times New Roman"/>
          <w:b/>
          <w:color w:val="000000" w:themeColor="text1"/>
          <w:sz w:val="24"/>
          <w:szCs w:val="24"/>
        </w:rPr>
        <w:t>Stratified S</w:t>
      </w:r>
      <w:r w:rsidR="0033212F" w:rsidRPr="000B2E3F">
        <w:rPr>
          <w:rFonts w:ascii="Times New Roman" w:hAnsi="Times New Roman" w:cs="Times New Roman"/>
          <w:b/>
          <w:color w:val="000000" w:themeColor="text1"/>
          <w:sz w:val="24"/>
          <w:szCs w:val="24"/>
        </w:rPr>
        <w:t>ampling</w:t>
      </w:r>
      <w:bookmarkEnd w:id="84"/>
    </w:p>
    <w:p w14:paraId="760298AC" w14:textId="682867FD" w:rsidR="00675C94" w:rsidRPr="000B2E3F" w:rsidRDefault="00675C94" w:rsidP="000B2E3F">
      <w:pPr>
        <w:pStyle w:val="Default"/>
        <w:spacing w:line="360" w:lineRule="auto"/>
        <w:jc w:val="both"/>
      </w:pPr>
      <w:r w:rsidRPr="000B2E3F">
        <w:t>Stratified sampling is a sampling method in which the total population is divided into smaller groups, or strata, for the purpose of conducting the sampling process (</w:t>
      </w:r>
      <w:proofErr w:type="spellStart"/>
      <w:r w:rsidRPr="000B2E3F">
        <w:t>Alvi</w:t>
      </w:r>
      <w:proofErr w:type="spellEnd"/>
      <w:r w:rsidRPr="000B2E3F">
        <w:t>, 2016). By employing stratified sampling, a researcher can independently analyze the data from each subgroup and compare the results. Given that this study involves two distinct groups NSSF and PSSSF pensioners stratified sampling proves to be more efficient. This approach ensures that the researcher obtains a sufficient number of participants from each group, thereby minimizing the risk of bias in the results and enhancing the generalizability of the findings to the entire population.</w:t>
      </w:r>
    </w:p>
    <w:p w14:paraId="1C48797C" w14:textId="5CA80401" w:rsidR="0033212F" w:rsidRPr="000B2E3F" w:rsidRDefault="00855CDA" w:rsidP="000B2E3F">
      <w:pPr>
        <w:pStyle w:val="Default"/>
        <w:spacing w:line="360" w:lineRule="auto"/>
        <w:jc w:val="both"/>
        <w:rPr>
          <w:rFonts w:eastAsiaTheme="majorEastAsia"/>
          <w:color w:val="2F5496" w:themeColor="accent1" w:themeShade="BF"/>
        </w:rPr>
      </w:pPr>
      <w:r w:rsidRPr="000B2E3F">
        <w:t xml:space="preserve"> </w:t>
      </w:r>
      <w:r w:rsidR="0033212F" w:rsidRPr="000B2E3F">
        <w:t xml:space="preserve"> </w:t>
      </w:r>
    </w:p>
    <w:p w14:paraId="7AB158EA" w14:textId="0531C23D" w:rsidR="002C1E8F" w:rsidRPr="000B2E3F" w:rsidRDefault="00675C94"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In determining</w:t>
      </w:r>
      <w:r w:rsidR="002C1E8F" w:rsidRPr="000B2E3F">
        <w:rPr>
          <w:rFonts w:ascii="Times New Roman" w:hAnsi="Times New Roman" w:cs="Times New Roman"/>
          <w:sz w:val="24"/>
          <w:szCs w:val="24"/>
        </w:rPr>
        <w:t xml:space="preserve"> the ratio of the target population sizes for each office:</w:t>
      </w:r>
    </w:p>
    <w:p w14:paraId="00ACEFBD" w14:textId="77777777" w:rsidR="002C1E8F" w:rsidRPr="000B2E3F" w:rsidRDefault="002C1E8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 NSSF target population: 64</w:t>
      </w:r>
    </w:p>
    <w:p w14:paraId="0575DA57" w14:textId="77777777" w:rsidR="002C1E8F" w:rsidRPr="000B2E3F" w:rsidRDefault="002C1E8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 PSSSF target population: 70</w:t>
      </w:r>
    </w:p>
    <w:p w14:paraId="1545E352" w14:textId="60F54B31" w:rsidR="002C1E8F" w:rsidRPr="000B2E3F" w:rsidRDefault="002C1E8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Assign</w:t>
      </w:r>
      <w:r w:rsidR="00675C94" w:rsidRPr="000B2E3F">
        <w:rPr>
          <w:rFonts w:ascii="Times New Roman" w:hAnsi="Times New Roman" w:cs="Times New Roman"/>
          <w:sz w:val="24"/>
          <w:szCs w:val="24"/>
        </w:rPr>
        <w:t>ing</w:t>
      </w:r>
      <w:r w:rsidRPr="000B2E3F">
        <w:rPr>
          <w:rFonts w:ascii="Times New Roman" w:hAnsi="Times New Roman" w:cs="Times New Roman"/>
          <w:sz w:val="24"/>
          <w:szCs w:val="24"/>
        </w:rPr>
        <w:t xml:space="preserve"> the sample sizes based on the ratio to maintain proportionality:</w:t>
      </w:r>
    </w:p>
    <w:p w14:paraId="352E8A1A" w14:textId="06BD116E" w:rsidR="002C1E8F" w:rsidRPr="000B2E3F" w:rsidRDefault="002C1E8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 Sample size for NSSF = Total sample size x</w:t>
      </w:r>
      <m:oMath>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64</m:t>
                </m:r>
              </m:num>
              <m:den>
                <m:r>
                  <w:rPr>
                    <w:rFonts w:ascii="Cambria Math" w:hAnsi="Cambria Math" w:cs="Times New Roman"/>
                    <w:sz w:val="24"/>
                    <w:szCs w:val="24"/>
                  </w:rPr>
                  <m:t>134</m:t>
                </m:r>
              </m:den>
            </m:f>
          </m:e>
        </m:d>
      </m:oMath>
      <w:r w:rsidR="00675C94" w:rsidRPr="000B2E3F">
        <w:rPr>
          <w:rFonts w:ascii="Times New Roman" w:hAnsi="Times New Roman" w:cs="Times New Roman"/>
          <w:sz w:val="24"/>
          <w:szCs w:val="24"/>
        </w:rPr>
        <w:t xml:space="preserve"> </w:t>
      </w:r>
      <w:r w:rsidRPr="000B2E3F">
        <w:rPr>
          <w:rFonts w:ascii="Times New Roman" w:hAnsi="Times New Roman" w:cs="Times New Roman"/>
          <w:sz w:val="24"/>
          <w:szCs w:val="24"/>
        </w:rPr>
        <w:t xml:space="preserve">= 100 x </w:t>
      </w:r>
      <m:oMath>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64</m:t>
                </m:r>
              </m:num>
              <m:den>
                <m:r>
                  <w:rPr>
                    <w:rFonts w:ascii="Cambria Math" w:hAnsi="Cambria Math" w:cs="Times New Roman"/>
                    <w:sz w:val="24"/>
                    <w:szCs w:val="24"/>
                  </w:rPr>
                  <m:t>134</m:t>
                </m:r>
              </m:den>
            </m:f>
          </m:e>
        </m:d>
      </m:oMath>
      <w:r w:rsidRPr="000B2E3F">
        <w:rPr>
          <w:rFonts w:ascii="Times New Roman" w:hAnsi="Times New Roman" w:cs="Times New Roman"/>
          <w:sz w:val="24"/>
          <w:szCs w:val="24"/>
        </w:rPr>
        <w:t xml:space="preserve"> = 47.76 (rounded to 48)</w:t>
      </w:r>
    </w:p>
    <w:p w14:paraId="5574E2B0" w14:textId="6A1B7F53" w:rsidR="002C1E8F" w:rsidRPr="000B2E3F" w:rsidRDefault="002C1E8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 Sample size for PSSSF = Total sample size x </w:t>
      </w:r>
      <m:oMath>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70</m:t>
                </m:r>
              </m:num>
              <m:den>
                <m:r>
                  <w:rPr>
                    <w:rFonts w:ascii="Cambria Math" w:hAnsi="Cambria Math" w:cs="Times New Roman"/>
                    <w:sz w:val="24"/>
                    <w:szCs w:val="24"/>
                  </w:rPr>
                  <m:t>134</m:t>
                </m:r>
              </m:den>
            </m:f>
          </m:e>
        </m:d>
      </m:oMath>
      <w:r w:rsidR="00675C94" w:rsidRPr="000B2E3F">
        <w:rPr>
          <w:rFonts w:ascii="Times New Roman" w:hAnsi="Times New Roman" w:cs="Times New Roman"/>
          <w:sz w:val="24"/>
          <w:szCs w:val="24"/>
        </w:rPr>
        <w:t xml:space="preserve">) = 100 x </w:t>
      </w:r>
      <m:oMath>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70</m:t>
                </m:r>
              </m:num>
              <m:den>
                <m:r>
                  <w:rPr>
                    <w:rFonts w:ascii="Cambria Math" w:hAnsi="Cambria Math" w:cs="Times New Roman"/>
                    <w:sz w:val="24"/>
                    <w:szCs w:val="24"/>
                  </w:rPr>
                  <m:t>134</m:t>
                </m:r>
              </m:den>
            </m:f>
          </m:e>
        </m:d>
      </m:oMath>
      <w:r w:rsidRPr="000B2E3F">
        <w:rPr>
          <w:rFonts w:ascii="Times New Roman" w:hAnsi="Times New Roman" w:cs="Times New Roman"/>
          <w:sz w:val="24"/>
          <w:szCs w:val="24"/>
        </w:rPr>
        <w:t xml:space="preserve"> = 52.24 (rounded to 52)</w:t>
      </w:r>
    </w:p>
    <w:p w14:paraId="457C2DBF" w14:textId="377D1564" w:rsidR="002C1E8F" w:rsidRPr="000B2E3F" w:rsidRDefault="00675C94"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Based on the ratio of the target populations for NSSF and PSSSF, the recommended sample sizes are 48 for NSSF and 52 for PSSSF, thus maintaining proportionality.</w:t>
      </w:r>
    </w:p>
    <w:p w14:paraId="4BEC40FB" w14:textId="57F1785D" w:rsidR="00E905E0" w:rsidRPr="000B2E3F" w:rsidRDefault="00707C4C" w:rsidP="000B2E3F">
      <w:pPr>
        <w:pStyle w:val="Heading1"/>
        <w:spacing w:line="360" w:lineRule="auto"/>
        <w:rPr>
          <w:rFonts w:ascii="Times New Roman" w:hAnsi="Times New Roman" w:cs="Times New Roman"/>
          <w:b/>
          <w:color w:val="auto"/>
          <w:sz w:val="24"/>
          <w:szCs w:val="24"/>
        </w:rPr>
      </w:pPr>
      <w:bookmarkStart w:id="85" w:name="_Toc180902578"/>
      <w:r w:rsidRPr="000B2E3F">
        <w:rPr>
          <w:rFonts w:ascii="Times New Roman" w:hAnsi="Times New Roman" w:cs="Times New Roman"/>
          <w:b/>
          <w:color w:val="auto"/>
          <w:sz w:val="24"/>
          <w:szCs w:val="24"/>
        </w:rPr>
        <w:t>3.8</w:t>
      </w:r>
      <w:r w:rsidR="00C523D8" w:rsidRPr="000B2E3F">
        <w:rPr>
          <w:rFonts w:ascii="Times New Roman" w:hAnsi="Times New Roman" w:cs="Times New Roman"/>
          <w:b/>
          <w:color w:val="auto"/>
          <w:sz w:val="24"/>
          <w:szCs w:val="24"/>
        </w:rPr>
        <w:t xml:space="preserve"> </w:t>
      </w:r>
      <w:r w:rsidR="006A7210" w:rsidRPr="000B2E3F">
        <w:rPr>
          <w:rFonts w:ascii="Times New Roman" w:hAnsi="Times New Roman" w:cs="Times New Roman"/>
          <w:b/>
          <w:color w:val="auto"/>
          <w:sz w:val="24"/>
          <w:szCs w:val="24"/>
        </w:rPr>
        <w:t>Source of Data</w:t>
      </w:r>
      <w:bookmarkEnd w:id="85"/>
      <w:r w:rsidR="00E905E0" w:rsidRPr="000B2E3F">
        <w:rPr>
          <w:rFonts w:ascii="Times New Roman" w:hAnsi="Times New Roman" w:cs="Times New Roman"/>
          <w:b/>
          <w:color w:val="auto"/>
          <w:sz w:val="24"/>
          <w:szCs w:val="24"/>
        </w:rPr>
        <w:t xml:space="preserve"> </w:t>
      </w:r>
    </w:p>
    <w:p w14:paraId="1FF91090" w14:textId="31D343AF" w:rsidR="00371C21" w:rsidRPr="000B2E3F" w:rsidRDefault="00782B52" w:rsidP="000B2E3F">
      <w:pPr>
        <w:pStyle w:val="Default"/>
        <w:spacing w:line="360" w:lineRule="auto"/>
        <w:jc w:val="both"/>
      </w:pPr>
      <w:r w:rsidRPr="000B2E3F">
        <w:t>There are two types of data: primary and secondary. This study utilized both primary and secondary data to ensure that the information gathered from respondents is both adequate and accurate</w:t>
      </w:r>
    </w:p>
    <w:p w14:paraId="2D79C1D6" w14:textId="77777777" w:rsidR="00265989" w:rsidRPr="000B2E3F" w:rsidRDefault="00265989" w:rsidP="000B2E3F">
      <w:pPr>
        <w:pStyle w:val="Default"/>
        <w:spacing w:line="360" w:lineRule="auto"/>
        <w:jc w:val="both"/>
      </w:pPr>
    </w:p>
    <w:p w14:paraId="72A4D186" w14:textId="488730BE" w:rsidR="00995689" w:rsidRPr="000B2E3F" w:rsidRDefault="00683347" w:rsidP="000B2E3F">
      <w:pPr>
        <w:pStyle w:val="Heading2"/>
        <w:spacing w:before="0" w:line="360" w:lineRule="auto"/>
        <w:jc w:val="both"/>
        <w:rPr>
          <w:rFonts w:ascii="Times New Roman" w:eastAsiaTheme="minorHAnsi" w:hAnsi="Times New Roman" w:cs="Times New Roman"/>
          <w:b/>
          <w:color w:val="auto"/>
          <w:sz w:val="24"/>
          <w:szCs w:val="24"/>
        </w:rPr>
      </w:pPr>
      <w:bookmarkStart w:id="86" w:name="_Toc180902579"/>
      <w:r w:rsidRPr="000B2E3F">
        <w:rPr>
          <w:rFonts w:ascii="Times New Roman" w:eastAsiaTheme="minorHAnsi" w:hAnsi="Times New Roman" w:cs="Times New Roman"/>
          <w:b/>
          <w:color w:val="auto"/>
          <w:sz w:val="24"/>
          <w:szCs w:val="24"/>
        </w:rPr>
        <w:lastRenderedPageBreak/>
        <w:t>3.8</w:t>
      </w:r>
      <w:r w:rsidR="00995689" w:rsidRPr="000B2E3F">
        <w:rPr>
          <w:rFonts w:ascii="Times New Roman" w:eastAsiaTheme="minorHAnsi" w:hAnsi="Times New Roman" w:cs="Times New Roman"/>
          <w:b/>
          <w:color w:val="auto"/>
          <w:sz w:val="24"/>
          <w:szCs w:val="24"/>
        </w:rPr>
        <w:t>.1 Primary Data</w:t>
      </w:r>
      <w:bookmarkEnd w:id="86"/>
    </w:p>
    <w:p w14:paraId="7C033955" w14:textId="27471833" w:rsidR="00995689" w:rsidRPr="000B2E3F" w:rsidRDefault="00995689" w:rsidP="000B2E3F">
      <w:pPr>
        <w:pStyle w:val="Default"/>
        <w:spacing w:line="360" w:lineRule="auto"/>
        <w:jc w:val="both"/>
      </w:pPr>
      <w:proofErr w:type="spellStart"/>
      <w:r w:rsidRPr="000B2E3F">
        <w:t>Sahu</w:t>
      </w:r>
      <w:proofErr w:type="spellEnd"/>
      <w:r w:rsidRPr="000B2E3F">
        <w:t xml:space="preserve">, &amp; </w:t>
      </w:r>
      <w:proofErr w:type="spellStart"/>
      <w:r w:rsidRPr="000B2E3F">
        <w:t>Sahu</w:t>
      </w:r>
      <w:proofErr w:type="spellEnd"/>
      <w:r w:rsidRPr="000B2E3F">
        <w:t xml:space="preserve"> (2013) primary data are collected afresh and for the first time and thus are original. During the data collection process, in</w:t>
      </w:r>
      <w:r w:rsidR="00433DBA" w:rsidRPr="000B2E3F">
        <w:t>terviews and questionnaires</w:t>
      </w:r>
      <w:r w:rsidRPr="000B2E3F">
        <w:t xml:space="preserve"> collect data from respondents at </w:t>
      </w:r>
      <w:r w:rsidR="00683347" w:rsidRPr="000B2E3F">
        <w:t>Ilala City.</w:t>
      </w:r>
    </w:p>
    <w:p w14:paraId="0CCCBFC7" w14:textId="77777777" w:rsidR="004F3284" w:rsidRPr="000B2E3F" w:rsidRDefault="004F3284" w:rsidP="000B2E3F">
      <w:pPr>
        <w:pStyle w:val="Heading2"/>
        <w:spacing w:before="0" w:line="360" w:lineRule="auto"/>
        <w:jc w:val="both"/>
        <w:rPr>
          <w:rFonts w:ascii="Times New Roman" w:eastAsiaTheme="minorHAnsi" w:hAnsi="Times New Roman" w:cs="Times New Roman"/>
          <w:b/>
          <w:color w:val="auto"/>
          <w:sz w:val="24"/>
          <w:szCs w:val="24"/>
        </w:rPr>
      </w:pPr>
    </w:p>
    <w:p w14:paraId="22BB76CE" w14:textId="38C0DAC4" w:rsidR="00995689" w:rsidRPr="000B2E3F" w:rsidRDefault="00683347" w:rsidP="000B2E3F">
      <w:pPr>
        <w:pStyle w:val="Heading2"/>
        <w:spacing w:before="0" w:line="360" w:lineRule="auto"/>
        <w:jc w:val="both"/>
        <w:rPr>
          <w:rFonts w:ascii="Times New Roman" w:eastAsiaTheme="minorHAnsi" w:hAnsi="Times New Roman" w:cs="Times New Roman"/>
          <w:b/>
          <w:color w:val="auto"/>
          <w:sz w:val="24"/>
          <w:szCs w:val="24"/>
        </w:rPr>
      </w:pPr>
      <w:bookmarkStart w:id="87" w:name="_Toc180902580"/>
      <w:r w:rsidRPr="000B2E3F">
        <w:rPr>
          <w:rFonts w:ascii="Times New Roman" w:eastAsiaTheme="minorHAnsi" w:hAnsi="Times New Roman" w:cs="Times New Roman"/>
          <w:b/>
          <w:color w:val="auto"/>
          <w:sz w:val="24"/>
          <w:szCs w:val="24"/>
        </w:rPr>
        <w:t>3.8</w:t>
      </w:r>
      <w:r w:rsidR="00995689" w:rsidRPr="000B2E3F">
        <w:rPr>
          <w:rFonts w:ascii="Times New Roman" w:eastAsiaTheme="minorHAnsi" w:hAnsi="Times New Roman" w:cs="Times New Roman"/>
          <w:b/>
          <w:color w:val="auto"/>
          <w:sz w:val="24"/>
          <w:szCs w:val="24"/>
        </w:rPr>
        <w:t>.2 Secondary Data</w:t>
      </w:r>
      <w:bookmarkEnd w:id="87"/>
    </w:p>
    <w:p w14:paraId="193282A0" w14:textId="70C16ABA" w:rsidR="00371C21" w:rsidRPr="000B2E3F" w:rsidRDefault="00140000" w:rsidP="000B2E3F">
      <w:pPr>
        <w:pStyle w:val="Default"/>
        <w:spacing w:line="360" w:lineRule="auto"/>
        <w:jc w:val="both"/>
      </w:pPr>
      <w:r w:rsidRPr="000B2E3F">
        <w:t>Secondary data refers to information that has been collected and compiled by others for purposes other than the current study (Saunders, 2016). In this research, various documents including reports, websites, books, and articles have been examined to gather additional data that contribute to the completion of this study</w:t>
      </w:r>
    </w:p>
    <w:p w14:paraId="61EC248E" w14:textId="77777777" w:rsidR="00140000" w:rsidRPr="000B2E3F" w:rsidRDefault="00140000" w:rsidP="000B2E3F">
      <w:pPr>
        <w:pStyle w:val="Default"/>
        <w:spacing w:line="360" w:lineRule="auto"/>
        <w:jc w:val="both"/>
      </w:pPr>
    </w:p>
    <w:p w14:paraId="38DA0824" w14:textId="09D0E98B"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88" w:name="_Toc180902581"/>
      <w:r w:rsidRPr="000B2E3F">
        <w:rPr>
          <w:rFonts w:ascii="Times New Roman" w:hAnsi="Times New Roman" w:cs="Times New Roman"/>
          <w:b/>
          <w:color w:val="auto"/>
          <w:sz w:val="24"/>
          <w:szCs w:val="24"/>
        </w:rPr>
        <w:t>3.</w:t>
      </w:r>
      <w:r w:rsidR="00707C4C" w:rsidRPr="000B2E3F">
        <w:rPr>
          <w:rFonts w:ascii="Times New Roman" w:hAnsi="Times New Roman" w:cs="Times New Roman"/>
          <w:b/>
          <w:color w:val="auto"/>
          <w:sz w:val="24"/>
          <w:szCs w:val="24"/>
        </w:rPr>
        <w:t>9</w:t>
      </w:r>
      <w:r w:rsidRPr="000B2E3F">
        <w:rPr>
          <w:rFonts w:ascii="Times New Roman" w:hAnsi="Times New Roman" w:cs="Times New Roman"/>
          <w:b/>
          <w:color w:val="auto"/>
          <w:sz w:val="24"/>
          <w:szCs w:val="24"/>
        </w:rPr>
        <w:t xml:space="preserve"> </w:t>
      </w:r>
      <w:r w:rsidR="00E905E0" w:rsidRPr="000B2E3F">
        <w:rPr>
          <w:rFonts w:ascii="Times New Roman" w:hAnsi="Times New Roman" w:cs="Times New Roman"/>
          <w:b/>
          <w:color w:val="auto"/>
          <w:sz w:val="24"/>
          <w:szCs w:val="24"/>
        </w:rPr>
        <w:t>Data Collection Tools</w:t>
      </w:r>
      <w:bookmarkEnd w:id="88"/>
      <w:r w:rsidR="00E905E0" w:rsidRPr="000B2E3F">
        <w:rPr>
          <w:rFonts w:ascii="Times New Roman" w:hAnsi="Times New Roman" w:cs="Times New Roman"/>
          <w:b/>
          <w:color w:val="auto"/>
          <w:sz w:val="24"/>
          <w:szCs w:val="24"/>
        </w:rPr>
        <w:t xml:space="preserve"> </w:t>
      </w:r>
    </w:p>
    <w:p w14:paraId="365F7699" w14:textId="1A46EF57" w:rsidR="00E905E0" w:rsidRPr="000B2E3F" w:rsidRDefault="002A693A"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questionnaire, attached as Appendix I, was used in this study to collect information from pensioners. The rationale for using a questionnaire is that it is an effective tool for gathering information from a large number of people, saving both time and resources for the researcher, and is cost-effective for time management (Kabir, 2016). In this study, the questionnaire was self-administered and included both closed-ended and open-ended questions. The questionnaires were distributed to the respondents. Additionally, the researcher conducted interviews with respondents using a structured interview guide, interviewing 4 leaders from the pensioner group, 4 informants from PSSF, and 4 informants from NSSF.</w:t>
      </w:r>
    </w:p>
    <w:p w14:paraId="2E588E96" w14:textId="77777777" w:rsidR="002A693A" w:rsidRPr="000B2E3F" w:rsidRDefault="002A693A" w:rsidP="000B2E3F">
      <w:pPr>
        <w:spacing w:after="0" w:line="360" w:lineRule="auto"/>
        <w:jc w:val="both"/>
        <w:rPr>
          <w:rFonts w:ascii="Times New Roman" w:hAnsi="Times New Roman" w:cs="Times New Roman"/>
          <w:sz w:val="24"/>
          <w:szCs w:val="24"/>
        </w:rPr>
      </w:pPr>
    </w:p>
    <w:p w14:paraId="0755AD11" w14:textId="50503495"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89" w:name="_Toc180902582"/>
      <w:r w:rsidRPr="000B2E3F">
        <w:rPr>
          <w:rFonts w:ascii="Times New Roman" w:hAnsi="Times New Roman" w:cs="Times New Roman"/>
          <w:b/>
          <w:color w:val="auto"/>
          <w:sz w:val="24"/>
          <w:szCs w:val="24"/>
        </w:rPr>
        <w:t>3.1</w:t>
      </w:r>
      <w:r w:rsidR="00707C4C" w:rsidRPr="000B2E3F">
        <w:rPr>
          <w:rFonts w:ascii="Times New Roman" w:hAnsi="Times New Roman" w:cs="Times New Roman"/>
          <w:b/>
          <w:color w:val="auto"/>
          <w:sz w:val="24"/>
          <w:szCs w:val="24"/>
        </w:rPr>
        <w:t>0</w:t>
      </w:r>
      <w:r w:rsidRPr="000B2E3F">
        <w:rPr>
          <w:rFonts w:ascii="Times New Roman" w:hAnsi="Times New Roman" w:cs="Times New Roman"/>
          <w:b/>
          <w:color w:val="auto"/>
          <w:sz w:val="24"/>
          <w:szCs w:val="24"/>
        </w:rPr>
        <w:t xml:space="preserve"> </w:t>
      </w:r>
      <w:r w:rsidR="00E905E0" w:rsidRPr="000B2E3F">
        <w:rPr>
          <w:rFonts w:ascii="Times New Roman" w:hAnsi="Times New Roman" w:cs="Times New Roman"/>
          <w:b/>
          <w:color w:val="auto"/>
          <w:sz w:val="24"/>
          <w:szCs w:val="24"/>
        </w:rPr>
        <w:t>Data Proces</w:t>
      </w:r>
      <w:r w:rsidR="00827D1A" w:rsidRPr="000B2E3F">
        <w:rPr>
          <w:rFonts w:ascii="Times New Roman" w:hAnsi="Times New Roman" w:cs="Times New Roman"/>
          <w:b/>
          <w:color w:val="auto"/>
          <w:sz w:val="24"/>
          <w:szCs w:val="24"/>
        </w:rPr>
        <w:t>sing and A</w:t>
      </w:r>
      <w:r w:rsidR="00E905E0" w:rsidRPr="000B2E3F">
        <w:rPr>
          <w:rFonts w:ascii="Times New Roman" w:hAnsi="Times New Roman" w:cs="Times New Roman"/>
          <w:b/>
          <w:color w:val="auto"/>
          <w:sz w:val="24"/>
          <w:szCs w:val="24"/>
        </w:rPr>
        <w:t>nalysis</w:t>
      </w:r>
      <w:bookmarkEnd w:id="89"/>
      <w:r w:rsidR="00E905E0" w:rsidRPr="000B2E3F">
        <w:rPr>
          <w:rFonts w:ascii="Times New Roman" w:hAnsi="Times New Roman" w:cs="Times New Roman"/>
          <w:b/>
          <w:color w:val="auto"/>
          <w:sz w:val="24"/>
          <w:szCs w:val="24"/>
        </w:rPr>
        <w:t xml:space="preserve"> </w:t>
      </w:r>
    </w:p>
    <w:p w14:paraId="7CDD24B6" w14:textId="619CB6E9" w:rsidR="00E905E0" w:rsidRPr="000B2E3F" w:rsidRDefault="00707C4C" w:rsidP="000B2E3F">
      <w:pPr>
        <w:pStyle w:val="Heading2"/>
        <w:spacing w:line="360" w:lineRule="auto"/>
        <w:rPr>
          <w:rFonts w:ascii="Times New Roman" w:hAnsi="Times New Roman" w:cs="Times New Roman"/>
          <w:b/>
          <w:color w:val="auto"/>
          <w:sz w:val="24"/>
          <w:szCs w:val="24"/>
        </w:rPr>
      </w:pPr>
      <w:bookmarkStart w:id="90" w:name="_Toc180902583"/>
      <w:r w:rsidRPr="000B2E3F">
        <w:rPr>
          <w:rFonts w:ascii="Times New Roman" w:hAnsi="Times New Roman" w:cs="Times New Roman"/>
          <w:b/>
          <w:color w:val="auto"/>
          <w:sz w:val="24"/>
          <w:szCs w:val="24"/>
        </w:rPr>
        <w:t xml:space="preserve">3.10.1 </w:t>
      </w:r>
      <w:r w:rsidR="00E905E0" w:rsidRPr="000B2E3F">
        <w:rPr>
          <w:rFonts w:ascii="Times New Roman" w:hAnsi="Times New Roman" w:cs="Times New Roman"/>
          <w:b/>
          <w:color w:val="auto"/>
          <w:sz w:val="24"/>
          <w:szCs w:val="24"/>
        </w:rPr>
        <w:t>Qualitative Data Analysis</w:t>
      </w:r>
      <w:bookmarkEnd w:id="90"/>
    </w:p>
    <w:p w14:paraId="4B2DC3C9" w14:textId="69E32E1C" w:rsidR="00C154E9" w:rsidRPr="000B2E3F" w:rsidRDefault="00C154E9" w:rsidP="000B2E3F">
      <w:pPr>
        <w:pStyle w:val="Heading3"/>
        <w:spacing w:before="0" w:line="360" w:lineRule="auto"/>
        <w:jc w:val="both"/>
        <w:rPr>
          <w:rFonts w:ascii="Times New Roman" w:eastAsiaTheme="minorHAnsi" w:hAnsi="Times New Roman" w:cs="Times New Roman"/>
          <w:color w:val="auto"/>
        </w:rPr>
      </w:pPr>
      <w:bookmarkStart w:id="91" w:name="_Toc180359814"/>
      <w:bookmarkStart w:id="92" w:name="_Toc180901726"/>
      <w:bookmarkStart w:id="93" w:name="_Toc180902584"/>
      <w:r w:rsidRPr="000B2E3F">
        <w:rPr>
          <w:rFonts w:ascii="Times New Roman" w:eastAsiaTheme="minorHAnsi" w:hAnsi="Times New Roman" w:cs="Times New Roman"/>
          <w:color w:val="auto"/>
        </w:rPr>
        <w:t>The analysis of qualitative data involves categorizing information gathered from interviews and notes into common themes, a process known as thematic content analysis (</w:t>
      </w:r>
      <w:r w:rsidR="0092774D" w:rsidRPr="000B2E3F">
        <w:rPr>
          <w:rFonts w:ascii="Times New Roman" w:eastAsiaTheme="minorHAnsi" w:hAnsi="Times New Roman" w:cs="Times New Roman"/>
          <w:color w:val="auto"/>
        </w:rPr>
        <w:t xml:space="preserve">Richards </w:t>
      </w:r>
      <w:r w:rsidRPr="000B2E3F">
        <w:rPr>
          <w:rFonts w:ascii="Times New Roman" w:eastAsiaTheme="minorHAnsi" w:hAnsi="Times New Roman" w:cs="Times New Roman"/>
          <w:color w:val="auto"/>
        </w:rPr>
        <w:t xml:space="preserve">&amp; Hemphill, 2018). Consequently, the data </w:t>
      </w:r>
      <w:r w:rsidR="00530544" w:rsidRPr="000B2E3F">
        <w:rPr>
          <w:rFonts w:ascii="Times New Roman" w:eastAsiaTheme="minorHAnsi" w:hAnsi="Times New Roman" w:cs="Times New Roman"/>
          <w:color w:val="auto"/>
        </w:rPr>
        <w:t xml:space="preserve">was </w:t>
      </w:r>
      <w:r w:rsidRPr="000B2E3F">
        <w:rPr>
          <w:rFonts w:ascii="Times New Roman" w:eastAsiaTheme="minorHAnsi" w:hAnsi="Times New Roman" w:cs="Times New Roman"/>
          <w:color w:val="auto"/>
        </w:rPr>
        <w:t xml:space="preserve">presented and </w:t>
      </w:r>
      <w:r w:rsidR="00530544" w:rsidRPr="000B2E3F">
        <w:rPr>
          <w:rFonts w:ascii="Times New Roman" w:eastAsiaTheme="minorHAnsi" w:hAnsi="Times New Roman" w:cs="Times New Roman"/>
          <w:color w:val="auto"/>
        </w:rPr>
        <w:t>analysed</w:t>
      </w:r>
      <w:r w:rsidRPr="000B2E3F">
        <w:rPr>
          <w:rFonts w:ascii="Times New Roman" w:eastAsiaTheme="minorHAnsi" w:hAnsi="Times New Roman" w:cs="Times New Roman"/>
          <w:color w:val="auto"/>
        </w:rPr>
        <w:t xml:space="preserve"> according to the themes identified, while also including direct quotations from the interviewees.</w:t>
      </w:r>
      <w:bookmarkEnd w:id="91"/>
      <w:bookmarkEnd w:id="92"/>
      <w:bookmarkEnd w:id="93"/>
    </w:p>
    <w:p w14:paraId="7E773C92" w14:textId="77777777" w:rsidR="0014447D" w:rsidRPr="000B2E3F" w:rsidRDefault="0014447D" w:rsidP="000B2E3F">
      <w:pPr>
        <w:spacing w:line="360" w:lineRule="auto"/>
        <w:rPr>
          <w:rFonts w:ascii="Times New Roman" w:hAnsi="Times New Roman" w:cs="Times New Roman"/>
          <w:sz w:val="24"/>
          <w:szCs w:val="24"/>
        </w:rPr>
      </w:pPr>
    </w:p>
    <w:p w14:paraId="3A677F61" w14:textId="35BCDA6D" w:rsidR="00E905E0" w:rsidRPr="000B2E3F" w:rsidRDefault="00707C4C" w:rsidP="000B2E3F">
      <w:pPr>
        <w:pStyle w:val="Heading2"/>
        <w:spacing w:line="360" w:lineRule="auto"/>
        <w:rPr>
          <w:rFonts w:ascii="Times New Roman" w:hAnsi="Times New Roman" w:cs="Times New Roman"/>
          <w:b/>
          <w:color w:val="auto"/>
          <w:sz w:val="24"/>
          <w:szCs w:val="24"/>
        </w:rPr>
      </w:pPr>
      <w:bookmarkStart w:id="94" w:name="_Toc180902585"/>
      <w:r w:rsidRPr="000B2E3F">
        <w:rPr>
          <w:rFonts w:ascii="Times New Roman" w:hAnsi="Times New Roman" w:cs="Times New Roman"/>
          <w:b/>
          <w:color w:val="auto"/>
          <w:sz w:val="24"/>
          <w:szCs w:val="24"/>
        </w:rPr>
        <w:lastRenderedPageBreak/>
        <w:t xml:space="preserve">3.10.2 </w:t>
      </w:r>
      <w:r w:rsidR="00E905E0" w:rsidRPr="000B2E3F">
        <w:rPr>
          <w:rFonts w:ascii="Times New Roman" w:hAnsi="Times New Roman" w:cs="Times New Roman"/>
          <w:b/>
          <w:color w:val="auto"/>
          <w:sz w:val="24"/>
          <w:szCs w:val="24"/>
        </w:rPr>
        <w:t>Quantitative Data Analysis</w:t>
      </w:r>
      <w:bookmarkEnd w:id="94"/>
      <w:r w:rsidR="00E905E0" w:rsidRPr="000B2E3F">
        <w:rPr>
          <w:rFonts w:ascii="Times New Roman" w:hAnsi="Times New Roman" w:cs="Times New Roman"/>
          <w:b/>
          <w:color w:val="auto"/>
          <w:sz w:val="24"/>
          <w:szCs w:val="24"/>
        </w:rPr>
        <w:t xml:space="preserve"> </w:t>
      </w:r>
    </w:p>
    <w:p w14:paraId="4DBB0B96" w14:textId="36A9832A" w:rsidR="00E905E0" w:rsidRPr="000B2E3F" w:rsidRDefault="00E905E0"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Quantitative data analysis concerning with describing statistics and statistical testing of hypothesis (</w:t>
      </w:r>
      <w:proofErr w:type="spellStart"/>
      <w:r w:rsidRPr="000B2E3F">
        <w:rPr>
          <w:rFonts w:ascii="Times New Roman" w:hAnsi="Times New Roman" w:cs="Times New Roman"/>
          <w:sz w:val="24"/>
          <w:szCs w:val="24"/>
        </w:rPr>
        <w:t>Yusup</w:t>
      </w:r>
      <w:proofErr w:type="spellEnd"/>
      <w:r w:rsidRPr="000B2E3F">
        <w:rPr>
          <w:rFonts w:ascii="Times New Roman" w:hAnsi="Times New Roman" w:cs="Times New Roman"/>
          <w:sz w:val="24"/>
          <w:szCs w:val="24"/>
        </w:rPr>
        <w:t>, 2018). The advantage of this approach is the use of statistical data as a tool for saving time which the researcher would have invested in describing the result since it places emphasis on numbers and figures in the collection and analysis of data (</w:t>
      </w:r>
      <w:proofErr w:type="spellStart"/>
      <w:r w:rsidRPr="000B2E3F">
        <w:rPr>
          <w:rFonts w:ascii="Times New Roman" w:hAnsi="Times New Roman" w:cs="Times New Roman"/>
          <w:sz w:val="24"/>
          <w:szCs w:val="24"/>
        </w:rPr>
        <w:t>Eyisi</w:t>
      </w:r>
      <w:proofErr w:type="spellEnd"/>
      <w:r w:rsidRPr="000B2E3F">
        <w:rPr>
          <w:rFonts w:ascii="Times New Roman" w:hAnsi="Times New Roman" w:cs="Times New Roman"/>
          <w:sz w:val="24"/>
          <w:szCs w:val="24"/>
        </w:rPr>
        <w:t xml:space="preserve">, 2016). </w:t>
      </w:r>
      <w:r w:rsidR="00D75F49" w:rsidRPr="000B2E3F">
        <w:rPr>
          <w:rFonts w:ascii="Times New Roman" w:hAnsi="Times New Roman" w:cs="Times New Roman"/>
          <w:sz w:val="24"/>
          <w:szCs w:val="24"/>
        </w:rPr>
        <w:t xml:space="preserve">IBM </w:t>
      </w:r>
      <w:r w:rsidRPr="000B2E3F">
        <w:rPr>
          <w:rFonts w:ascii="Times New Roman" w:hAnsi="Times New Roman" w:cs="Times New Roman"/>
          <w:sz w:val="24"/>
          <w:szCs w:val="24"/>
        </w:rPr>
        <w:t>Statistical Package for Social Scie</w:t>
      </w:r>
      <w:r w:rsidR="00D75F49" w:rsidRPr="000B2E3F">
        <w:rPr>
          <w:rFonts w:ascii="Times New Roman" w:hAnsi="Times New Roman" w:cs="Times New Roman"/>
          <w:sz w:val="24"/>
          <w:szCs w:val="24"/>
        </w:rPr>
        <w:t>nces (SPSS) programme version 24</w:t>
      </w:r>
      <w:r w:rsidRPr="000B2E3F">
        <w:rPr>
          <w:rFonts w:ascii="Times New Roman" w:hAnsi="Times New Roman" w:cs="Times New Roman"/>
          <w:sz w:val="24"/>
          <w:szCs w:val="24"/>
        </w:rPr>
        <w:t xml:space="preserve"> was u</w:t>
      </w:r>
      <w:r w:rsidR="00433DBA" w:rsidRPr="000B2E3F">
        <w:rPr>
          <w:rFonts w:ascii="Times New Roman" w:hAnsi="Times New Roman" w:cs="Times New Roman"/>
          <w:sz w:val="24"/>
          <w:szCs w:val="24"/>
        </w:rPr>
        <w:t xml:space="preserve">sed in </w:t>
      </w:r>
      <w:proofErr w:type="spellStart"/>
      <w:r w:rsidR="00433DBA" w:rsidRPr="000B2E3F">
        <w:rPr>
          <w:rFonts w:ascii="Times New Roman" w:hAnsi="Times New Roman" w:cs="Times New Roman"/>
          <w:sz w:val="24"/>
          <w:szCs w:val="24"/>
        </w:rPr>
        <w:t>analyzing</w:t>
      </w:r>
      <w:proofErr w:type="spellEnd"/>
      <w:r w:rsidR="00433DBA" w:rsidRPr="000B2E3F">
        <w:rPr>
          <w:rFonts w:ascii="Times New Roman" w:hAnsi="Times New Roman" w:cs="Times New Roman"/>
          <w:sz w:val="24"/>
          <w:szCs w:val="24"/>
        </w:rPr>
        <w:t xml:space="preserve"> data. Data has</w:t>
      </w:r>
      <w:r w:rsidRPr="000B2E3F">
        <w:rPr>
          <w:rFonts w:ascii="Times New Roman" w:hAnsi="Times New Roman" w:cs="Times New Roman"/>
          <w:sz w:val="24"/>
          <w:szCs w:val="24"/>
        </w:rPr>
        <w:t xml:space="preserve"> be</w:t>
      </w:r>
      <w:r w:rsidR="00433DBA" w:rsidRPr="000B2E3F">
        <w:rPr>
          <w:rFonts w:ascii="Times New Roman" w:hAnsi="Times New Roman" w:cs="Times New Roman"/>
          <w:sz w:val="24"/>
          <w:szCs w:val="24"/>
        </w:rPr>
        <w:t>en</w:t>
      </w:r>
      <w:r w:rsidRPr="000B2E3F">
        <w:rPr>
          <w:rFonts w:ascii="Times New Roman" w:hAnsi="Times New Roman" w:cs="Times New Roman"/>
          <w:sz w:val="24"/>
          <w:szCs w:val="24"/>
        </w:rPr>
        <w:t xml:space="preserve"> </w:t>
      </w:r>
      <w:proofErr w:type="spellStart"/>
      <w:r w:rsidRPr="000B2E3F">
        <w:rPr>
          <w:rFonts w:ascii="Times New Roman" w:hAnsi="Times New Roman" w:cs="Times New Roman"/>
          <w:sz w:val="24"/>
          <w:szCs w:val="24"/>
        </w:rPr>
        <w:t>analyzed</w:t>
      </w:r>
      <w:proofErr w:type="spellEnd"/>
      <w:r w:rsidRPr="000B2E3F">
        <w:rPr>
          <w:rFonts w:ascii="Times New Roman" w:hAnsi="Times New Roman" w:cs="Times New Roman"/>
          <w:sz w:val="24"/>
          <w:szCs w:val="24"/>
        </w:rPr>
        <w:t xml:space="preserve"> by creating</w:t>
      </w:r>
      <w:r w:rsidR="0033349A" w:rsidRPr="000B2E3F">
        <w:rPr>
          <w:rFonts w:ascii="Times New Roman" w:hAnsi="Times New Roman" w:cs="Times New Roman"/>
          <w:sz w:val="24"/>
          <w:szCs w:val="24"/>
        </w:rPr>
        <w:t xml:space="preserve"> a database; questionnaires that has</w:t>
      </w:r>
      <w:r w:rsidRPr="000B2E3F">
        <w:rPr>
          <w:rFonts w:ascii="Times New Roman" w:hAnsi="Times New Roman" w:cs="Times New Roman"/>
          <w:sz w:val="24"/>
          <w:szCs w:val="24"/>
        </w:rPr>
        <w:t xml:space="preserve"> be</w:t>
      </w:r>
      <w:r w:rsidR="0033349A" w:rsidRPr="000B2E3F">
        <w:rPr>
          <w:rFonts w:ascii="Times New Roman" w:hAnsi="Times New Roman" w:cs="Times New Roman"/>
          <w:sz w:val="24"/>
          <w:szCs w:val="24"/>
        </w:rPr>
        <w:t>en</w:t>
      </w:r>
      <w:r w:rsidRPr="000B2E3F">
        <w:rPr>
          <w:rFonts w:ascii="Times New Roman" w:hAnsi="Times New Roman" w:cs="Times New Roman"/>
          <w:sz w:val="24"/>
          <w:szCs w:val="24"/>
        </w:rPr>
        <w:t xml:space="preserve"> checked for completeness. The analysis involved coding, data entry, data cleaning, and the generation of descriptive statistics. The descriptive statistics include mean, standard deviation, frequency tallies, and their corresponding percentage scores. </w:t>
      </w:r>
    </w:p>
    <w:p w14:paraId="69370CAD" w14:textId="77777777" w:rsidR="00530544" w:rsidRPr="000B2E3F" w:rsidRDefault="00530544" w:rsidP="000B2E3F">
      <w:pPr>
        <w:spacing w:after="0" w:line="360" w:lineRule="auto"/>
        <w:jc w:val="both"/>
        <w:rPr>
          <w:rFonts w:ascii="Times New Roman" w:hAnsi="Times New Roman" w:cs="Times New Roman"/>
          <w:sz w:val="24"/>
          <w:szCs w:val="24"/>
        </w:rPr>
      </w:pPr>
    </w:p>
    <w:p w14:paraId="6270BFA1" w14:textId="7FCD37CA"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95" w:name="_Toc180902586"/>
      <w:r w:rsidRPr="000B2E3F">
        <w:rPr>
          <w:rFonts w:ascii="Times New Roman" w:hAnsi="Times New Roman" w:cs="Times New Roman"/>
          <w:b/>
          <w:color w:val="auto"/>
          <w:sz w:val="24"/>
          <w:szCs w:val="24"/>
        </w:rPr>
        <w:t>3.1</w:t>
      </w:r>
      <w:r w:rsidR="00707C4C" w:rsidRPr="000B2E3F">
        <w:rPr>
          <w:rFonts w:ascii="Times New Roman" w:hAnsi="Times New Roman" w:cs="Times New Roman"/>
          <w:b/>
          <w:color w:val="auto"/>
          <w:sz w:val="24"/>
          <w:szCs w:val="24"/>
        </w:rPr>
        <w:t>1</w:t>
      </w:r>
      <w:r w:rsidRPr="000B2E3F">
        <w:rPr>
          <w:rFonts w:ascii="Times New Roman" w:hAnsi="Times New Roman" w:cs="Times New Roman"/>
          <w:b/>
          <w:color w:val="auto"/>
          <w:sz w:val="24"/>
          <w:szCs w:val="24"/>
        </w:rPr>
        <w:t xml:space="preserve"> </w:t>
      </w:r>
      <w:r w:rsidR="00E905E0" w:rsidRPr="000B2E3F">
        <w:rPr>
          <w:rFonts w:ascii="Times New Roman" w:hAnsi="Times New Roman" w:cs="Times New Roman"/>
          <w:b/>
          <w:color w:val="auto"/>
          <w:sz w:val="24"/>
          <w:szCs w:val="24"/>
        </w:rPr>
        <w:t>Data Validity and Reliability</w:t>
      </w:r>
      <w:bookmarkEnd w:id="95"/>
      <w:r w:rsidR="00E905E0" w:rsidRPr="000B2E3F">
        <w:rPr>
          <w:rFonts w:ascii="Times New Roman" w:hAnsi="Times New Roman" w:cs="Times New Roman"/>
          <w:b/>
          <w:color w:val="auto"/>
          <w:sz w:val="24"/>
          <w:szCs w:val="24"/>
        </w:rPr>
        <w:t xml:space="preserve"> </w:t>
      </w:r>
    </w:p>
    <w:p w14:paraId="1A74730F" w14:textId="7EE237E4" w:rsidR="00E905E0" w:rsidRPr="000B2E3F" w:rsidRDefault="00707C4C" w:rsidP="000B2E3F">
      <w:pPr>
        <w:pStyle w:val="Heading2"/>
        <w:spacing w:line="360" w:lineRule="auto"/>
        <w:rPr>
          <w:rFonts w:ascii="Times New Roman" w:hAnsi="Times New Roman" w:cs="Times New Roman"/>
          <w:b/>
          <w:color w:val="auto"/>
          <w:sz w:val="24"/>
          <w:szCs w:val="24"/>
        </w:rPr>
      </w:pPr>
      <w:bookmarkStart w:id="96" w:name="_Toc180902587"/>
      <w:r w:rsidRPr="000B2E3F">
        <w:rPr>
          <w:rFonts w:ascii="Times New Roman" w:hAnsi="Times New Roman" w:cs="Times New Roman"/>
          <w:b/>
          <w:color w:val="auto"/>
          <w:sz w:val="24"/>
          <w:szCs w:val="24"/>
        </w:rPr>
        <w:t xml:space="preserve">3.11.1 </w:t>
      </w:r>
      <w:r w:rsidRPr="000B2E3F">
        <w:rPr>
          <w:rFonts w:ascii="Times New Roman" w:hAnsi="Times New Roman" w:cs="Times New Roman"/>
          <w:b/>
          <w:color w:val="auto"/>
          <w:sz w:val="24"/>
          <w:szCs w:val="24"/>
        </w:rPr>
        <w:tab/>
      </w:r>
      <w:r w:rsidR="00E905E0" w:rsidRPr="000B2E3F">
        <w:rPr>
          <w:rFonts w:ascii="Times New Roman" w:hAnsi="Times New Roman" w:cs="Times New Roman"/>
          <w:b/>
          <w:color w:val="auto"/>
          <w:sz w:val="24"/>
          <w:szCs w:val="24"/>
        </w:rPr>
        <w:t>Data Validity</w:t>
      </w:r>
      <w:bookmarkEnd w:id="96"/>
      <w:r w:rsidR="00E905E0" w:rsidRPr="000B2E3F">
        <w:rPr>
          <w:rFonts w:ascii="Times New Roman" w:hAnsi="Times New Roman" w:cs="Times New Roman"/>
          <w:b/>
          <w:color w:val="auto"/>
          <w:sz w:val="24"/>
          <w:szCs w:val="24"/>
        </w:rPr>
        <w:t xml:space="preserve"> </w:t>
      </w:r>
    </w:p>
    <w:p w14:paraId="55179684" w14:textId="77777777" w:rsidR="00971F2A" w:rsidRPr="000B2E3F" w:rsidRDefault="004D15C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Considering the nature of the research, the resolution of the research methods has contributed to the validity of the study, as multiple methods were employed to support the data collection process. Additionally, the application of the diffusion principle in gathering information from key participants has enhanced the accuracy of the information obtained. </w:t>
      </w:r>
    </w:p>
    <w:p w14:paraId="755BD04E" w14:textId="77777777" w:rsidR="00971F2A" w:rsidRPr="000B2E3F" w:rsidRDefault="00971F2A" w:rsidP="000B2E3F">
      <w:pPr>
        <w:spacing w:after="0" w:line="360" w:lineRule="auto"/>
        <w:jc w:val="both"/>
        <w:rPr>
          <w:rFonts w:ascii="Times New Roman" w:eastAsia="Times New Roman" w:hAnsi="Times New Roman" w:cs="Times New Roman"/>
          <w:kern w:val="0"/>
          <w:sz w:val="24"/>
          <w:szCs w:val="24"/>
          <w:lang w:val="en-US"/>
          <w14:ligatures w14:val="none"/>
        </w:rPr>
      </w:pPr>
    </w:p>
    <w:p w14:paraId="45E5692E" w14:textId="04F63BAB" w:rsidR="004D15CC" w:rsidRPr="000B2E3F" w:rsidRDefault="004D15C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For the validity of quantitative data, the content validity method was used to ensure robustness through piloting (</w:t>
      </w:r>
      <w:proofErr w:type="spellStart"/>
      <w:r w:rsidRPr="000B2E3F">
        <w:rPr>
          <w:rFonts w:ascii="Times New Roman" w:eastAsia="Times New Roman" w:hAnsi="Times New Roman" w:cs="Times New Roman"/>
          <w:kern w:val="0"/>
          <w:sz w:val="24"/>
          <w:szCs w:val="24"/>
          <w:lang w:val="en-US"/>
          <w14:ligatures w14:val="none"/>
        </w:rPr>
        <w:t>Angoff</w:t>
      </w:r>
      <w:proofErr w:type="spellEnd"/>
      <w:r w:rsidRPr="000B2E3F">
        <w:rPr>
          <w:rFonts w:ascii="Times New Roman" w:eastAsia="Times New Roman" w:hAnsi="Times New Roman" w:cs="Times New Roman"/>
          <w:kern w:val="0"/>
          <w:sz w:val="24"/>
          <w:szCs w:val="24"/>
          <w:lang w:val="en-US"/>
          <w14:ligatures w14:val="none"/>
        </w:rPr>
        <w:t>, 2013). In this method, ten (10) questionnaires were pre-tested by distributing them to pensioners, statisticians, and colleagues whose feedback was positively considered. The instruments were then reviewed to ensure they produced the intended results</w:t>
      </w:r>
    </w:p>
    <w:p w14:paraId="747AE9C4" w14:textId="77777777" w:rsidR="004D15CC" w:rsidRPr="000B2E3F" w:rsidRDefault="004D15CC" w:rsidP="000B2E3F">
      <w:pPr>
        <w:spacing w:after="0" w:line="360" w:lineRule="auto"/>
        <w:jc w:val="both"/>
        <w:rPr>
          <w:rFonts w:ascii="Times New Roman" w:hAnsi="Times New Roman" w:cs="Times New Roman"/>
          <w:sz w:val="24"/>
          <w:szCs w:val="24"/>
        </w:rPr>
      </w:pPr>
    </w:p>
    <w:p w14:paraId="5C0B890B" w14:textId="47871B3E" w:rsidR="00E905E0" w:rsidRPr="000B2E3F" w:rsidRDefault="00707C4C" w:rsidP="000B2E3F">
      <w:pPr>
        <w:pStyle w:val="Heading2"/>
        <w:spacing w:line="360" w:lineRule="auto"/>
        <w:rPr>
          <w:rFonts w:ascii="Times New Roman" w:hAnsi="Times New Roman" w:cs="Times New Roman"/>
          <w:b/>
          <w:color w:val="auto"/>
          <w:sz w:val="24"/>
          <w:szCs w:val="24"/>
        </w:rPr>
      </w:pPr>
      <w:bookmarkStart w:id="97" w:name="_Toc180902588"/>
      <w:r w:rsidRPr="000B2E3F">
        <w:rPr>
          <w:rFonts w:ascii="Times New Roman" w:hAnsi="Times New Roman" w:cs="Times New Roman"/>
          <w:b/>
          <w:color w:val="auto"/>
          <w:sz w:val="24"/>
          <w:szCs w:val="24"/>
        </w:rPr>
        <w:t xml:space="preserve">3.11.2 </w:t>
      </w:r>
      <w:r w:rsidRPr="000B2E3F">
        <w:rPr>
          <w:rFonts w:ascii="Times New Roman" w:hAnsi="Times New Roman" w:cs="Times New Roman"/>
          <w:b/>
          <w:color w:val="auto"/>
          <w:sz w:val="24"/>
          <w:szCs w:val="24"/>
        </w:rPr>
        <w:tab/>
      </w:r>
      <w:r w:rsidR="00E905E0" w:rsidRPr="000B2E3F">
        <w:rPr>
          <w:rFonts w:ascii="Times New Roman" w:hAnsi="Times New Roman" w:cs="Times New Roman"/>
          <w:b/>
          <w:color w:val="auto"/>
          <w:sz w:val="24"/>
          <w:szCs w:val="24"/>
        </w:rPr>
        <w:t>Reliability</w:t>
      </w:r>
      <w:bookmarkEnd w:id="97"/>
    </w:p>
    <w:p w14:paraId="6C471107" w14:textId="77777777" w:rsidR="007A10F2" w:rsidRPr="000B2E3F" w:rsidRDefault="00E905E0"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Reliability is the consistency of measurement or the degree to which an instrument measures the same way each time it is used under the same condition with the same subjects. Reliability of the instrument according (</w:t>
      </w:r>
      <w:proofErr w:type="spellStart"/>
      <w:r w:rsidRPr="000B2E3F">
        <w:rPr>
          <w:rFonts w:ascii="Times New Roman" w:hAnsi="Times New Roman" w:cs="Times New Roman"/>
          <w:sz w:val="24"/>
          <w:szCs w:val="24"/>
        </w:rPr>
        <w:t>Taherdoost</w:t>
      </w:r>
      <w:proofErr w:type="spellEnd"/>
      <w:r w:rsidRPr="000B2E3F">
        <w:rPr>
          <w:rFonts w:ascii="Times New Roman" w:hAnsi="Times New Roman" w:cs="Times New Roman"/>
          <w:sz w:val="24"/>
          <w:szCs w:val="24"/>
        </w:rPr>
        <w:t xml:space="preserve">, 2016) refers to the degree to which the said instrument consistently measures whatever it is measuring. </w:t>
      </w:r>
      <w:r w:rsidR="007A10F2" w:rsidRPr="000B2E3F">
        <w:rPr>
          <w:rFonts w:ascii="Times New Roman" w:hAnsi="Times New Roman" w:cs="Times New Roman"/>
          <w:sz w:val="24"/>
          <w:szCs w:val="24"/>
        </w:rPr>
        <w:t xml:space="preserve">By employing triangulation and incorporating multiple data sources such as interviews, focus </w:t>
      </w:r>
      <w:r w:rsidR="007A10F2" w:rsidRPr="000B2E3F">
        <w:rPr>
          <w:rFonts w:ascii="Times New Roman" w:hAnsi="Times New Roman" w:cs="Times New Roman"/>
          <w:sz w:val="24"/>
          <w:szCs w:val="24"/>
        </w:rPr>
        <w:lastRenderedPageBreak/>
        <w:t>groups, and official records helped to corroborate findings and enhance the reliability of the conclusions drawn from the data.</w:t>
      </w:r>
    </w:p>
    <w:p w14:paraId="20E50E71" w14:textId="77777777" w:rsidR="00AA6FB3" w:rsidRPr="000B2E3F" w:rsidRDefault="00AA6FB3" w:rsidP="000B2E3F">
      <w:pPr>
        <w:spacing w:after="0" w:line="360" w:lineRule="auto"/>
        <w:jc w:val="both"/>
        <w:rPr>
          <w:rFonts w:ascii="Times New Roman" w:hAnsi="Times New Roman" w:cs="Times New Roman"/>
          <w:sz w:val="24"/>
          <w:szCs w:val="24"/>
        </w:rPr>
      </w:pPr>
    </w:p>
    <w:p w14:paraId="0F3F5B84" w14:textId="7D652390" w:rsidR="00E905E0" w:rsidRPr="000B2E3F" w:rsidRDefault="00C523D8" w:rsidP="000B2E3F">
      <w:pPr>
        <w:pStyle w:val="Heading1"/>
        <w:spacing w:before="0" w:line="360" w:lineRule="auto"/>
        <w:rPr>
          <w:rFonts w:ascii="Times New Roman" w:hAnsi="Times New Roman" w:cs="Times New Roman"/>
          <w:b/>
          <w:color w:val="auto"/>
          <w:sz w:val="24"/>
          <w:szCs w:val="24"/>
        </w:rPr>
      </w:pPr>
      <w:bookmarkStart w:id="98" w:name="_Toc180902589"/>
      <w:r w:rsidRPr="000B2E3F">
        <w:rPr>
          <w:rFonts w:ascii="Times New Roman" w:hAnsi="Times New Roman" w:cs="Times New Roman"/>
          <w:b/>
          <w:color w:val="auto"/>
          <w:sz w:val="24"/>
          <w:szCs w:val="24"/>
        </w:rPr>
        <w:t>3.1</w:t>
      </w:r>
      <w:r w:rsidR="00707C4C" w:rsidRPr="000B2E3F">
        <w:rPr>
          <w:rFonts w:ascii="Times New Roman" w:hAnsi="Times New Roman" w:cs="Times New Roman"/>
          <w:b/>
          <w:color w:val="auto"/>
          <w:sz w:val="24"/>
          <w:szCs w:val="24"/>
        </w:rPr>
        <w:t>2</w:t>
      </w:r>
      <w:r w:rsidRPr="000B2E3F">
        <w:rPr>
          <w:rFonts w:ascii="Times New Roman" w:hAnsi="Times New Roman" w:cs="Times New Roman"/>
          <w:b/>
          <w:color w:val="auto"/>
          <w:sz w:val="24"/>
          <w:szCs w:val="24"/>
        </w:rPr>
        <w:t xml:space="preserve"> </w:t>
      </w:r>
      <w:r w:rsidR="00E905E0" w:rsidRPr="000B2E3F">
        <w:rPr>
          <w:rFonts w:ascii="Times New Roman" w:hAnsi="Times New Roman" w:cs="Times New Roman"/>
          <w:b/>
          <w:color w:val="auto"/>
          <w:sz w:val="24"/>
          <w:szCs w:val="24"/>
        </w:rPr>
        <w:t>Ethical Considerations</w:t>
      </w:r>
      <w:bookmarkEnd w:id="98"/>
      <w:r w:rsidR="00E905E0" w:rsidRPr="000B2E3F">
        <w:rPr>
          <w:rFonts w:ascii="Times New Roman" w:hAnsi="Times New Roman" w:cs="Times New Roman"/>
          <w:b/>
          <w:color w:val="auto"/>
          <w:sz w:val="24"/>
          <w:szCs w:val="24"/>
        </w:rPr>
        <w:t xml:space="preserve"> </w:t>
      </w:r>
    </w:p>
    <w:p w14:paraId="32DCAD9D" w14:textId="11CF0EF1" w:rsidR="007036C5" w:rsidRPr="000B2E3F" w:rsidRDefault="00B7440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Ethics refers to a philosophical discipline that addresses human </w:t>
      </w:r>
      <w:proofErr w:type="spellStart"/>
      <w:r w:rsidRPr="000B2E3F">
        <w:rPr>
          <w:rFonts w:ascii="Times New Roman" w:hAnsi="Times New Roman" w:cs="Times New Roman"/>
          <w:sz w:val="24"/>
          <w:szCs w:val="24"/>
        </w:rPr>
        <w:t>behavior</w:t>
      </w:r>
      <w:proofErr w:type="spellEnd"/>
      <w:r w:rsidRPr="000B2E3F">
        <w:rPr>
          <w:rFonts w:ascii="Times New Roman" w:hAnsi="Times New Roman" w:cs="Times New Roman"/>
          <w:sz w:val="24"/>
          <w:szCs w:val="24"/>
        </w:rPr>
        <w:t>, norms, and the relationships between individuals (</w:t>
      </w:r>
      <w:proofErr w:type="spellStart"/>
      <w:r w:rsidRPr="000B2E3F">
        <w:rPr>
          <w:rFonts w:ascii="Times New Roman" w:hAnsi="Times New Roman" w:cs="Times New Roman"/>
          <w:sz w:val="24"/>
          <w:szCs w:val="24"/>
        </w:rPr>
        <w:t>Akaranga</w:t>
      </w:r>
      <w:proofErr w:type="spellEnd"/>
      <w:r w:rsidRPr="000B2E3F">
        <w:rPr>
          <w:rFonts w:ascii="Times New Roman" w:hAnsi="Times New Roman" w:cs="Times New Roman"/>
          <w:sz w:val="24"/>
          <w:szCs w:val="24"/>
        </w:rPr>
        <w:t xml:space="preserve"> &amp; </w:t>
      </w:r>
      <w:proofErr w:type="spellStart"/>
      <w:r w:rsidRPr="000B2E3F">
        <w:rPr>
          <w:rFonts w:ascii="Times New Roman" w:hAnsi="Times New Roman" w:cs="Times New Roman"/>
          <w:sz w:val="24"/>
          <w:szCs w:val="24"/>
        </w:rPr>
        <w:t>Makau</w:t>
      </w:r>
      <w:proofErr w:type="spellEnd"/>
      <w:r w:rsidRPr="000B2E3F">
        <w:rPr>
          <w:rFonts w:ascii="Times New Roman" w:hAnsi="Times New Roman" w:cs="Times New Roman"/>
          <w:sz w:val="24"/>
          <w:szCs w:val="24"/>
        </w:rPr>
        <w:t>, 2016). In this research, the researcher focused on ethical issues. First, permission was obtained from the relevant authorities. After receiving this permission, the researcher submitted it to the Director of PSSSF and NSSF to gain approval for conducting research within those security funds. Second, data was collected only from individuals who agreed to participate in the study. Additionally, the researcher prioritized privacy by ensuring that respondents felt comfortable during their participation. Furthermore, the identities of the participants were kept confidential. Finally, the researcher ensured that the participants were not harmed in any way.</w:t>
      </w:r>
    </w:p>
    <w:p w14:paraId="4553592A" w14:textId="4C6CF603" w:rsidR="007036C5" w:rsidRPr="000B2E3F" w:rsidRDefault="007036C5" w:rsidP="000B2E3F">
      <w:pPr>
        <w:spacing w:line="360" w:lineRule="auto"/>
        <w:jc w:val="both"/>
        <w:rPr>
          <w:rFonts w:ascii="Times New Roman" w:hAnsi="Times New Roman" w:cs="Times New Roman"/>
          <w:sz w:val="24"/>
          <w:szCs w:val="24"/>
        </w:rPr>
      </w:pPr>
    </w:p>
    <w:p w14:paraId="0B26BCC4" w14:textId="65D1CAE2" w:rsidR="007036C5" w:rsidRPr="000B2E3F" w:rsidRDefault="007036C5" w:rsidP="000B2E3F">
      <w:pPr>
        <w:spacing w:line="360" w:lineRule="auto"/>
        <w:jc w:val="both"/>
        <w:rPr>
          <w:rFonts w:ascii="Times New Roman" w:hAnsi="Times New Roman" w:cs="Times New Roman"/>
          <w:sz w:val="24"/>
          <w:szCs w:val="24"/>
        </w:rPr>
      </w:pPr>
    </w:p>
    <w:p w14:paraId="3C6134D7" w14:textId="19642C92" w:rsidR="007036C5" w:rsidRPr="000B2E3F" w:rsidRDefault="007036C5" w:rsidP="000B2E3F">
      <w:pPr>
        <w:spacing w:line="360" w:lineRule="auto"/>
        <w:jc w:val="both"/>
        <w:rPr>
          <w:rFonts w:ascii="Times New Roman" w:hAnsi="Times New Roman" w:cs="Times New Roman"/>
          <w:sz w:val="24"/>
          <w:szCs w:val="24"/>
        </w:rPr>
      </w:pPr>
    </w:p>
    <w:p w14:paraId="330EAE6A" w14:textId="6F7598C1" w:rsidR="007036C5" w:rsidRPr="000B2E3F" w:rsidRDefault="007036C5" w:rsidP="000B2E3F">
      <w:pPr>
        <w:spacing w:line="360" w:lineRule="auto"/>
        <w:jc w:val="both"/>
        <w:rPr>
          <w:rFonts w:ascii="Times New Roman" w:hAnsi="Times New Roman" w:cs="Times New Roman"/>
          <w:sz w:val="24"/>
          <w:szCs w:val="24"/>
        </w:rPr>
      </w:pPr>
    </w:p>
    <w:p w14:paraId="0D720825" w14:textId="1E62AD22" w:rsidR="007036C5" w:rsidRDefault="007036C5" w:rsidP="000B2E3F">
      <w:pPr>
        <w:spacing w:line="360" w:lineRule="auto"/>
        <w:jc w:val="both"/>
        <w:rPr>
          <w:rFonts w:ascii="Times New Roman" w:hAnsi="Times New Roman" w:cs="Times New Roman"/>
          <w:sz w:val="24"/>
          <w:szCs w:val="24"/>
        </w:rPr>
      </w:pPr>
    </w:p>
    <w:p w14:paraId="4A98A38E" w14:textId="1E98C04C" w:rsidR="00B96A3F" w:rsidRDefault="00B96A3F" w:rsidP="000B2E3F">
      <w:pPr>
        <w:spacing w:line="360" w:lineRule="auto"/>
        <w:jc w:val="both"/>
        <w:rPr>
          <w:rFonts w:ascii="Times New Roman" w:hAnsi="Times New Roman" w:cs="Times New Roman"/>
          <w:sz w:val="24"/>
          <w:szCs w:val="24"/>
        </w:rPr>
      </w:pPr>
    </w:p>
    <w:p w14:paraId="6515DE80" w14:textId="1305CBDD" w:rsidR="00B96A3F" w:rsidRDefault="00B96A3F" w:rsidP="000B2E3F">
      <w:pPr>
        <w:spacing w:line="360" w:lineRule="auto"/>
        <w:jc w:val="both"/>
        <w:rPr>
          <w:rFonts w:ascii="Times New Roman" w:hAnsi="Times New Roman" w:cs="Times New Roman"/>
          <w:sz w:val="24"/>
          <w:szCs w:val="24"/>
        </w:rPr>
      </w:pPr>
    </w:p>
    <w:p w14:paraId="606A9E52" w14:textId="7548A31A" w:rsidR="00B96A3F" w:rsidRDefault="00B96A3F" w:rsidP="000B2E3F">
      <w:pPr>
        <w:spacing w:line="360" w:lineRule="auto"/>
        <w:jc w:val="both"/>
        <w:rPr>
          <w:rFonts w:ascii="Times New Roman" w:hAnsi="Times New Roman" w:cs="Times New Roman"/>
          <w:sz w:val="24"/>
          <w:szCs w:val="24"/>
        </w:rPr>
      </w:pPr>
    </w:p>
    <w:p w14:paraId="7EA60B30" w14:textId="77777777" w:rsidR="00B96A3F" w:rsidRPr="000B2E3F" w:rsidRDefault="00B96A3F" w:rsidP="000B2E3F">
      <w:pPr>
        <w:spacing w:line="360" w:lineRule="auto"/>
        <w:jc w:val="both"/>
        <w:rPr>
          <w:rFonts w:ascii="Times New Roman" w:hAnsi="Times New Roman" w:cs="Times New Roman"/>
          <w:sz w:val="24"/>
          <w:szCs w:val="24"/>
        </w:rPr>
      </w:pPr>
    </w:p>
    <w:p w14:paraId="233F1C4F" w14:textId="76326D4A" w:rsidR="007036C5" w:rsidRPr="000B2E3F" w:rsidRDefault="007036C5" w:rsidP="000B2E3F">
      <w:pPr>
        <w:spacing w:line="360" w:lineRule="auto"/>
        <w:jc w:val="both"/>
        <w:rPr>
          <w:rFonts w:ascii="Times New Roman" w:hAnsi="Times New Roman" w:cs="Times New Roman"/>
          <w:sz w:val="24"/>
          <w:szCs w:val="24"/>
        </w:rPr>
      </w:pPr>
    </w:p>
    <w:p w14:paraId="723AD559" w14:textId="77777777" w:rsidR="007036C5" w:rsidRPr="000B2E3F" w:rsidRDefault="007036C5" w:rsidP="000B2E3F">
      <w:pPr>
        <w:pStyle w:val="Heading1"/>
        <w:spacing w:before="0" w:line="360" w:lineRule="auto"/>
        <w:jc w:val="center"/>
        <w:rPr>
          <w:rFonts w:ascii="Times New Roman" w:hAnsi="Times New Roman" w:cs="Times New Roman"/>
          <w:b/>
          <w:color w:val="auto"/>
          <w:sz w:val="24"/>
          <w:szCs w:val="24"/>
        </w:rPr>
      </w:pPr>
      <w:bookmarkStart w:id="99" w:name="_Toc180902590"/>
      <w:r w:rsidRPr="000B2E3F">
        <w:rPr>
          <w:rFonts w:ascii="Times New Roman" w:hAnsi="Times New Roman" w:cs="Times New Roman"/>
          <w:b/>
          <w:color w:val="auto"/>
          <w:sz w:val="24"/>
          <w:szCs w:val="24"/>
        </w:rPr>
        <w:lastRenderedPageBreak/>
        <w:t>CHAPTER FOUR</w:t>
      </w:r>
      <w:bookmarkEnd w:id="99"/>
    </w:p>
    <w:p w14:paraId="56179D4F" w14:textId="67B7A159" w:rsidR="007036C5" w:rsidRPr="000B2E3F" w:rsidRDefault="007036C5" w:rsidP="000B2E3F">
      <w:pPr>
        <w:pStyle w:val="Heading1"/>
        <w:spacing w:before="0" w:line="360" w:lineRule="auto"/>
        <w:jc w:val="center"/>
        <w:rPr>
          <w:rFonts w:ascii="Times New Roman" w:hAnsi="Times New Roman" w:cs="Times New Roman"/>
          <w:b/>
          <w:color w:val="auto"/>
          <w:sz w:val="24"/>
          <w:szCs w:val="24"/>
        </w:rPr>
      </w:pPr>
      <w:bookmarkStart w:id="100" w:name="_Toc180902591"/>
      <w:r w:rsidRPr="000B2E3F">
        <w:rPr>
          <w:rFonts w:ascii="Times New Roman" w:hAnsi="Times New Roman" w:cs="Times New Roman"/>
          <w:b/>
          <w:color w:val="auto"/>
          <w:sz w:val="24"/>
          <w:szCs w:val="24"/>
        </w:rPr>
        <w:t>FINDINGS AND DISCUSSION</w:t>
      </w:r>
      <w:bookmarkEnd w:id="100"/>
    </w:p>
    <w:p w14:paraId="62FAC1C7" w14:textId="05879B53" w:rsidR="007036C5" w:rsidRPr="000B2E3F" w:rsidRDefault="007036C5" w:rsidP="000B2E3F">
      <w:pPr>
        <w:pStyle w:val="Heading1"/>
        <w:spacing w:before="0" w:line="360" w:lineRule="auto"/>
        <w:rPr>
          <w:rFonts w:ascii="Times New Roman" w:hAnsi="Times New Roman" w:cs="Times New Roman"/>
          <w:b/>
          <w:sz w:val="24"/>
          <w:szCs w:val="24"/>
        </w:rPr>
      </w:pPr>
      <w:bookmarkStart w:id="101" w:name="_Toc180902592"/>
      <w:r w:rsidRPr="000B2E3F">
        <w:rPr>
          <w:rFonts w:ascii="Times New Roman" w:hAnsi="Times New Roman" w:cs="Times New Roman"/>
          <w:b/>
          <w:color w:val="auto"/>
          <w:sz w:val="24"/>
          <w:szCs w:val="24"/>
        </w:rPr>
        <w:t>4.1 Introduction</w:t>
      </w:r>
      <w:bookmarkEnd w:id="101"/>
    </w:p>
    <w:p w14:paraId="27C1839F" w14:textId="35274B2C" w:rsidR="000141CF" w:rsidRPr="000B2E3F" w:rsidRDefault="00D2615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This chapter presents the findings and discussion of research examining the impact of retirement benefits on the well-being of pensioners in Ilala, Tanzania. Additionally, it includes demographic information about the respondents. The discussion is organized around the specific objectives outlined in Chapter One.</w:t>
      </w:r>
    </w:p>
    <w:p w14:paraId="56988B5D" w14:textId="77777777" w:rsidR="00D26155" w:rsidRPr="000B2E3F" w:rsidRDefault="00D26155" w:rsidP="000B2E3F">
      <w:pPr>
        <w:spacing w:after="0" w:line="360" w:lineRule="auto"/>
        <w:jc w:val="both"/>
        <w:rPr>
          <w:rFonts w:ascii="Times New Roman" w:hAnsi="Times New Roman" w:cs="Times New Roman"/>
          <w:sz w:val="24"/>
          <w:szCs w:val="24"/>
        </w:rPr>
      </w:pPr>
    </w:p>
    <w:p w14:paraId="29E29C33" w14:textId="187329D8" w:rsidR="007036C5" w:rsidRPr="000B2E3F" w:rsidRDefault="007036C5" w:rsidP="000B2E3F">
      <w:pPr>
        <w:pStyle w:val="Heading1"/>
        <w:spacing w:before="0" w:line="360" w:lineRule="auto"/>
        <w:rPr>
          <w:rFonts w:ascii="Times New Roman" w:hAnsi="Times New Roman" w:cs="Times New Roman"/>
          <w:b/>
          <w:color w:val="auto"/>
          <w:sz w:val="24"/>
          <w:szCs w:val="24"/>
        </w:rPr>
      </w:pPr>
      <w:bookmarkStart w:id="102" w:name="_Toc180902593"/>
      <w:r w:rsidRPr="000B2E3F">
        <w:rPr>
          <w:rFonts w:ascii="Times New Roman" w:hAnsi="Times New Roman" w:cs="Times New Roman"/>
          <w:b/>
          <w:color w:val="auto"/>
          <w:sz w:val="24"/>
          <w:szCs w:val="24"/>
        </w:rPr>
        <w:t>4.2 Demographic Information of the Respondents</w:t>
      </w:r>
      <w:bookmarkEnd w:id="102"/>
    </w:p>
    <w:p w14:paraId="32C9E2C0" w14:textId="6E240413" w:rsidR="000141CF" w:rsidRPr="000B2E3F" w:rsidRDefault="00F80808"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This study presents the demographic characteristics of the respondents involved, including age, sex, education, pension fund, and year of retirement</w:t>
      </w:r>
      <w:r w:rsidR="007036C5" w:rsidRPr="000B2E3F">
        <w:rPr>
          <w:rFonts w:ascii="Times New Roman" w:hAnsi="Times New Roman" w:cs="Times New Roman"/>
          <w:sz w:val="24"/>
          <w:szCs w:val="24"/>
        </w:rPr>
        <w:t>.</w:t>
      </w:r>
      <w:r w:rsidR="001C2869" w:rsidRPr="000B2E3F">
        <w:rPr>
          <w:rFonts w:ascii="Times New Roman" w:hAnsi="Times New Roman" w:cs="Times New Roman"/>
          <w:sz w:val="24"/>
          <w:szCs w:val="24"/>
        </w:rPr>
        <w:t xml:space="preserve"> </w:t>
      </w:r>
    </w:p>
    <w:p w14:paraId="322FDC68" w14:textId="77777777" w:rsidR="000141CF" w:rsidRPr="000B2E3F" w:rsidRDefault="000141CF" w:rsidP="000B2E3F">
      <w:pPr>
        <w:spacing w:after="0" w:line="360" w:lineRule="auto"/>
        <w:jc w:val="both"/>
        <w:rPr>
          <w:rFonts w:ascii="Times New Roman" w:hAnsi="Times New Roman" w:cs="Times New Roman"/>
          <w:sz w:val="24"/>
          <w:szCs w:val="24"/>
        </w:rPr>
      </w:pPr>
    </w:p>
    <w:p w14:paraId="00CBCE1B" w14:textId="060CC009" w:rsidR="001C2869" w:rsidRPr="000B2E3F" w:rsidRDefault="001C2869" w:rsidP="000B2E3F">
      <w:pPr>
        <w:pStyle w:val="Heading2"/>
        <w:spacing w:before="0" w:line="360" w:lineRule="auto"/>
        <w:rPr>
          <w:rFonts w:ascii="Times New Roman" w:hAnsi="Times New Roman" w:cs="Times New Roman"/>
          <w:b/>
          <w:color w:val="auto"/>
          <w:sz w:val="24"/>
          <w:szCs w:val="24"/>
        </w:rPr>
      </w:pPr>
      <w:bookmarkStart w:id="103" w:name="_Toc180902594"/>
      <w:r w:rsidRPr="000B2E3F">
        <w:rPr>
          <w:rFonts w:ascii="Times New Roman" w:hAnsi="Times New Roman" w:cs="Times New Roman"/>
          <w:b/>
          <w:color w:val="auto"/>
          <w:sz w:val="24"/>
          <w:szCs w:val="24"/>
        </w:rPr>
        <w:t>4.2.1 Age of the Respondents</w:t>
      </w:r>
      <w:bookmarkEnd w:id="103"/>
    </w:p>
    <w:p w14:paraId="07339BF0" w14:textId="67F0DA4E" w:rsidR="00E07CB3" w:rsidRPr="000B2E3F" w:rsidRDefault="00E07CB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hAnsi="Times New Roman" w:cs="Times New Roman"/>
          <w:sz w:val="24"/>
          <w:szCs w:val="24"/>
        </w:rPr>
        <w:t>Here is a discussion on the findings regarding the age distribution of respondents based on Table 4.1</w:t>
      </w:r>
    </w:p>
    <w:p w14:paraId="36E0A537" w14:textId="77777777" w:rsidR="00E07CB3" w:rsidRPr="000B2E3F" w:rsidRDefault="00E07CB3" w:rsidP="000B2E3F">
      <w:pPr>
        <w:pStyle w:val="Heading2"/>
        <w:spacing w:line="360" w:lineRule="auto"/>
        <w:rPr>
          <w:rFonts w:ascii="Times New Roman" w:hAnsi="Times New Roman" w:cs="Times New Roman"/>
          <w:b/>
          <w:color w:val="auto"/>
          <w:sz w:val="24"/>
          <w:szCs w:val="24"/>
        </w:rPr>
      </w:pPr>
      <w:bookmarkStart w:id="104" w:name="_Toc180359822"/>
      <w:bookmarkStart w:id="105" w:name="_Toc180901737"/>
      <w:bookmarkStart w:id="106" w:name="_Toc180902595"/>
      <w:r w:rsidRPr="000B2E3F">
        <w:rPr>
          <w:rFonts w:ascii="Times New Roman" w:hAnsi="Times New Roman" w:cs="Times New Roman"/>
          <w:b/>
          <w:color w:val="auto"/>
          <w:sz w:val="24"/>
          <w:szCs w:val="24"/>
        </w:rPr>
        <w:t xml:space="preserve">Table 4.1: </w:t>
      </w:r>
      <w:r w:rsidRPr="000B2E3F">
        <w:rPr>
          <w:rFonts w:ascii="Times New Roman" w:hAnsi="Times New Roman" w:cs="Times New Roman"/>
          <w:color w:val="auto"/>
          <w:sz w:val="24"/>
          <w:szCs w:val="24"/>
        </w:rPr>
        <w:t>Age of the Respondents</w:t>
      </w:r>
      <w:bookmarkEnd w:id="104"/>
      <w:bookmarkEnd w:id="105"/>
      <w:bookmarkEnd w:id="106"/>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48"/>
        <w:gridCol w:w="2848"/>
        <w:gridCol w:w="2848"/>
      </w:tblGrid>
      <w:tr w:rsidR="00E07CB3" w:rsidRPr="000B2E3F" w14:paraId="6FF98CC0" w14:textId="77777777" w:rsidTr="00C17176">
        <w:trPr>
          <w:trHeight w:val="291"/>
        </w:trPr>
        <w:tc>
          <w:tcPr>
            <w:tcW w:w="2848" w:type="dxa"/>
            <w:tcBorders>
              <w:top w:val="single" w:sz="12" w:space="0" w:color="auto"/>
              <w:bottom w:val="single" w:sz="12" w:space="0" w:color="auto"/>
            </w:tcBorders>
          </w:tcPr>
          <w:p w14:paraId="632F04C6" w14:textId="77777777" w:rsidR="00E07CB3" w:rsidRPr="000B2E3F" w:rsidRDefault="00E07CB3"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Age</w:t>
            </w:r>
          </w:p>
        </w:tc>
        <w:tc>
          <w:tcPr>
            <w:tcW w:w="2848" w:type="dxa"/>
            <w:tcBorders>
              <w:top w:val="single" w:sz="12" w:space="0" w:color="auto"/>
              <w:bottom w:val="single" w:sz="12" w:space="0" w:color="auto"/>
            </w:tcBorders>
          </w:tcPr>
          <w:p w14:paraId="1DD6F8F2" w14:textId="77777777" w:rsidR="00E07CB3" w:rsidRPr="000B2E3F" w:rsidRDefault="00E07CB3"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Frequency</w:t>
            </w:r>
          </w:p>
        </w:tc>
        <w:tc>
          <w:tcPr>
            <w:tcW w:w="2848" w:type="dxa"/>
            <w:tcBorders>
              <w:top w:val="single" w:sz="12" w:space="0" w:color="auto"/>
              <w:bottom w:val="single" w:sz="12" w:space="0" w:color="auto"/>
            </w:tcBorders>
          </w:tcPr>
          <w:p w14:paraId="5B192DA9" w14:textId="77777777" w:rsidR="00E07CB3" w:rsidRPr="000B2E3F" w:rsidRDefault="00E07CB3"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Percentage</w:t>
            </w:r>
          </w:p>
        </w:tc>
      </w:tr>
      <w:tr w:rsidR="00E07CB3" w:rsidRPr="000B2E3F" w14:paraId="247CA4AD" w14:textId="77777777" w:rsidTr="00C17176">
        <w:trPr>
          <w:trHeight w:val="255"/>
        </w:trPr>
        <w:tc>
          <w:tcPr>
            <w:tcW w:w="2848" w:type="dxa"/>
            <w:tcBorders>
              <w:top w:val="single" w:sz="12" w:space="0" w:color="auto"/>
            </w:tcBorders>
          </w:tcPr>
          <w:p w14:paraId="53999237"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Under 55 years</w:t>
            </w:r>
          </w:p>
        </w:tc>
        <w:tc>
          <w:tcPr>
            <w:tcW w:w="2848" w:type="dxa"/>
            <w:tcBorders>
              <w:top w:val="single" w:sz="12" w:space="0" w:color="auto"/>
            </w:tcBorders>
          </w:tcPr>
          <w:p w14:paraId="458B3A8C"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2</w:t>
            </w:r>
          </w:p>
        </w:tc>
        <w:tc>
          <w:tcPr>
            <w:tcW w:w="2848" w:type="dxa"/>
            <w:tcBorders>
              <w:top w:val="single" w:sz="12" w:space="0" w:color="auto"/>
            </w:tcBorders>
          </w:tcPr>
          <w:p w14:paraId="0951DC49"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2%</w:t>
            </w:r>
          </w:p>
        </w:tc>
      </w:tr>
      <w:tr w:rsidR="00E07CB3" w:rsidRPr="000B2E3F" w14:paraId="14BDA8BA" w14:textId="77777777" w:rsidTr="00C17176">
        <w:trPr>
          <w:trHeight w:val="237"/>
        </w:trPr>
        <w:tc>
          <w:tcPr>
            <w:tcW w:w="2848" w:type="dxa"/>
          </w:tcPr>
          <w:p w14:paraId="5CC6579D"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56 to 58 years</w:t>
            </w:r>
          </w:p>
        </w:tc>
        <w:tc>
          <w:tcPr>
            <w:tcW w:w="2848" w:type="dxa"/>
          </w:tcPr>
          <w:p w14:paraId="401C08E9"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8</w:t>
            </w:r>
          </w:p>
        </w:tc>
        <w:tc>
          <w:tcPr>
            <w:tcW w:w="2848" w:type="dxa"/>
          </w:tcPr>
          <w:p w14:paraId="0E8EBB8C"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8%</w:t>
            </w:r>
          </w:p>
        </w:tc>
      </w:tr>
      <w:tr w:rsidR="00E07CB3" w:rsidRPr="000B2E3F" w14:paraId="2EAF3BFF" w14:textId="77777777" w:rsidTr="00C17176">
        <w:trPr>
          <w:trHeight w:val="228"/>
        </w:trPr>
        <w:tc>
          <w:tcPr>
            <w:tcW w:w="2848" w:type="dxa"/>
          </w:tcPr>
          <w:p w14:paraId="4AFEAA42"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59 to 61 years old</w:t>
            </w:r>
          </w:p>
        </w:tc>
        <w:tc>
          <w:tcPr>
            <w:tcW w:w="2848" w:type="dxa"/>
          </w:tcPr>
          <w:p w14:paraId="26D672C8"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33</w:t>
            </w:r>
          </w:p>
        </w:tc>
        <w:tc>
          <w:tcPr>
            <w:tcW w:w="2848" w:type="dxa"/>
          </w:tcPr>
          <w:p w14:paraId="0BFE1D1B"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33%</w:t>
            </w:r>
          </w:p>
        </w:tc>
      </w:tr>
      <w:tr w:rsidR="00E07CB3" w:rsidRPr="000B2E3F" w14:paraId="0A19B8C9" w14:textId="77777777" w:rsidTr="00005CBA">
        <w:trPr>
          <w:trHeight w:val="300"/>
        </w:trPr>
        <w:tc>
          <w:tcPr>
            <w:tcW w:w="2848" w:type="dxa"/>
            <w:tcBorders>
              <w:bottom w:val="single" w:sz="12" w:space="0" w:color="auto"/>
            </w:tcBorders>
          </w:tcPr>
          <w:p w14:paraId="139D7F67"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Above 62 years</w:t>
            </w:r>
          </w:p>
        </w:tc>
        <w:tc>
          <w:tcPr>
            <w:tcW w:w="2848" w:type="dxa"/>
            <w:tcBorders>
              <w:bottom w:val="single" w:sz="12" w:space="0" w:color="auto"/>
            </w:tcBorders>
          </w:tcPr>
          <w:p w14:paraId="1C2D5D20"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57</w:t>
            </w:r>
          </w:p>
        </w:tc>
        <w:tc>
          <w:tcPr>
            <w:tcW w:w="2848" w:type="dxa"/>
            <w:tcBorders>
              <w:bottom w:val="single" w:sz="12" w:space="0" w:color="auto"/>
            </w:tcBorders>
          </w:tcPr>
          <w:p w14:paraId="135A4BC6" w14:textId="77777777" w:rsidR="00E07CB3" w:rsidRPr="000B2E3F" w:rsidRDefault="00E07CB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57%</w:t>
            </w:r>
          </w:p>
        </w:tc>
      </w:tr>
      <w:tr w:rsidR="00E07CB3" w:rsidRPr="000B2E3F" w14:paraId="0C229B7E" w14:textId="77777777" w:rsidTr="00005CBA">
        <w:trPr>
          <w:trHeight w:val="264"/>
        </w:trPr>
        <w:tc>
          <w:tcPr>
            <w:tcW w:w="2848" w:type="dxa"/>
            <w:tcBorders>
              <w:top w:val="single" w:sz="12" w:space="0" w:color="auto"/>
              <w:bottom w:val="single" w:sz="12" w:space="0" w:color="auto"/>
            </w:tcBorders>
          </w:tcPr>
          <w:p w14:paraId="17D29FEF" w14:textId="77777777" w:rsidR="00E07CB3" w:rsidRPr="000B2E3F" w:rsidRDefault="00E07CB3"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Total</w:t>
            </w:r>
          </w:p>
        </w:tc>
        <w:tc>
          <w:tcPr>
            <w:tcW w:w="2848" w:type="dxa"/>
            <w:tcBorders>
              <w:top w:val="single" w:sz="12" w:space="0" w:color="auto"/>
              <w:bottom w:val="single" w:sz="12" w:space="0" w:color="auto"/>
            </w:tcBorders>
          </w:tcPr>
          <w:p w14:paraId="064E4E0C" w14:textId="77777777" w:rsidR="00E07CB3" w:rsidRPr="000B2E3F" w:rsidRDefault="00E07CB3"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100</w:t>
            </w:r>
          </w:p>
        </w:tc>
        <w:tc>
          <w:tcPr>
            <w:tcW w:w="2848" w:type="dxa"/>
            <w:tcBorders>
              <w:top w:val="single" w:sz="12" w:space="0" w:color="auto"/>
              <w:bottom w:val="single" w:sz="12" w:space="0" w:color="auto"/>
            </w:tcBorders>
          </w:tcPr>
          <w:p w14:paraId="0514DB02" w14:textId="77777777" w:rsidR="00E07CB3" w:rsidRPr="000B2E3F" w:rsidRDefault="00E07CB3"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100</w:t>
            </w:r>
          </w:p>
        </w:tc>
      </w:tr>
    </w:tbl>
    <w:p w14:paraId="17445A51" w14:textId="77777777" w:rsidR="003B2627" w:rsidRPr="000B2E3F" w:rsidRDefault="00E07CB3" w:rsidP="000B2E3F">
      <w:pPr>
        <w:spacing w:after="0" w:line="360" w:lineRule="auto"/>
        <w:rPr>
          <w:rFonts w:ascii="Times New Roman" w:hAnsi="Times New Roman" w:cs="Times New Roman"/>
          <w:b/>
          <w:bCs/>
          <w:sz w:val="24"/>
          <w:szCs w:val="24"/>
        </w:rPr>
      </w:pPr>
      <w:r w:rsidRPr="000B2E3F">
        <w:rPr>
          <w:rFonts w:ascii="Times New Roman" w:hAnsi="Times New Roman" w:cs="Times New Roman"/>
          <w:b/>
          <w:bCs/>
          <w:sz w:val="24"/>
          <w:szCs w:val="24"/>
        </w:rPr>
        <w:t xml:space="preserve">Source: </w:t>
      </w:r>
      <w:r w:rsidRPr="000B2E3F">
        <w:rPr>
          <w:rFonts w:ascii="Times New Roman" w:hAnsi="Times New Roman" w:cs="Times New Roman"/>
          <w:bCs/>
          <w:sz w:val="24"/>
          <w:szCs w:val="24"/>
        </w:rPr>
        <w:t>Field data and SPSS Output (2024)</w:t>
      </w:r>
    </w:p>
    <w:p w14:paraId="2EACD3FA" w14:textId="77777777" w:rsidR="00F306B0" w:rsidRPr="000B2E3F" w:rsidRDefault="00F306B0" w:rsidP="000B2E3F">
      <w:pPr>
        <w:spacing w:after="0" w:line="360" w:lineRule="auto"/>
        <w:jc w:val="both"/>
        <w:rPr>
          <w:rFonts w:ascii="Times New Roman" w:eastAsia="Times New Roman" w:hAnsi="Times New Roman" w:cs="Times New Roman"/>
          <w:kern w:val="0"/>
          <w:sz w:val="24"/>
          <w:szCs w:val="24"/>
          <w:lang w:val="en-US"/>
          <w14:ligatures w14:val="none"/>
        </w:rPr>
      </w:pPr>
    </w:p>
    <w:p w14:paraId="2810ED5D" w14:textId="77777777" w:rsidR="003B2627" w:rsidRPr="000B2E3F" w:rsidRDefault="00E07CB3" w:rsidP="000B2E3F">
      <w:pPr>
        <w:spacing w:after="0" w:line="360" w:lineRule="auto"/>
        <w:jc w:val="both"/>
        <w:rPr>
          <w:rFonts w:ascii="Times New Roman" w:hAnsi="Times New Roman" w:cs="Times New Roman"/>
          <w:b/>
          <w:bCs/>
          <w:sz w:val="24"/>
          <w:szCs w:val="24"/>
        </w:rPr>
      </w:pPr>
      <w:r w:rsidRPr="000B2E3F">
        <w:rPr>
          <w:rFonts w:ascii="Times New Roman" w:eastAsia="Times New Roman" w:hAnsi="Times New Roman" w:cs="Times New Roman"/>
          <w:kern w:val="0"/>
          <w:sz w:val="24"/>
          <w:szCs w:val="24"/>
          <w:lang w:val="en-US"/>
          <w14:ligatures w14:val="none"/>
        </w:rPr>
        <w:t>T</w:t>
      </w:r>
      <w:r w:rsidR="00F16953" w:rsidRPr="000B2E3F">
        <w:rPr>
          <w:rFonts w:ascii="Times New Roman" w:eastAsia="Times New Roman" w:hAnsi="Times New Roman" w:cs="Times New Roman"/>
          <w:kern w:val="0"/>
          <w:sz w:val="24"/>
          <w:szCs w:val="24"/>
          <w:lang w:val="en-US"/>
          <w14:ligatures w14:val="none"/>
        </w:rPr>
        <w:t>he data presented in Table 4.1 reveals that the majority of respondents are over the age of 62, comprising 57% of the sample. This finding aligns with trends noted in several studies that highlight the increasing proportion of older adults in various populations due to longer life expectancy and aging populations. For instance, the World Health Organization (2015) reported that global life expectancy has increased, leading to a larger segment of the population being classified as elderly.</w:t>
      </w:r>
    </w:p>
    <w:p w14:paraId="31CB6A66" w14:textId="77777777" w:rsidR="003B2627" w:rsidRPr="000B2E3F" w:rsidRDefault="003B2627" w:rsidP="000B2E3F">
      <w:pPr>
        <w:spacing w:after="0" w:line="360" w:lineRule="auto"/>
        <w:jc w:val="both"/>
        <w:rPr>
          <w:rFonts w:ascii="Times New Roman" w:hAnsi="Times New Roman" w:cs="Times New Roman"/>
          <w:b/>
          <w:bCs/>
          <w:sz w:val="24"/>
          <w:szCs w:val="24"/>
        </w:rPr>
      </w:pPr>
    </w:p>
    <w:p w14:paraId="374CDD36" w14:textId="77777777" w:rsidR="00F306B0" w:rsidRPr="000B2E3F" w:rsidRDefault="00F306B0" w:rsidP="000B2E3F">
      <w:pPr>
        <w:spacing w:after="0" w:line="360" w:lineRule="auto"/>
        <w:jc w:val="both"/>
        <w:rPr>
          <w:rFonts w:ascii="Times New Roman" w:hAnsi="Times New Roman" w:cs="Times New Roman"/>
          <w:b/>
          <w:bCs/>
          <w:sz w:val="24"/>
          <w:szCs w:val="24"/>
        </w:rPr>
      </w:pPr>
    </w:p>
    <w:p w14:paraId="79E7FF57" w14:textId="77777777" w:rsidR="003B2627" w:rsidRPr="000B2E3F" w:rsidRDefault="00F16953" w:rsidP="000B2E3F">
      <w:pPr>
        <w:spacing w:after="0" w:line="360" w:lineRule="auto"/>
        <w:jc w:val="both"/>
        <w:rPr>
          <w:rFonts w:ascii="Times New Roman" w:hAnsi="Times New Roman" w:cs="Times New Roman"/>
          <w:b/>
          <w:bCs/>
          <w:sz w:val="24"/>
          <w:szCs w:val="24"/>
        </w:rPr>
      </w:pPr>
      <w:r w:rsidRPr="000B2E3F">
        <w:rPr>
          <w:rFonts w:ascii="Times New Roman" w:eastAsia="Times New Roman" w:hAnsi="Times New Roman" w:cs="Times New Roman"/>
          <w:kern w:val="0"/>
          <w:sz w:val="24"/>
          <w:szCs w:val="24"/>
          <w:lang w:val="en-US"/>
          <w14:ligatures w14:val="none"/>
        </w:rPr>
        <w:t>Following the respondents aged over 62, the next largest group consists of those aged 59 to 61, accounting for 33% of the sample. This category, often referred to as "pre-retirees," has been the focus of several studies. For instance, a survey by Smith and Jones (2018) found that individuals in this age range are increasingly concerned about retirement planning and financial security, reflecting their transitional status toward retirement.</w:t>
      </w:r>
    </w:p>
    <w:p w14:paraId="0E254C9C" w14:textId="77777777" w:rsidR="003B2627" w:rsidRPr="000B2E3F" w:rsidRDefault="003B2627" w:rsidP="000B2E3F">
      <w:pPr>
        <w:spacing w:after="0" w:line="360" w:lineRule="auto"/>
        <w:jc w:val="both"/>
        <w:rPr>
          <w:rFonts w:ascii="Times New Roman" w:hAnsi="Times New Roman" w:cs="Times New Roman"/>
          <w:b/>
          <w:bCs/>
          <w:sz w:val="24"/>
          <w:szCs w:val="24"/>
        </w:rPr>
      </w:pPr>
    </w:p>
    <w:p w14:paraId="17693566" w14:textId="543B9DE5" w:rsidR="00F16953" w:rsidRPr="000B2E3F" w:rsidRDefault="00F1695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In contrast, the younger age groups, specifically those aged 56 to 58 and under 55, represent a much smaller portion of the respondents, with 8% and 2%, respectively. This limited representation of younger respondents may indicate a generational shift in the pension system, where older generations are more likely to access and utilize pension services compared to younger cohorts. Research by Brown and Taylor (2020) emphasizes that younger individuals tend to prioritize different financial investments and savings plans, often delaying pension enrollment until closer to retirement age.</w:t>
      </w:r>
    </w:p>
    <w:p w14:paraId="43125130" w14:textId="77777777" w:rsidR="00A27799" w:rsidRPr="000B2E3F" w:rsidRDefault="00A27799" w:rsidP="000B2E3F">
      <w:pPr>
        <w:spacing w:after="0" w:line="360" w:lineRule="auto"/>
        <w:jc w:val="both"/>
        <w:rPr>
          <w:rFonts w:ascii="Times New Roman" w:hAnsi="Times New Roman" w:cs="Times New Roman"/>
          <w:b/>
          <w:bCs/>
          <w:sz w:val="24"/>
          <w:szCs w:val="24"/>
        </w:rPr>
      </w:pPr>
    </w:p>
    <w:p w14:paraId="19AD3CC8" w14:textId="36BF1F78" w:rsidR="00C17176" w:rsidRPr="000B2E3F" w:rsidRDefault="00F1695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Overall, the findings suggest a demographic trend toward an aging respondent population, which highlights the need for policies and programs tailored specifically for older adults. This aligns with demographic shifts noted in studies by Johnson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(2019), which demonstrate an increasing focus on geriatric care and related services due to the higher proportion of elderly individuals.</w:t>
      </w:r>
      <w:r w:rsidR="00C17176"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The implications of this age distribution are significant for organizations involved in pension management, elder services, and public health. Understanding the needs and preferences of older adults is crucial for the development of effective programs and services that cater to this demographic.</w:t>
      </w:r>
    </w:p>
    <w:p w14:paraId="5DCCE610" w14:textId="77777777" w:rsidR="008A3AEE" w:rsidRPr="000B2E3F" w:rsidRDefault="008A3AEE" w:rsidP="000B2E3F">
      <w:pPr>
        <w:spacing w:after="0" w:line="360" w:lineRule="auto"/>
        <w:jc w:val="both"/>
        <w:rPr>
          <w:rFonts w:ascii="Times New Roman" w:eastAsia="Times New Roman" w:hAnsi="Times New Roman" w:cs="Times New Roman"/>
          <w:kern w:val="0"/>
          <w:sz w:val="24"/>
          <w:szCs w:val="24"/>
          <w:lang w:val="en-US"/>
          <w14:ligatures w14:val="none"/>
        </w:rPr>
      </w:pPr>
    </w:p>
    <w:p w14:paraId="36BA64A8" w14:textId="2601919C" w:rsidR="001C2869" w:rsidRPr="000B2E3F" w:rsidRDefault="00D13F81" w:rsidP="000B2E3F">
      <w:pPr>
        <w:pStyle w:val="Heading2"/>
        <w:spacing w:before="0" w:line="360" w:lineRule="auto"/>
        <w:rPr>
          <w:rFonts w:ascii="Times New Roman" w:eastAsia="Times New Roman" w:hAnsi="Times New Roman" w:cs="Times New Roman"/>
          <w:b/>
          <w:color w:val="auto"/>
          <w:kern w:val="0"/>
          <w:sz w:val="24"/>
          <w:szCs w:val="24"/>
          <w:lang w:val="en-US"/>
          <w14:ligatures w14:val="none"/>
        </w:rPr>
      </w:pPr>
      <w:bookmarkStart w:id="107" w:name="_Toc180901738"/>
      <w:bookmarkStart w:id="108" w:name="_Toc180902596"/>
      <w:r w:rsidRPr="000B2E3F">
        <w:rPr>
          <w:rFonts w:ascii="Times New Roman" w:hAnsi="Times New Roman" w:cs="Times New Roman"/>
          <w:b/>
          <w:color w:val="auto"/>
          <w:sz w:val="24"/>
          <w:szCs w:val="24"/>
        </w:rPr>
        <w:t xml:space="preserve">4.2.2 </w:t>
      </w:r>
      <w:r w:rsidR="001C2869" w:rsidRPr="000B2E3F">
        <w:rPr>
          <w:rFonts w:ascii="Times New Roman" w:hAnsi="Times New Roman" w:cs="Times New Roman"/>
          <w:b/>
          <w:color w:val="auto"/>
          <w:sz w:val="24"/>
          <w:szCs w:val="24"/>
        </w:rPr>
        <w:t>Gender of the Pensioners</w:t>
      </w:r>
      <w:bookmarkEnd w:id="107"/>
      <w:bookmarkEnd w:id="108"/>
    </w:p>
    <w:p w14:paraId="74008B28" w14:textId="43081C42" w:rsidR="001C2869" w:rsidRDefault="004C1B20" w:rsidP="000B2E3F">
      <w:pPr>
        <w:spacing w:after="0"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 xml:space="preserve">The results displayed in </w:t>
      </w:r>
      <w:r w:rsidR="00C17176" w:rsidRPr="000B2E3F">
        <w:rPr>
          <w:rFonts w:ascii="Times New Roman" w:hAnsi="Times New Roman" w:cs="Times New Roman"/>
          <w:bCs/>
          <w:sz w:val="24"/>
          <w:szCs w:val="24"/>
        </w:rPr>
        <w:t>Tabl</w:t>
      </w:r>
      <w:r w:rsidRPr="000B2E3F">
        <w:rPr>
          <w:rFonts w:ascii="Times New Roman" w:hAnsi="Times New Roman" w:cs="Times New Roman"/>
          <w:bCs/>
          <w:sz w:val="24"/>
          <w:szCs w:val="24"/>
        </w:rPr>
        <w:t>e 4.2</w:t>
      </w:r>
      <w:r w:rsidR="00C17176" w:rsidRPr="000B2E3F">
        <w:rPr>
          <w:rFonts w:ascii="Times New Roman" w:hAnsi="Times New Roman" w:cs="Times New Roman"/>
          <w:bCs/>
          <w:sz w:val="24"/>
          <w:szCs w:val="24"/>
        </w:rPr>
        <w:t xml:space="preserve"> reveal the gender distribution within the surveyed pensioner population</w:t>
      </w:r>
      <w:r w:rsidR="00D13F81" w:rsidRPr="000B2E3F">
        <w:rPr>
          <w:rFonts w:ascii="Times New Roman" w:hAnsi="Times New Roman" w:cs="Times New Roman"/>
          <w:bCs/>
          <w:sz w:val="24"/>
          <w:szCs w:val="24"/>
        </w:rPr>
        <w:t>.</w:t>
      </w:r>
    </w:p>
    <w:p w14:paraId="2930F881" w14:textId="56BA2F40" w:rsidR="00B96A3F" w:rsidRDefault="00B96A3F" w:rsidP="000B2E3F">
      <w:pPr>
        <w:spacing w:after="0" w:line="360" w:lineRule="auto"/>
        <w:jc w:val="both"/>
        <w:rPr>
          <w:rFonts w:ascii="Times New Roman" w:hAnsi="Times New Roman" w:cs="Times New Roman"/>
          <w:bCs/>
          <w:sz w:val="24"/>
          <w:szCs w:val="24"/>
        </w:rPr>
      </w:pPr>
    </w:p>
    <w:p w14:paraId="3FB3818B" w14:textId="56B32127" w:rsidR="00B96A3F" w:rsidRDefault="00B96A3F" w:rsidP="000B2E3F">
      <w:pPr>
        <w:spacing w:after="0" w:line="360" w:lineRule="auto"/>
        <w:jc w:val="both"/>
        <w:rPr>
          <w:rFonts w:ascii="Times New Roman" w:hAnsi="Times New Roman" w:cs="Times New Roman"/>
          <w:bCs/>
          <w:sz w:val="24"/>
          <w:szCs w:val="24"/>
        </w:rPr>
      </w:pPr>
    </w:p>
    <w:p w14:paraId="310BCBEE" w14:textId="77777777" w:rsidR="00B96A3F" w:rsidRPr="000B2E3F" w:rsidRDefault="00B96A3F" w:rsidP="000B2E3F">
      <w:pPr>
        <w:spacing w:after="0" w:line="360" w:lineRule="auto"/>
        <w:jc w:val="both"/>
        <w:rPr>
          <w:rFonts w:ascii="Times New Roman" w:hAnsi="Times New Roman" w:cs="Times New Roman"/>
          <w:bCs/>
          <w:sz w:val="24"/>
          <w:szCs w:val="24"/>
        </w:rPr>
      </w:pPr>
    </w:p>
    <w:p w14:paraId="3DB35632" w14:textId="27AC5414" w:rsidR="00D13F81" w:rsidRPr="000B2E3F" w:rsidRDefault="00D13F81" w:rsidP="000B2E3F">
      <w:pPr>
        <w:pStyle w:val="Heading2"/>
        <w:spacing w:line="360" w:lineRule="auto"/>
        <w:rPr>
          <w:rFonts w:ascii="Times New Roman" w:hAnsi="Times New Roman" w:cs="Times New Roman"/>
          <w:b/>
          <w:color w:val="auto"/>
          <w:sz w:val="24"/>
          <w:szCs w:val="24"/>
        </w:rPr>
      </w:pPr>
      <w:bookmarkStart w:id="109" w:name="_Toc180359823"/>
      <w:bookmarkStart w:id="110" w:name="_Toc180901739"/>
      <w:bookmarkStart w:id="111" w:name="_Toc180902597"/>
      <w:r w:rsidRPr="000B2E3F">
        <w:rPr>
          <w:rFonts w:ascii="Times New Roman" w:hAnsi="Times New Roman" w:cs="Times New Roman"/>
          <w:b/>
          <w:color w:val="auto"/>
          <w:sz w:val="24"/>
          <w:szCs w:val="24"/>
        </w:rPr>
        <w:lastRenderedPageBreak/>
        <w:t xml:space="preserve">Table 4.2: </w:t>
      </w:r>
      <w:r w:rsidRPr="000B2E3F">
        <w:rPr>
          <w:rFonts w:ascii="Times New Roman" w:hAnsi="Times New Roman" w:cs="Times New Roman"/>
          <w:color w:val="auto"/>
          <w:sz w:val="24"/>
          <w:szCs w:val="24"/>
        </w:rPr>
        <w:t>Gender of the Pensioners</w:t>
      </w:r>
      <w:bookmarkEnd w:id="109"/>
      <w:bookmarkEnd w:id="110"/>
      <w:bookmarkEnd w:id="111"/>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48"/>
        <w:gridCol w:w="2848"/>
        <w:gridCol w:w="2848"/>
      </w:tblGrid>
      <w:tr w:rsidR="00D13F81" w:rsidRPr="000B2E3F" w14:paraId="7D632D35" w14:textId="77777777" w:rsidTr="00005CBA">
        <w:trPr>
          <w:trHeight w:val="199"/>
        </w:trPr>
        <w:tc>
          <w:tcPr>
            <w:tcW w:w="2848" w:type="dxa"/>
            <w:tcBorders>
              <w:top w:val="single" w:sz="12" w:space="0" w:color="auto"/>
              <w:bottom w:val="single" w:sz="12" w:space="0" w:color="auto"/>
            </w:tcBorders>
          </w:tcPr>
          <w:p w14:paraId="0A3ED57E" w14:textId="3BB17DF3" w:rsidR="00D13F81" w:rsidRPr="000B2E3F" w:rsidRDefault="00D13F8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Gender</w:t>
            </w:r>
          </w:p>
        </w:tc>
        <w:tc>
          <w:tcPr>
            <w:tcW w:w="2848" w:type="dxa"/>
            <w:tcBorders>
              <w:top w:val="single" w:sz="12" w:space="0" w:color="auto"/>
              <w:bottom w:val="single" w:sz="12" w:space="0" w:color="auto"/>
            </w:tcBorders>
          </w:tcPr>
          <w:p w14:paraId="27910802" w14:textId="77777777" w:rsidR="00D13F81" w:rsidRPr="000B2E3F" w:rsidRDefault="00D13F8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Frequency</w:t>
            </w:r>
          </w:p>
        </w:tc>
        <w:tc>
          <w:tcPr>
            <w:tcW w:w="2848" w:type="dxa"/>
            <w:tcBorders>
              <w:top w:val="single" w:sz="12" w:space="0" w:color="auto"/>
              <w:bottom w:val="single" w:sz="12" w:space="0" w:color="auto"/>
            </w:tcBorders>
          </w:tcPr>
          <w:p w14:paraId="01ED0847" w14:textId="77777777" w:rsidR="00D13F81" w:rsidRPr="000B2E3F" w:rsidRDefault="00D13F8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Percentage</w:t>
            </w:r>
          </w:p>
        </w:tc>
      </w:tr>
      <w:tr w:rsidR="00D13F81" w:rsidRPr="000B2E3F" w14:paraId="70F5F588" w14:textId="77777777" w:rsidTr="009E3FC3">
        <w:trPr>
          <w:trHeight w:val="111"/>
        </w:trPr>
        <w:tc>
          <w:tcPr>
            <w:tcW w:w="2848" w:type="dxa"/>
            <w:tcBorders>
              <w:top w:val="single" w:sz="12" w:space="0" w:color="auto"/>
            </w:tcBorders>
          </w:tcPr>
          <w:p w14:paraId="60CA4AE8" w14:textId="2339B92F" w:rsidR="00D13F81" w:rsidRPr="000B2E3F" w:rsidRDefault="00D13F8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Male</w:t>
            </w:r>
          </w:p>
        </w:tc>
        <w:tc>
          <w:tcPr>
            <w:tcW w:w="2848" w:type="dxa"/>
            <w:tcBorders>
              <w:top w:val="single" w:sz="12" w:space="0" w:color="auto"/>
            </w:tcBorders>
          </w:tcPr>
          <w:p w14:paraId="4BA89267" w14:textId="1E18EB0E" w:rsidR="00D13F81" w:rsidRPr="000B2E3F" w:rsidRDefault="00D13F8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63</w:t>
            </w:r>
          </w:p>
        </w:tc>
        <w:tc>
          <w:tcPr>
            <w:tcW w:w="2848" w:type="dxa"/>
            <w:tcBorders>
              <w:top w:val="single" w:sz="12" w:space="0" w:color="auto"/>
            </w:tcBorders>
          </w:tcPr>
          <w:p w14:paraId="1D055761" w14:textId="6157489D" w:rsidR="00D13F81" w:rsidRPr="000B2E3F" w:rsidRDefault="00D13F8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63%</w:t>
            </w:r>
          </w:p>
        </w:tc>
      </w:tr>
      <w:tr w:rsidR="00D13F81" w:rsidRPr="000B2E3F" w14:paraId="0B42E11D" w14:textId="77777777" w:rsidTr="00005CBA">
        <w:trPr>
          <w:trHeight w:val="111"/>
        </w:trPr>
        <w:tc>
          <w:tcPr>
            <w:tcW w:w="2848" w:type="dxa"/>
            <w:tcBorders>
              <w:bottom w:val="single" w:sz="12" w:space="0" w:color="auto"/>
            </w:tcBorders>
          </w:tcPr>
          <w:p w14:paraId="26D965AF" w14:textId="58D87F96" w:rsidR="00D13F81" w:rsidRPr="000B2E3F" w:rsidRDefault="00D13F8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Female</w:t>
            </w:r>
          </w:p>
        </w:tc>
        <w:tc>
          <w:tcPr>
            <w:tcW w:w="2848" w:type="dxa"/>
            <w:tcBorders>
              <w:bottom w:val="single" w:sz="12" w:space="0" w:color="auto"/>
            </w:tcBorders>
          </w:tcPr>
          <w:p w14:paraId="7D1EA70A" w14:textId="3AF3B40A" w:rsidR="00D13F81" w:rsidRPr="000B2E3F" w:rsidRDefault="00D13F8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37</w:t>
            </w:r>
          </w:p>
        </w:tc>
        <w:tc>
          <w:tcPr>
            <w:tcW w:w="2848" w:type="dxa"/>
            <w:tcBorders>
              <w:bottom w:val="single" w:sz="12" w:space="0" w:color="auto"/>
            </w:tcBorders>
          </w:tcPr>
          <w:p w14:paraId="1BFB1AE1" w14:textId="0FA1F6A8" w:rsidR="00D13F81" w:rsidRPr="000B2E3F" w:rsidRDefault="00D13F8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37%</w:t>
            </w:r>
          </w:p>
        </w:tc>
      </w:tr>
      <w:tr w:rsidR="00D13F81" w:rsidRPr="000B2E3F" w14:paraId="3EA139C1" w14:textId="77777777" w:rsidTr="00005CBA">
        <w:trPr>
          <w:trHeight w:val="154"/>
        </w:trPr>
        <w:tc>
          <w:tcPr>
            <w:tcW w:w="2848" w:type="dxa"/>
            <w:tcBorders>
              <w:top w:val="single" w:sz="12" w:space="0" w:color="auto"/>
              <w:bottom w:val="single" w:sz="12" w:space="0" w:color="auto"/>
            </w:tcBorders>
          </w:tcPr>
          <w:p w14:paraId="483E938C" w14:textId="324028FF" w:rsidR="00D13F81" w:rsidRPr="000B2E3F" w:rsidRDefault="00D13F81" w:rsidP="000B2E3F">
            <w:pPr>
              <w:pStyle w:val="NoSpacing"/>
              <w:spacing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Total</w:t>
            </w:r>
          </w:p>
        </w:tc>
        <w:tc>
          <w:tcPr>
            <w:tcW w:w="2848" w:type="dxa"/>
            <w:tcBorders>
              <w:top w:val="single" w:sz="12" w:space="0" w:color="auto"/>
              <w:bottom w:val="single" w:sz="12" w:space="0" w:color="auto"/>
            </w:tcBorders>
          </w:tcPr>
          <w:p w14:paraId="23AF4EA8" w14:textId="77777777" w:rsidR="00D13F81" w:rsidRPr="000B2E3F" w:rsidRDefault="00D13F8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100</w:t>
            </w:r>
          </w:p>
        </w:tc>
        <w:tc>
          <w:tcPr>
            <w:tcW w:w="2848" w:type="dxa"/>
            <w:tcBorders>
              <w:top w:val="single" w:sz="12" w:space="0" w:color="auto"/>
              <w:bottom w:val="single" w:sz="12" w:space="0" w:color="auto"/>
            </w:tcBorders>
          </w:tcPr>
          <w:p w14:paraId="176952FC" w14:textId="41B3F0E2" w:rsidR="00D13F81" w:rsidRPr="000B2E3F" w:rsidRDefault="00D13F8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100%</w:t>
            </w:r>
          </w:p>
        </w:tc>
      </w:tr>
    </w:tbl>
    <w:p w14:paraId="463BDE21" w14:textId="7DACCDC0" w:rsidR="00D13F81" w:rsidRPr="000B2E3F" w:rsidRDefault="00D13F81" w:rsidP="000B2E3F">
      <w:pPr>
        <w:spacing w:line="360" w:lineRule="auto"/>
        <w:jc w:val="both"/>
        <w:rPr>
          <w:rFonts w:ascii="Times New Roman" w:hAnsi="Times New Roman" w:cs="Times New Roman"/>
          <w:bCs/>
          <w:sz w:val="24"/>
          <w:szCs w:val="24"/>
        </w:rPr>
      </w:pPr>
      <w:r w:rsidRPr="000B2E3F">
        <w:rPr>
          <w:rFonts w:ascii="Times New Roman" w:hAnsi="Times New Roman" w:cs="Times New Roman"/>
          <w:b/>
          <w:bCs/>
          <w:sz w:val="24"/>
          <w:szCs w:val="24"/>
        </w:rPr>
        <w:t xml:space="preserve">Source: </w:t>
      </w:r>
      <w:r w:rsidR="009E3FC3" w:rsidRPr="000B2E3F">
        <w:rPr>
          <w:rFonts w:ascii="Times New Roman" w:hAnsi="Times New Roman" w:cs="Times New Roman"/>
          <w:bCs/>
          <w:sz w:val="24"/>
          <w:szCs w:val="24"/>
        </w:rPr>
        <w:t>Field data and SPSS Output (2024)</w:t>
      </w:r>
    </w:p>
    <w:p w14:paraId="4D55D5D1" w14:textId="77777777" w:rsidR="0086068B" w:rsidRPr="000B2E3F" w:rsidRDefault="004C1B20"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findings presented in "Table 4.2: Gender of the Pensioners" indicate a gender distribution among the surveyed pensioners, with males comprising 63% and females making up 37% of the total sample. This gender disparity aligns with trends observed in previous studies that explore pensioner demographics. Historically, research has noted that men are more likely to have higher participation rates in pension schemes compared to women. For instance, a study by Smith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(2019) highlights that societal factors, such as traditional gender roles and labor market disparities, have influenced the financial security and pension plan participation of women, leading to their underrepresentation in pension beneficiary demographics.</w:t>
      </w:r>
    </w:p>
    <w:p w14:paraId="0D39AA7A" w14:textId="77777777" w:rsidR="0086068B" w:rsidRPr="000B2E3F" w:rsidRDefault="0086068B" w:rsidP="000B2E3F">
      <w:pPr>
        <w:spacing w:after="0" w:line="360" w:lineRule="auto"/>
        <w:jc w:val="both"/>
        <w:rPr>
          <w:rFonts w:ascii="Times New Roman" w:eastAsia="Times New Roman" w:hAnsi="Times New Roman" w:cs="Times New Roman"/>
          <w:kern w:val="0"/>
          <w:sz w:val="24"/>
          <w:szCs w:val="24"/>
          <w:lang w:val="en-US"/>
          <w14:ligatures w14:val="none"/>
        </w:rPr>
      </w:pPr>
    </w:p>
    <w:p w14:paraId="1CE97EF3" w14:textId="77777777" w:rsidR="00E3140F" w:rsidRPr="000B2E3F" w:rsidRDefault="004C1B20"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Additionally, the higher percentage of males in the surve</w:t>
      </w:r>
      <w:r w:rsidR="0086068B" w:rsidRPr="000B2E3F">
        <w:rPr>
          <w:rFonts w:ascii="Times New Roman" w:eastAsia="Times New Roman" w:hAnsi="Times New Roman" w:cs="Times New Roman"/>
          <w:kern w:val="0"/>
          <w:sz w:val="24"/>
          <w:szCs w:val="24"/>
          <w:lang w:val="en-US"/>
          <w14:ligatures w14:val="none"/>
        </w:rPr>
        <w:t xml:space="preserve">yed population can also reflect </w:t>
      </w:r>
      <w:r w:rsidRPr="000B2E3F">
        <w:rPr>
          <w:rFonts w:ascii="Times New Roman" w:eastAsia="Times New Roman" w:hAnsi="Times New Roman" w:cs="Times New Roman"/>
          <w:kern w:val="0"/>
          <w:sz w:val="24"/>
          <w:szCs w:val="24"/>
          <w:lang w:val="en-US"/>
          <w14:ligatures w14:val="none"/>
        </w:rPr>
        <w:t>life expectancy trends. According to the World Health Organization (2020), women tend to live longer than men, which can result in a larger proportion of elderly women in the general population, but the present data suggest that the sample may include a robust representation of both genders, albeit skewed towards males.</w:t>
      </w:r>
    </w:p>
    <w:p w14:paraId="604F9643" w14:textId="77777777" w:rsidR="00E3140F" w:rsidRPr="000B2E3F" w:rsidRDefault="00E3140F" w:rsidP="000B2E3F">
      <w:pPr>
        <w:spacing w:after="0" w:line="360" w:lineRule="auto"/>
        <w:jc w:val="both"/>
        <w:rPr>
          <w:rFonts w:ascii="Times New Roman" w:eastAsia="Times New Roman" w:hAnsi="Times New Roman" w:cs="Times New Roman"/>
          <w:kern w:val="0"/>
          <w:sz w:val="24"/>
          <w:szCs w:val="24"/>
          <w:lang w:val="en-US"/>
          <w14:ligatures w14:val="none"/>
        </w:rPr>
      </w:pPr>
    </w:p>
    <w:p w14:paraId="17E4DE9B" w14:textId="44B7F570" w:rsidR="004C1B20" w:rsidRPr="000B2E3F" w:rsidRDefault="004C1B20"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Research by Anderson and Smith (2021) reinforces that gender differences in pensions are often exacerbated by disparities in wages and the types of employment predominantly held by men and women. As a result, even when women reach retirement age, their lower accumulation of retirement savings can affect the overall gender balance within pension systems.</w:t>
      </w:r>
    </w:p>
    <w:p w14:paraId="3BF01218" w14:textId="77777777" w:rsidR="00E3140F" w:rsidRPr="000B2E3F" w:rsidRDefault="00E3140F" w:rsidP="000B2E3F">
      <w:pPr>
        <w:spacing w:after="0" w:line="360" w:lineRule="auto"/>
        <w:jc w:val="both"/>
        <w:rPr>
          <w:rFonts w:ascii="Times New Roman" w:eastAsia="Times New Roman" w:hAnsi="Times New Roman" w:cs="Times New Roman"/>
          <w:kern w:val="0"/>
          <w:sz w:val="24"/>
          <w:szCs w:val="24"/>
          <w:lang w:val="en-US"/>
          <w14:ligatures w14:val="none"/>
        </w:rPr>
      </w:pPr>
    </w:p>
    <w:p w14:paraId="2B8DBA35" w14:textId="2BB6A822" w:rsidR="004C1B20" w:rsidRPr="000B2E3F" w:rsidRDefault="004C1B20"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Moreover, the fact that 63% of the surveyed pensioners are male may necessitate further investigation into the factors influencing male pension participation and strategies to encourage female involvement in pension schemes. Gender-targeted initiatives could </w:t>
      </w:r>
      <w:r w:rsidRPr="000B2E3F">
        <w:rPr>
          <w:rFonts w:ascii="Times New Roman" w:eastAsia="Times New Roman" w:hAnsi="Times New Roman" w:cs="Times New Roman"/>
          <w:kern w:val="0"/>
          <w:sz w:val="24"/>
          <w:szCs w:val="24"/>
          <w:lang w:val="en-US"/>
          <w14:ligatures w14:val="none"/>
        </w:rPr>
        <w:lastRenderedPageBreak/>
        <w:t xml:space="preserve">enhance the financial literacy and retirement planning capabilities for women, addressing the existing imbalances (Johnson &amp; </w:t>
      </w:r>
      <w:proofErr w:type="spellStart"/>
      <w:r w:rsidRPr="000B2E3F">
        <w:rPr>
          <w:rFonts w:ascii="Times New Roman" w:eastAsia="Times New Roman" w:hAnsi="Times New Roman" w:cs="Times New Roman"/>
          <w:kern w:val="0"/>
          <w:sz w:val="24"/>
          <w:szCs w:val="24"/>
          <w:lang w:val="en-US"/>
          <w14:ligatures w14:val="none"/>
        </w:rPr>
        <w:t>Duflo</w:t>
      </w:r>
      <w:proofErr w:type="spellEnd"/>
      <w:r w:rsidRPr="000B2E3F">
        <w:rPr>
          <w:rFonts w:ascii="Times New Roman" w:eastAsia="Times New Roman" w:hAnsi="Times New Roman" w:cs="Times New Roman"/>
          <w:kern w:val="0"/>
          <w:sz w:val="24"/>
          <w:szCs w:val="24"/>
          <w:lang w:val="en-US"/>
          <w14:ligatures w14:val="none"/>
        </w:rPr>
        <w:t>, 2022).</w:t>
      </w:r>
      <w:r w:rsidR="00AD26A4"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In conclusion, the data from Table 4.2 reveals important insights into the gender dynamics of pensioners within the surveyed group. While the predominance of males in this context reflects ongoing socio-economic trends, it also underscores the need for policies aimed at promoting equitable participation in pension systems by addressing the barriers faced by women.</w:t>
      </w:r>
    </w:p>
    <w:p w14:paraId="462B5524" w14:textId="3ACDD554" w:rsidR="00D13F81" w:rsidRPr="000B2E3F" w:rsidRDefault="002936D5" w:rsidP="000B2E3F">
      <w:pPr>
        <w:pStyle w:val="Heading2"/>
        <w:spacing w:before="0" w:line="360" w:lineRule="auto"/>
        <w:rPr>
          <w:rFonts w:ascii="Times New Roman" w:hAnsi="Times New Roman" w:cs="Times New Roman"/>
          <w:b/>
          <w:color w:val="auto"/>
          <w:sz w:val="24"/>
          <w:szCs w:val="24"/>
        </w:rPr>
      </w:pPr>
      <w:bookmarkStart w:id="112" w:name="_Toc180902598"/>
      <w:r w:rsidRPr="000B2E3F">
        <w:rPr>
          <w:rFonts w:ascii="Times New Roman" w:hAnsi="Times New Roman" w:cs="Times New Roman"/>
          <w:b/>
          <w:color w:val="auto"/>
          <w:sz w:val="24"/>
          <w:szCs w:val="24"/>
        </w:rPr>
        <w:t xml:space="preserve">4.2.3 </w:t>
      </w:r>
      <w:r w:rsidR="00D13F81" w:rsidRPr="000B2E3F">
        <w:rPr>
          <w:rFonts w:ascii="Times New Roman" w:hAnsi="Times New Roman" w:cs="Times New Roman"/>
          <w:b/>
          <w:color w:val="auto"/>
          <w:sz w:val="24"/>
          <w:szCs w:val="24"/>
        </w:rPr>
        <w:t>Education of the Pensioners</w:t>
      </w:r>
      <w:bookmarkEnd w:id="112"/>
    </w:p>
    <w:p w14:paraId="66B5CA4B" w14:textId="2BAED968" w:rsidR="00AD26A4" w:rsidRPr="000B2E3F" w:rsidRDefault="00AD26A4"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data shown in Table 4.3 provides valuable insights into the educational background of the pensioners included in the study</w:t>
      </w:r>
      <w:r w:rsidR="00497E8D" w:rsidRPr="000B2E3F">
        <w:rPr>
          <w:rFonts w:ascii="Times New Roman" w:hAnsi="Times New Roman" w:cs="Times New Roman"/>
          <w:sz w:val="24"/>
          <w:szCs w:val="24"/>
        </w:rPr>
        <w:t>.</w:t>
      </w:r>
    </w:p>
    <w:p w14:paraId="76CB31A8" w14:textId="1896BA2D" w:rsidR="001F1784" w:rsidRPr="000B2E3F" w:rsidRDefault="001F1784" w:rsidP="000B2E3F">
      <w:pPr>
        <w:pStyle w:val="Heading2"/>
        <w:spacing w:line="360" w:lineRule="auto"/>
        <w:rPr>
          <w:rFonts w:ascii="Times New Roman" w:hAnsi="Times New Roman" w:cs="Times New Roman"/>
          <w:b/>
          <w:color w:val="auto"/>
          <w:sz w:val="24"/>
          <w:szCs w:val="24"/>
        </w:rPr>
      </w:pPr>
      <w:bookmarkStart w:id="113" w:name="_Toc180359825"/>
      <w:bookmarkStart w:id="114" w:name="_Toc180901741"/>
      <w:bookmarkStart w:id="115" w:name="_Toc180902599"/>
      <w:r w:rsidRPr="000B2E3F">
        <w:rPr>
          <w:rFonts w:ascii="Times New Roman" w:hAnsi="Times New Roman" w:cs="Times New Roman"/>
          <w:b/>
          <w:color w:val="auto"/>
          <w:sz w:val="24"/>
          <w:szCs w:val="24"/>
        </w:rPr>
        <w:t xml:space="preserve">Table 4.3: </w:t>
      </w:r>
      <w:r w:rsidRPr="000B2E3F">
        <w:rPr>
          <w:rFonts w:ascii="Times New Roman" w:hAnsi="Times New Roman" w:cs="Times New Roman"/>
          <w:color w:val="auto"/>
          <w:sz w:val="24"/>
          <w:szCs w:val="24"/>
        </w:rPr>
        <w:t>Education of the Pensioners</w:t>
      </w:r>
      <w:bookmarkEnd w:id="113"/>
      <w:bookmarkEnd w:id="114"/>
      <w:bookmarkEnd w:id="115"/>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48"/>
        <w:gridCol w:w="2848"/>
        <w:gridCol w:w="2848"/>
      </w:tblGrid>
      <w:tr w:rsidR="002936D5" w:rsidRPr="000B2E3F" w14:paraId="16BE0A82" w14:textId="77777777" w:rsidTr="0080732B">
        <w:trPr>
          <w:trHeight w:val="309"/>
        </w:trPr>
        <w:tc>
          <w:tcPr>
            <w:tcW w:w="2848" w:type="dxa"/>
            <w:tcBorders>
              <w:top w:val="single" w:sz="12" w:space="0" w:color="auto"/>
              <w:bottom w:val="single" w:sz="12" w:space="0" w:color="auto"/>
            </w:tcBorders>
          </w:tcPr>
          <w:p w14:paraId="0DE827D3" w14:textId="3D03F168" w:rsidR="002936D5" w:rsidRPr="000B2E3F" w:rsidRDefault="001F1784"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Education</w:t>
            </w:r>
          </w:p>
        </w:tc>
        <w:tc>
          <w:tcPr>
            <w:tcW w:w="2848" w:type="dxa"/>
            <w:tcBorders>
              <w:top w:val="single" w:sz="12" w:space="0" w:color="auto"/>
              <w:bottom w:val="single" w:sz="12" w:space="0" w:color="auto"/>
            </w:tcBorders>
          </w:tcPr>
          <w:p w14:paraId="1E4C842C" w14:textId="77777777" w:rsidR="002936D5" w:rsidRPr="000B2E3F" w:rsidRDefault="002936D5"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Frequency</w:t>
            </w:r>
          </w:p>
        </w:tc>
        <w:tc>
          <w:tcPr>
            <w:tcW w:w="2848" w:type="dxa"/>
            <w:tcBorders>
              <w:top w:val="single" w:sz="12" w:space="0" w:color="auto"/>
              <w:bottom w:val="single" w:sz="12" w:space="0" w:color="auto"/>
            </w:tcBorders>
          </w:tcPr>
          <w:p w14:paraId="78776080" w14:textId="77777777" w:rsidR="002936D5" w:rsidRPr="000B2E3F" w:rsidRDefault="002936D5"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Percentage</w:t>
            </w:r>
          </w:p>
        </w:tc>
      </w:tr>
      <w:tr w:rsidR="002936D5" w:rsidRPr="000B2E3F" w14:paraId="4A05EF31" w14:textId="77777777" w:rsidTr="0080732B">
        <w:trPr>
          <w:trHeight w:val="264"/>
        </w:trPr>
        <w:tc>
          <w:tcPr>
            <w:tcW w:w="2848" w:type="dxa"/>
            <w:tcBorders>
              <w:top w:val="single" w:sz="12" w:space="0" w:color="auto"/>
            </w:tcBorders>
          </w:tcPr>
          <w:p w14:paraId="13A5E862" w14:textId="4F139E18"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Primary</w:t>
            </w:r>
          </w:p>
        </w:tc>
        <w:tc>
          <w:tcPr>
            <w:tcW w:w="2848" w:type="dxa"/>
            <w:tcBorders>
              <w:top w:val="single" w:sz="12" w:space="0" w:color="auto"/>
            </w:tcBorders>
          </w:tcPr>
          <w:p w14:paraId="5ED0B232" w14:textId="5D8DC41C"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w:t>
            </w:r>
          </w:p>
        </w:tc>
        <w:tc>
          <w:tcPr>
            <w:tcW w:w="2848" w:type="dxa"/>
            <w:tcBorders>
              <w:top w:val="single" w:sz="12" w:space="0" w:color="auto"/>
            </w:tcBorders>
          </w:tcPr>
          <w:p w14:paraId="075103A8" w14:textId="070708EC"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w:t>
            </w:r>
          </w:p>
        </w:tc>
      </w:tr>
      <w:tr w:rsidR="002936D5" w:rsidRPr="000B2E3F" w14:paraId="774B4BDE" w14:textId="77777777" w:rsidTr="0080732B">
        <w:trPr>
          <w:trHeight w:val="327"/>
        </w:trPr>
        <w:tc>
          <w:tcPr>
            <w:tcW w:w="2848" w:type="dxa"/>
          </w:tcPr>
          <w:p w14:paraId="60B5F640" w14:textId="028BCCD3"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Secondary</w:t>
            </w:r>
          </w:p>
        </w:tc>
        <w:tc>
          <w:tcPr>
            <w:tcW w:w="2848" w:type="dxa"/>
          </w:tcPr>
          <w:p w14:paraId="3FB4F215" w14:textId="09A93635"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9</w:t>
            </w:r>
          </w:p>
        </w:tc>
        <w:tc>
          <w:tcPr>
            <w:tcW w:w="2848" w:type="dxa"/>
          </w:tcPr>
          <w:p w14:paraId="1BB7DAA2" w14:textId="750AFEE5"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9%</w:t>
            </w:r>
          </w:p>
        </w:tc>
      </w:tr>
      <w:tr w:rsidR="002936D5" w:rsidRPr="000B2E3F" w14:paraId="2CD1E384" w14:textId="77777777" w:rsidTr="0080732B">
        <w:trPr>
          <w:trHeight w:val="264"/>
        </w:trPr>
        <w:tc>
          <w:tcPr>
            <w:tcW w:w="2848" w:type="dxa"/>
          </w:tcPr>
          <w:p w14:paraId="1EAA8DBE" w14:textId="26997A6B"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College</w:t>
            </w:r>
          </w:p>
        </w:tc>
        <w:tc>
          <w:tcPr>
            <w:tcW w:w="2848" w:type="dxa"/>
          </w:tcPr>
          <w:p w14:paraId="100C82E0" w14:textId="5891C65C"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38</w:t>
            </w:r>
          </w:p>
        </w:tc>
        <w:tc>
          <w:tcPr>
            <w:tcW w:w="2848" w:type="dxa"/>
          </w:tcPr>
          <w:p w14:paraId="4B057E7A" w14:textId="676956E9"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38%</w:t>
            </w:r>
          </w:p>
        </w:tc>
      </w:tr>
      <w:tr w:rsidR="002936D5" w:rsidRPr="000B2E3F" w14:paraId="02C72E4C" w14:textId="77777777" w:rsidTr="00005CBA">
        <w:trPr>
          <w:trHeight w:val="255"/>
        </w:trPr>
        <w:tc>
          <w:tcPr>
            <w:tcW w:w="2848" w:type="dxa"/>
            <w:tcBorders>
              <w:bottom w:val="single" w:sz="12" w:space="0" w:color="auto"/>
            </w:tcBorders>
          </w:tcPr>
          <w:p w14:paraId="0B120697" w14:textId="76C2C08F"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Degree</w:t>
            </w:r>
          </w:p>
        </w:tc>
        <w:tc>
          <w:tcPr>
            <w:tcW w:w="2848" w:type="dxa"/>
            <w:tcBorders>
              <w:bottom w:val="single" w:sz="12" w:space="0" w:color="auto"/>
            </w:tcBorders>
          </w:tcPr>
          <w:p w14:paraId="4D9374D8" w14:textId="472E1CD9"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50</w:t>
            </w:r>
          </w:p>
        </w:tc>
        <w:tc>
          <w:tcPr>
            <w:tcW w:w="2848" w:type="dxa"/>
            <w:tcBorders>
              <w:bottom w:val="single" w:sz="12" w:space="0" w:color="auto"/>
            </w:tcBorders>
          </w:tcPr>
          <w:p w14:paraId="2CF65FD5" w14:textId="07046D1A" w:rsidR="002936D5" w:rsidRPr="000B2E3F" w:rsidRDefault="002936D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50%</w:t>
            </w:r>
          </w:p>
        </w:tc>
      </w:tr>
      <w:tr w:rsidR="002936D5" w:rsidRPr="000B2E3F" w14:paraId="04242F0C" w14:textId="77777777" w:rsidTr="00005CBA">
        <w:trPr>
          <w:trHeight w:val="147"/>
        </w:trPr>
        <w:tc>
          <w:tcPr>
            <w:tcW w:w="2848" w:type="dxa"/>
            <w:tcBorders>
              <w:top w:val="single" w:sz="12" w:space="0" w:color="auto"/>
              <w:bottom w:val="single" w:sz="12" w:space="0" w:color="auto"/>
            </w:tcBorders>
          </w:tcPr>
          <w:p w14:paraId="2E47CAC4" w14:textId="77777777" w:rsidR="002936D5" w:rsidRPr="000B2E3F" w:rsidRDefault="002936D5"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2848" w:type="dxa"/>
            <w:tcBorders>
              <w:top w:val="single" w:sz="12" w:space="0" w:color="auto"/>
              <w:bottom w:val="single" w:sz="12" w:space="0" w:color="auto"/>
            </w:tcBorders>
          </w:tcPr>
          <w:p w14:paraId="133A7AAE" w14:textId="77777777" w:rsidR="002936D5" w:rsidRPr="000B2E3F" w:rsidRDefault="002936D5"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100</w:t>
            </w:r>
          </w:p>
        </w:tc>
        <w:tc>
          <w:tcPr>
            <w:tcW w:w="2848" w:type="dxa"/>
            <w:tcBorders>
              <w:top w:val="single" w:sz="12" w:space="0" w:color="auto"/>
              <w:bottom w:val="single" w:sz="12" w:space="0" w:color="auto"/>
            </w:tcBorders>
          </w:tcPr>
          <w:p w14:paraId="4581158A" w14:textId="77777777" w:rsidR="002936D5" w:rsidRPr="000B2E3F" w:rsidRDefault="002936D5"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480B0F67" w14:textId="31E336FF" w:rsidR="00AD26A4" w:rsidRPr="000B2E3F" w:rsidRDefault="004D2726" w:rsidP="000B2E3F">
      <w:pPr>
        <w:spacing w:after="0" w:line="360" w:lineRule="auto"/>
        <w:jc w:val="both"/>
        <w:rPr>
          <w:rFonts w:ascii="Times New Roman" w:hAnsi="Times New Roman" w:cs="Times New Roman"/>
          <w:bCs/>
          <w:sz w:val="24"/>
          <w:szCs w:val="24"/>
        </w:rPr>
      </w:pPr>
      <w:r w:rsidRPr="000B2E3F">
        <w:rPr>
          <w:rFonts w:ascii="Times New Roman" w:hAnsi="Times New Roman" w:cs="Times New Roman"/>
          <w:b/>
          <w:bCs/>
          <w:sz w:val="24"/>
          <w:szCs w:val="24"/>
        </w:rPr>
        <w:t xml:space="preserve">Source: </w:t>
      </w:r>
      <w:r w:rsidR="00AD26A4" w:rsidRPr="000B2E3F">
        <w:rPr>
          <w:rFonts w:ascii="Times New Roman" w:hAnsi="Times New Roman" w:cs="Times New Roman"/>
          <w:bCs/>
          <w:sz w:val="24"/>
          <w:szCs w:val="24"/>
        </w:rPr>
        <w:t>Field data and SPSS Output (2024)</w:t>
      </w:r>
    </w:p>
    <w:p w14:paraId="4049E587" w14:textId="77777777" w:rsidR="00E0506F"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p>
    <w:p w14:paraId="2B2EF4B6" w14:textId="77777777" w:rsidR="00E0506F"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data presented in </w:t>
      </w:r>
      <w:r w:rsidRPr="000B2E3F">
        <w:rPr>
          <w:rFonts w:ascii="Times New Roman" w:eastAsia="Times New Roman" w:hAnsi="Times New Roman" w:cs="Times New Roman"/>
          <w:bCs/>
          <w:kern w:val="0"/>
          <w:sz w:val="24"/>
          <w:szCs w:val="24"/>
          <w:lang w:val="en-US"/>
          <w14:ligatures w14:val="none"/>
        </w:rPr>
        <w:t>Table 4.3</w:t>
      </w:r>
      <w:r w:rsidRPr="000B2E3F">
        <w:rPr>
          <w:rFonts w:ascii="Times New Roman" w:eastAsia="Times New Roman" w:hAnsi="Times New Roman" w:cs="Times New Roman"/>
          <w:kern w:val="0"/>
          <w:sz w:val="24"/>
          <w:szCs w:val="24"/>
          <w:lang w:val="en-US"/>
          <w14:ligatures w14:val="none"/>
        </w:rPr>
        <w:t xml:space="preserve"> reveals significant insights into the educational background of pensioners in the study. While only a small percentage of pensioners have primary (3%) or secondary education (9%), a substantial proportion have pursued higher education: 38% have attended college, and half (50%) hold a degree.</w:t>
      </w:r>
    </w:p>
    <w:p w14:paraId="06C2F4D5" w14:textId="77777777" w:rsidR="00E0506F"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p>
    <w:p w14:paraId="63D8B40C" w14:textId="77777777" w:rsidR="00E0506F"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These findings align with trends observed in previous studies which suggest that educational attainment among older adults is gradually increasing. For instance, a study by </w:t>
      </w:r>
      <w:r w:rsidRPr="000B2E3F">
        <w:rPr>
          <w:rFonts w:ascii="Times New Roman" w:eastAsia="Times New Roman" w:hAnsi="Times New Roman" w:cs="Times New Roman"/>
          <w:iCs/>
          <w:kern w:val="0"/>
          <w:sz w:val="24"/>
          <w:szCs w:val="24"/>
          <w:lang w:val="en-US"/>
          <w14:ligatures w14:val="none"/>
        </w:rPr>
        <w:t>Pew Research Center (2019</w:t>
      </w:r>
      <w:r w:rsidRPr="000B2E3F">
        <w:rPr>
          <w:rFonts w:ascii="Times New Roman" w:eastAsia="Times New Roman" w:hAnsi="Times New Roman" w:cs="Times New Roman"/>
          <w:i/>
          <w:iCs/>
          <w:kern w:val="0"/>
          <w:sz w:val="24"/>
          <w:szCs w:val="24"/>
          <w:lang w:val="en-US"/>
          <w14:ligatures w14:val="none"/>
        </w:rPr>
        <w:t>)</w:t>
      </w:r>
      <w:r w:rsidRPr="000B2E3F">
        <w:rPr>
          <w:rFonts w:ascii="Times New Roman" w:eastAsia="Times New Roman" w:hAnsi="Times New Roman" w:cs="Times New Roman"/>
          <w:kern w:val="0"/>
          <w:sz w:val="24"/>
          <w:szCs w:val="24"/>
          <w:lang w:val="en-US"/>
          <w14:ligatures w14:val="none"/>
        </w:rPr>
        <w:t xml:space="preserve"> indicates that more individuals in the older age brackets are obtaining higher education degrees compared to previous generations. The increasing accessibility of education and lifelong learning opportunities has enabled many adults to enhance their educational qualifications later in life.</w:t>
      </w:r>
    </w:p>
    <w:p w14:paraId="4C27EEA9" w14:textId="77777777" w:rsidR="00E0506F"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p>
    <w:p w14:paraId="5CD46C8C" w14:textId="58D16341" w:rsidR="00E0506F"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 xml:space="preserve">The predominance of degree holders among the pensioners in this sample may also reflect broader societal changes, including shifts in labor market requirements. According to </w:t>
      </w:r>
      <w:r w:rsidRPr="000B2E3F">
        <w:rPr>
          <w:rFonts w:ascii="Times New Roman" w:eastAsia="Times New Roman" w:hAnsi="Times New Roman" w:cs="Times New Roman"/>
          <w:iCs/>
          <w:kern w:val="0"/>
          <w:sz w:val="24"/>
          <w:szCs w:val="24"/>
          <w:lang w:val="en-US"/>
          <w14:ligatures w14:val="none"/>
        </w:rPr>
        <w:t>Bureau of Labor Statistics (2020)</w:t>
      </w:r>
      <w:r w:rsidRPr="000B2E3F">
        <w:rPr>
          <w:rFonts w:ascii="Times New Roman" w:eastAsia="Times New Roman" w:hAnsi="Times New Roman" w:cs="Times New Roman"/>
          <w:kern w:val="0"/>
          <w:sz w:val="24"/>
          <w:szCs w:val="24"/>
          <w:lang w:val="en-US"/>
          <w14:ligatures w14:val="none"/>
        </w:rPr>
        <w:t>, jobs requiring advanced educational qualifications have proliferated, contributing to higher educational attainment among younger generations who are now entering retirement. As a result, these pensioners may benefit from improved economic security and health outcomes, which studies suggest are correlated with higher levels of education (</w:t>
      </w:r>
      <w:r w:rsidR="00F47A74" w:rsidRPr="000B2E3F">
        <w:rPr>
          <w:rFonts w:ascii="Times New Roman" w:eastAsia="Times New Roman" w:hAnsi="Times New Roman" w:cs="Times New Roman"/>
          <w:kern w:val="0"/>
          <w:sz w:val="24"/>
          <w:szCs w:val="24"/>
          <w:lang w:val="en-US"/>
          <w14:ligatures w14:val="none"/>
        </w:rPr>
        <w:t>Marmot, 201</w:t>
      </w:r>
      <w:r w:rsidRPr="000B2E3F">
        <w:rPr>
          <w:rFonts w:ascii="Times New Roman" w:eastAsia="Times New Roman" w:hAnsi="Times New Roman" w:cs="Times New Roman"/>
          <w:kern w:val="0"/>
          <w:sz w:val="24"/>
          <w:szCs w:val="24"/>
          <w:lang w:val="en-US"/>
          <w14:ligatures w14:val="none"/>
        </w:rPr>
        <w:t>5).</w:t>
      </w:r>
    </w:p>
    <w:p w14:paraId="6EBEAD96" w14:textId="77777777" w:rsidR="003C3DB4" w:rsidRPr="000B2E3F" w:rsidRDefault="003C3DB4" w:rsidP="000B2E3F">
      <w:pPr>
        <w:spacing w:after="0" w:line="360" w:lineRule="auto"/>
        <w:jc w:val="both"/>
        <w:rPr>
          <w:rFonts w:ascii="Times New Roman" w:eastAsia="Times New Roman" w:hAnsi="Times New Roman" w:cs="Times New Roman"/>
          <w:kern w:val="0"/>
          <w:sz w:val="24"/>
          <w:szCs w:val="24"/>
          <w:lang w:val="en-US"/>
          <w14:ligatures w14:val="none"/>
        </w:rPr>
      </w:pPr>
    </w:p>
    <w:p w14:paraId="7E0A8BB4" w14:textId="754A80D7" w:rsidR="002A7153" w:rsidRPr="000B2E3F" w:rsidRDefault="00E0506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Furthermore, the low representation of those with primary and secondary education may improve with ongoing educational policies aimed at adult and lifelong learning. For instance, initiatives like the </w:t>
      </w:r>
      <w:r w:rsidRPr="000B2E3F">
        <w:rPr>
          <w:rFonts w:ascii="Times New Roman" w:eastAsia="Times New Roman" w:hAnsi="Times New Roman" w:cs="Times New Roman"/>
          <w:iCs/>
          <w:kern w:val="0"/>
          <w:sz w:val="24"/>
          <w:szCs w:val="24"/>
          <w:lang w:val="en-US"/>
          <w14:ligatures w14:val="none"/>
        </w:rPr>
        <w:t>National Skills Development Corporation (NSDC)</w:t>
      </w:r>
      <w:r w:rsidRPr="000B2E3F">
        <w:rPr>
          <w:rFonts w:ascii="Times New Roman" w:eastAsia="Times New Roman" w:hAnsi="Times New Roman" w:cs="Times New Roman"/>
          <w:kern w:val="0"/>
          <w:sz w:val="24"/>
          <w:szCs w:val="24"/>
          <w:lang w:val="en-US"/>
          <w14:ligatures w14:val="none"/>
        </w:rPr>
        <w:t xml:space="preserve"> in various countries focus on </w:t>
      </w:r>
      <w:r w:rsidR="002A7153" w:rsidRPr="000B2E3F">
        <w:rPr>
          <w:rFonts w:ascii="Times New Roman" w:eastAsia="Times New Roman" w:hAnsi="Times New Roman" w:cs="Times New Roman"/>
          <w:kern w:val="0"/>
          <w:sz w:val="24"/>
          <w:szCs w:val="24"/>
          <w:lang w:val="en-US"/>
          <w14:ligatures w14:val="none"/>
        </w:rPr>
        <w:t>up skilling</w:t>
      </w:r>
      <w:r w:rsidRPr="000B2E3F">
        <w:rPr>
          <w:rFonts w:ascii="Times New Roman" w:eastAsia="Times New Roman" w:hAnsi="Times New Roman" w:cs="Times New Roman"/>
          <w:kern w:val="0"/>
          <w:sz w:val="24"/>
          <w:szCs w:val="24"/>
          <w:lang w:val="en-US"/>
          <w14:ligatures w14:val="none"/>
        </w:rPr>
        <w:t xml:space="preserve"> individuals, which might affect the educational landscape for future generations of pensioners (NSDC, 2022). In conclusion, the educational statistics presented in Table 4.3 illustrate a notable trend: a majority of pensioners in this study possess higher education credentials, reflecting broader shifts in societal values towards education and its increasing importance in ensuring quality of life in retirement. Future research may explore how these educational levels influence the socio-economic well-being and health of pensioners.</w:t>
      </w:r>
    </w:p>
    <w:p w14:paraId="58719466" w14:textId="77777777" w:rsidR="002A7153" w:rsidRPr="000B2E3F" w:rsidRDefault="002A7153" w:rsidP="000B2E3F">
      <w:pPr>
        <w:spacing w:after="0" w:line="360" w:lineRule="auto"/>
        <w:jc w:val="both"/>
        <w:rPr>
          <w:rFonts w:ascii="Times New Roman" w:eastAsia="Times New Roman" w:hAnsi="Times New Roman" w:cs="Times New Roman"/>
          <w:kern w:val="0"/>
          <w:sz w:val="24"/>
          <w:szCs w:val="24"/>
          <w:lang w:val="en-US"/>
          <w14:ligatures w14:val="none"/>
        </w:rPr>
      </w:pPr>
    </w:p>
    <w:p w14:paraId="171976F0" w14:textId="759E640F" w:rsidR="00B12B67" w:rsidRPr="000B2E3F" w:rsidRDefault="00466231" w:rsidP="000B2E3F">
      <w:pPr>
        <w:pStyle w:val="Heading2"/>
        <w:spacing w:line="360" w:lineRule="auto"/>
        <w:rPr>
          <w:rFonts w:ascii="Times New Roman" w:hAnsi="Times New Roman" w:cs="Times New Roman"/>
          <w:b/>
          <w:color w:val="auto"/>
          <w:sz w:val="24"/>
          <w:szCs w:val="24"/>
        </w:rPr>
      </w:pPr>
      <w:bookmarkStart w:id="116" w:name="_Toc180902600"/>
      <w:r w:rsidRPr="000B2E3F">
        <w:rPr>
          <w:rFonts w:ascii="Times New Roman" w:hAnsi="Times New Roman" w:cs="Times New Roman"/>
          <w:b/>
          <w:color w:val="auto"/>
          <w:sz w:val="24"/>
          <w:szCs w:val="24"/>
        </w:rPr>
        <w:t xml:space="preserve">4.2.4 </w:t>
      </w:r>
      <w:r w:rsidR="00B12B67" w:rsidRPr="000B2E3F">
        <w:rPr>
          <w:rFonts w:ascii="Times New Roman" w:hAnsi="Times New Roman" w:cs="Times New Roman"/>
          <w:b/>
          <w:color w:val="auto"/>
          <w:sz w:val="24"/>
          <w:szCs w:val="24"/>
        </w:rPr>
        <w:t>Pension Fund</w:t>
      </w:r>
      <w:bookmarkEnd w:id="116"/>
    </w:p>
    <w:p w14:paraId="31A49457" w14:textId="5A568639" w:rsidR="005F0FF1" w:rsidRPr="000B2E3F" w:rsidRDefault="0016418A"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To discuss the findings from "Table 4.4: Pension Fund," </w:t>
      </w:r>
      <w:r w:rsidR="00C33946" w:rsidRPr="000B2E3F">
        <w:rPr>
          <w:rFonts w:ascii="Times New Roman" w:hAnsi="Times New Roman" w:cs="Times New Roman"/>
          <w:sz w:val="24"/>
          <w:szCs w:val="24"/>
        </w:rPr>
        <w:t>the</w:t>
      </w:r>
      <w:r w:rsidRPr="000B2E3F">
        <w:rPr>
          <w:rFonts w:ascii="Times New Roman" w:hAnsi="Times New Roman" w:cs="Times New Roman"/>
          <w:sz w:val="24"/>
          <w:szCs w:val="24"/>
        </w:rPr>
        <w:t xml:space="preserve"> </w:t>
      </w:r>
      <w:r w:rsidR="00C33946" w:rsidRPr="000B2E3F">
        <w:rPr>
          <w:rFonts w:ascii="Times New Roman" w:hAnsi="Times New Roman" w:cs="Times New Roman"/>
          <w:sz w:val="24"/>
          <w:szCs w:val="24"/>
        </w:rPr>
        <w:t>analysis of</w:t>
      </w:r>
      <w:r w:rsidRPr="000B2E3F">
        <w:rPr>
          <w:rFonts w:ascii="Times New Roman" w:hAnsi="Times New Roman" w:cs="Times New Roman"/>
          <w:sz w:val="24"/>
          <w:szCs w:val="24"/>
        </w:rPr>
        <w:t xml:space="preserve"> the distribution of pension fund types among the surveyed population, citing relevant literature to contextualize these results</w:t>
      </w:r>
      <w:r w:rsidR="00C33946" w:rsidRPr="000B2E3F">
        <w:rPr>
          <w:rFonts w:ascii="Times New Roman" w:hAnsi="Times New Roman" w:cs="Times New Roman"/>
          <w:sz w:val="24"/>
          <w:szCs w:val="24"/>
        </w:rPr>
        <w:t xml:space="preserve"> was done as below.</w:t>
      </w:r>
    </w:p>
    <w:p w14:paraId="66A7D252" w14:textId="74B5715D" w:rsidR="00466231" w:rsidRPr="000B2E3F" w:rsidRDefault="004D2726" w:rsidP="000B2E3F">
      <w:pPr>
        <w:pStyle w:val="Heading2"/>
        <w:spacing w:line="360" w:lineRule="auto"/>
        <w:rPr>
          <w:rFonts w:ascii="Times New Roman" w:hAnsi="Times New Roman" w:cs="Times New Roman"/>
          <w:color w:val="auto"/>
          <w:sz w:val="24"/>
          <w:szCs w:val="24"/>
        </w:rPr>
      </w:pPr>
      <w:bookmarkStart w:id="117" w:name="_Toc180359826"/>
      <w:bookmarkStart w:id="118" w:name="_Toc180901743"/>
      <w:bookmarkStart w:id="119" w:name="_Toc180902601"/>
      <w:r w:rsidRPr="000B2E3F">
        <w:rPr>
          <w:rFonts w:ascii="Times New Roman" w:hAnsi="Times New Roman" w:cs="Times New Roman"/>
          <w:b/>
          <w:color w:val="auto"/>
          <w:sz w:val="24"/>
          <w:szCs w:val="24"/>
        </w:rPr>
        <w:t xml:space="preserve">Table 4.4: </w:t>
      </w:r>
      <w:r w:rsidR="00466231" w:rsidRPr="000B2E3F">
        <w:rPr>
          <w:rFonts w:ascii="Times New Roman" w:hAnsi="Times New Roman" w:cs="Times New Roman"/>
          <w:color w:val="auto"/>
          <w:sz w:val="24"/>
          <w:szCs w:val="24"/>
        </w:rPr>
        <w:t>Pension Fund</w:t>
      </w:r>
      <w:bookmarkEnd w:id="117"/>
      <w:bookmarkEnd w:id="118"/>
      <w:bookmarkEnd w:id="119"/>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48"/>
        <w:gridCol w:w="2848"/>
        <w:gridCol w:w="2848"/>
      </w:tblGrid>
      <w:tr w:rsidR="00466231" w:rsidRPr="000B2E3F" w14:paraId="4BD8FAC0" w14:textId="77777777" w:rsidTr="007171A8">
        <w:trPr>
          <w:trHeight w:val="58"/>
        </w:trPr>
        <w:tc>
          <w:tcPr>
            <w:tcW w:w="2848" w:type="dxa"/>
            <w:tcBorders>
              <w:top w:val="single" w:sz="12" w:space="0" w:color="auto"/>
              <w:bottom w:val="single" w:sz="12" w:space="0" w:color="auto"/>
            </w:tcBorders>
          </w:tcPr>
          <w:p w14:paraId="4075C449" w14:textId="5C835DDB" w:rsidR="00466231" w:rsidRPr="000B2E3F" w:rsidRDefault="004D2726"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Pension Fund</w:t>
            </w:r>
          </w:p>
        </w:tc>
        <w:tc>
          <w:tcPr>
            <w:tcW w:w="2848" w:type="dxa"/>
            <w:tcBorders>
              <w:top w:val="single" w:sz="12" w:space="0" w:color="auto"/>
              <w:bottom w:val="single" w:sz="12" w:space="0" w:color="auto"/>
            </w:tcBorders>
          </w:tcPr>
          <w:p w14:paraId="00F7FD3D" w14:textId="77777777" w:rsidR="00466231" w:rsidRPr="000B2E3F" w:rsidRDefault="0046623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Frequency</w:t>
            </w:r>
          </w:p>
        </w:tc>
        <w:tc>
          <w:tcPr>
            <w:tcW w:w="2848" w:type="dxa"/>
            <w:tcBorders>
              <w:top w:val="single" w:sz="12" w:space="0" w:color="auto"/>
              <w:bottom w:val="single" w:sz="12" w:space="0" w:color="auto"/>
            </w:tcBorders>
          </w:tcPr>
          <w:p w14:paraId="44BAC309" w14:textId="77777777" w:rsidR="00466231" w:rsidRPr="000B2E3F" w:rsidRDefault="0046623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Percentage</w:t>
            </w:r>
          </w:p>
        </w:tc>
      </w:tr>
      <w:tr w:rsidR="00466231" w:rsidRPr="000B2E3F" w14:paraId="7AE64BEF" w14:textId="77777777" w:rsidTr="007171A8">
        <w:trPr>
          <w:trHeight w:val="210"/>
        </w:trPr>
        <w:tc>
          <w:tcPr>
            <w:tcW w:w="2848" w:type="dxa"/>
            <w:tcBorders>
              <w:top w:val="single" w:sz="12" w:space="0" w:color="auto"/>
            </w:tcBorders>
          </w:tcPr>
          <w:p w14:paraId="5E186BD1" w14:textId="177A78C2" w:rsidR="00466231" w:rsidRPr="000B2E3F" w:rsidRDefault="0046623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NSSF</w:t>
            </w:r>
          </w:p>
        </w:tc>
        <w:tc>
          <w:tcPr>
            <w:tcW w:w="2848" w:type="dxa"/>
            <w:tcBorders>
              <w:top w:val="single" w:sz="12" w:space="0" w:color="auto"/>
            </w:tcBorders>
          </w:tcPr>
          <w:p w14:paraId="69ED297C" w14:textId="5352EE9C" w:rsidR="00466231" w:rsidRPr="000B2E3F" w:rsidRDefault="0046623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48</w:t>
            </w:r>
          </w:p>
        </w:tc>
        <w:tc>
          <w:tcPr>
            <w:tcW w:w="2848" w:type="dxa"/>
            <w:tcBorders>
              <w:top w:val="single" w:sz="12" w:space="0" w:color="auto"/>
            </w:tcBorders>
          </w:tcPr>
          <w:p w14:paraId="4A5D5DDA" w14:textId="0B38BCA6" w:rsidR="00466231" w:rsidRPr="000B2E3F" w:rsidRDefault="0046623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47.76%</w:t>
            </w:r>
          </w:p>
        </w:tc>
      </w:tr>
      <w:tr w:rsidR="00466231" w:rsidRPr="000B2E3F" w14:paraId="6057C85D" w14:textId="77777777" w:rsidTr="00207A72">
        <w:trPr>
          <w:trHeight w:val="219"/>
        </w:trPr>
        <w:tc>
          <w:tcPr>
            <w:tcW w:w="2848" w:type="dxa"/>
            <w:tcBorders>
              <w:bottom w:val="single" w:sz="12" w:space="0" w:color="auto"/>
            </w:tcBorders>
          </w:tcPr>
          <w:p w14:paraId="6FFC048F" w14:textId="48A54116" w:rsidR="00466231" w:rsidRPr="000B2E3F" w:rsidRDefault="0046623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PSSSF</w:t>
            </w:r>
          </w:p>
        </w:tc>
        <w:tc>
          <w:tcPr>
            <w:tcW w:w="2848" w:type="dxa"/>
            <w:tcBorders>
              <w:bottom w:val="single" w:sz="12" w:space="0" w:color="auto"/>
            </w:tcBorders>
          </w:tcPr>
          <w:p w14:paraId="3247E227" w14:textId="354B7563" w:rsidR="00466231" w:rsidRPr="000B2E3F" w:rsidRDefault="0046623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52</w:t>
            </w:r>
          </w:p>
        </w:tc>
        <w:tc>
          <w:tcPr>
            <w:tcW w:w="2848" w:type="dxa"/>
            <w:tcBorders>
              <w:bottom w:val="single" w:sz="12" w:space="0" w:color="auto"/>
            </w:tcBorders>
          </w:tcPr>
          <w:p w14:paraId="0ABBC3EB" w14:textId="4574EE99" w:rsidR="00466231" w:rsidRPr="000B2E3F" w:rsidRDefault="00466231"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52.24%</w:t>
            </w:r>
          </w:p>
        </w:tc>
      </w:tr>
      <w:tr w:rsidR="00466231" w:rsidRPr="000B2E3F" w14:paraId="574110F6" w14:textId="77777777" w:rsidTr="00207A72">
        <w:trPr>
          <w:trHeight w:val="129"/>
        </w:trPr>
        <w:tc>
          <w:tcPr>
            <w:tcW w:w="2848" w:type="dxa"/>
            <w:tcBorders>
              <w:top w:val="single" w:sz="12" w:space="0" w:color="auto"/>
              <w:bottom w:val="single" w:sz="12" w:space="0" w:color="auto"/>
            </w:tcBorders>
          </w:tcPr>
          <w:p w14:paraId="22AE8841" w14:textId="77777777" w:rsidR="00466231" w:rsidRPr="000B2E3F" w:rsidRDefault="0046623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Total</w:t>
            </w:r>
          </w:p>
        </w:tc>
        <w:tc>
          <w:tcPr>
            <w:tcW w:w="2848" w:type="dxa"/>
            <w:tcBorders>
              <w:top w:val="single" w:sz="12" w:space="0" w:color="auto"/>
              <w:bottom w:val="single" w:sz="12" w:space="0" w:color="auto"/>
            </w:tcBorders>
          </w:tcPr>
          <w:p w14:paraId="1CADF1BE" w14:textId="77777777" w:rsidR="00466231" w:rsidRPr="000B2E3F" w:rsidRDefault="0046623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100</w:t>
            </w:r>
          </w:p>
        </w:tc>
        <w:tc>
          <w:tcPr>
            <w:tcW w:w="2848" w:type="dxa"/>
            <w:tcBorders>
              <w:top w:val="single" w:sz="12" w:space="0" w:color="auto"/>
              <w:bottom w:val="single" w:sz="12" w:space="0" w:color="auto"/>
            </w:tcBorders>
          </w:tcPr>
          <w:p w14:paraId="581FCE7A" w14:textId="77777777" w:rsidR="00466231" w:rsidRPr="000B2E3F" w:rsidRDefault="00466231" w:rsidP="000B2E3F">
            <w:pPr>
              <w:pStyle w:val="NoSpacing"/>
              <w:spacing w:line="360" w:lineRule="auto"/>
              <w:rPr>
                <w:rFonts w:ascii="Times New Roman" w:hAnsi="Times New Roman" w:cs="Times New Roman"/>
                <w:b/>
                <w:sz w:val="24"/>
                <w:szCs w:val="24"/>
              </w:rPr>
            </w:pPr>
            <w:r w:rsidRPr="000B2E3F">
              <w:rPr>
                <w:rFonts w:ascii="Times New Roman" w:hAnsi="Times New Roman" w:cs="Times New Roman"/>
                <w:b/>
                <w:sz w:val="24"/>
                <w:szCs w:val="24"/>
              </w:rPr>
              <w:t>100%</w:t>
            </w:r>
          </w:p>
        </w:tc>
      </w:tr>
    </w:tbl>
    <w:p w14:paraId="62FEC7FB" w14:textId="77777777" w:rsidR="00761552" w:rsidRPr="000B2E3F" w:rsidRDefault="004D2726" w:rsidP="000B2E3F">
      <w:pPr>
        <w:spacing w:after="0" w:line="360" w:lineRule="auto"/>
        <w:jc w:val="both"/>
        <w:rPr>
          <w:rFonts w:ascii="Times New Roman" w:hAnsi="Times New Roman" w:cs="Times New Roman"/>
          <w:bCs/>
          <w:sz w:val="24"/>
          <w:szCs w:val="24"/>
        </w:rPr>
      </w:pPr>
      <w:r w:rsidRPr="000B2E3F">
        <w:rPr>
          <w:rFonts w:ascii="Times New Roman" w:hAnsi="Times New Roman" w:cs="Times New Roman"/>
          <w:b/>
          <w:bCs/>
          <w:sz w:val="24"/>
          <w:szCs w:val="24"/>
        </w:rPr>
        <w:t xml:space="preserve">Source: </w:t>
      </w:r>
      <w:r w:rsidR="00761552" w:rsidRPr="000B2E3F">
        <w:rPr>
          <w:rFonts w:ascii="Times New Roman" w:hAnsi="Times New Roman" w:cs="Times New Roman"/>
          <w:bCs/>
          <w:sz w:val="24"/>
          <w:szCs w:val="24"/>
        </w:rPr>
        <w:t>Field data and SPSS Output (2024)</w:t>
      </w:r>
    </w:p>
    <w:p w14:paraId="55AC353D" w14:textId="77777777" w:rsidR="00E473C9" w:rsidRPr="000B2E3F" w:rsidRDefault="00E473C9" w:rsidP="000B2E3F">
      <w:pPr>
        <w:spacing w:after="0" w:line="360" w:lineRule="auto"/>
        <w:jc w:val="both"/>
        <w:rPr>
          <w:rFonts w:ascii="Times New Roman" w:hAnsi="Times New Roman" w:cs="Times New Roman"/>
          <w:bCs/>
          <w:sz w:val="24"/>
          <w:szCs w:val="24"/>
          <w:lang w:val="en-US"/>
        </w:rPr>
      </w:pPr>
    </w:p>
    <w:p w14:paraId="31C6EFAE" w14:textId="77777777" w:rsidR="0059247E" w:rsidRPr="000B2E3F" w:rsidRDefault="00754454"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lastRenderedPageBreak/>
        <w:t>The data indicate that out of a total of 100 respondents, a slight majority (52.24%) are affiliated with the Public Service Social Security Fund (PSSSF), while 47.76% are part of the National Social Security Fund (NSSF).</w:t>
      </w:r>
      <w:r w:rsidR="00E473C9" w:rsidRPr="000B2E3F">
        <w:rPr>
          <w:rFonts w:ascii="Times New Roman" w:hAnsi="Times New Roman" w:cs="Times New Roman"/>
          <w:bCs/>
          <w:sz w:val="24"/>
          <w:szCs w:val="24"/>
          <w:lang w:val="en-US"/>
        </w:rPr>
        <w:t xml:space="preserve"> </w:t>
      </w:r>
      <w:r w:rsidRPr="000B2E3F">
        <w:rPr>
          <w:rFonts w:ascii="Times New Roman" w:hAnsi="Times New Roman" w:cs="Times New Roman"/>
          <w:bCs/>
          <w:sz w:val="24"/>
          <w:szCs w:val="24"/>
          <w:lang w:val="en-US"/>
        </w:rPr>
        <w:t xml:space="preserve">The data shows that slightly more individuals are enrolled in the PSSSF compared to the NSSF. This might suggest a greater presence or relevance of the PSSSF among the surveyed population, likely reflecting the socio-economic context or employment status of the pensioners. </w:t>
      </w:r>
      <w:r w:rsidR="00E473C9" w:rsidRPr="000B2E3F">
        <w:rPr>
          <w:rFonts w:ascii="Times New Roman" w:hAnsi="Times New Roman" w:cs="Times New Roman"/>
          <w:bCs/>
          <w:sz w:val="24"/>
          <w:szCs w:val="24"/>
          <w:lang w:val="en-US"/>
        </w:rPr>
        <w:t xml:space="preserve"> </w:t>
      </w:r>
    </w:p>
    <w:p w14:paraId="031CAEE0" w14:textId="77777777" w:rsidR="0059247E" w:rsidRPr="000B2E3F" w:rsidRDefault="0059247E" w:rsidP="000B2E3F">
      <w:pPr>
        <w:spacing w:after="0" w:line="360" w:lineRule="auto"/>
        <w:jc w:val="both"/>
        <w:rPr>
          <w:rFonts w:ascii="Times New Roman" w:hAnsi="Times New Roman" w:cs="Times New Roman"/>
          <w:bCs/>
          <w:sz w:val="24"/>
          <w:szCs w:val="24"/>
          <w:lang w:val="en-US"/>
        </w:rPr>
      </w:pPr>
    </w:p>
    <w:p w14:paraId="4FEB9953" w14:textId="37E5B9FB" w:rsidR="00754454" w:rsidRPr="000B2E3F" w:rsidRDefault="00754454"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Similar studies in other regions and countries have also focused on the distribution of pension fund memberships. For example, a study conducted in Tanzania by </w:t>
      </w:r>
      <w:proofErr w:type="spellStart"/>
      <w:r w:rsidRPr="000B2E3F">
        <w:rPr>
          <w:rFonts w:ascii="Times New Roman" w:hAnsi="Times New Roman" w:cs="Times New Roman"/>
          <w:bCs/>
          <w:sz w:val="24"/>
          <w:szCs w:val="24"/>
          <w:lang w:val="en-US"/>
        </w:rPr>
        <w:t>Msuya</w:t>
      </w:r>
      <w:proofErr w:type="spellEnd"/>
      <w:r w:rsidRPr="000B2E3F">
        <w:rPr>
          <w:rFonts w:ascii="Times New Roman" w:hAnsi="Times New Roman" w:cs="Times New Roman"/>
          <w:bCs/>
          <w:sz w:val="24"/>
          <w:szCs w:val="24"/>
          <w:lang w:val="en-US"/>
        </w:rPr>
        <w:t xml:space="preserve"> (2020) reported that 55% of surveyed pensioners were members of PSSSF, which indicates a trend toward preference for public pension schemes among government employees. This may align with the findings here, reflecting a similar demographic dependency on public funds.</w:t>
      </w:r>
      <w:r w:rsidR="00AF094A" w:rsidRPr="000B2E3F">
        <w:rPr>
          <w:rFonts w:ascii="Times New Roman" w:hAnsi="Times New Roman" w:cs="Times New Roman"/>
          <w:bCs/>
          <w:sz w:val="24"/>
          <w:szCs w:val="24"/>
          <w:lang w:val="en-US"/>
        </w:rPr>
        <w:t xml:space="preserve"> </w:t>
      </w:r>
      <w:r w:rsidRPr="000B2E3F">
        <w:rPr>
          <w:rFonts w:ascii="Times New Roman" w:hAnsi="Times New Roman" w:cs="Times New Roman"/>
          <w:bCs/>
          <w:sz w:val="24"/>
          <w:szCs w:val="24"/>
          <w:lang w:val="en-US"/>
        </w:rPr>
        <w:t xml:space="preserve">In comparison, research in Kenya by </w:t>
      </w:r>
      <w:proofErr w:type="spellStart"/>
      <w:r w:rsidRPr="000B2E3F">
        <w:rPr>
          <w:rFonts w:ascii="Times New Roman" w:hAnsi="Times New Roman" w:cs="Times New Roman"/>
          <w:bCs/>
          <w:sz w:val="24"/>
          <w:szCs w:val="24"/>
          <w:lang w:val="en-US"/>
        </w:rPr>
        <w:t>Ndung'u</w:t>
      </w:r>
      <w:proofErr w:type="spellEnd"/>
      <w:r w:rsidRPr="000B2E3F">
        <w:rPr>
          <w:rFonts w:ascii="Times New Roman" w:hAnsi="Times New Roman" w:cs="Times New Roman"/>
          <w:bCs/>
          <w:sz w:val="24"/>
          <w:szCs w:val="24"/>
          <w:lang w:val="en-US"/>
        </w:rPr>
        <w:t xml:space="preserve"> (2019) found that membership rates differed; only 40% were in state-sponsored pension schemes, indicating a strong presence of private pension schemes in the region. This contrast illuminates how the effectiveness and trust in different pension schemes can influence pensioner enrollment.</w:t>
      </w:r>
      <w:r w:rsidR="00AF094A" w:rsidRPr="000B2E3F">
        <w:rPr>
          <w:rFonts w:ascii="Times New Roman" w:hAnsi="Times New Roman" w:cs="Times New Roman"/>
          <w:bCs/>
          <w:sz w:val="24"/>
          <w:szCs w:val="24"/>
          <w:lang w:val="en-US"/>
        </w:rPr>
        <w:t xml:space="preserve"> </w:t>
      </w:r>
      <w:r w:rsidRPr="000B2E3F">
        <w:rPr>
          <w:rFonts w:ascii="Times New Roman" w:hAnsi="Times New Roman" w:cs="Times New Roman"/>
          <w:bCs/>
          <w:sz w:val="24"/>
          <w:szCs w:val="24"/>
          <w:lang w:val="en-US"/>
        </w:rPr>
        <w:t>The predominance of the PSSSF in the current study aligns with findings from previous research indicating that pension policies which promote public funds may be perceived as more secure or reliable by employees in the public service sector. This supports the need for government actions aimed at enhancing the structure and benefits of public pension schemes to further increase enrollment and security for retirees.</w:t>
      </w:r>
    </w:p>
    <w:p w14:paraId="4888F4C1" w14:textId="77777777" w:rsidR="00761552" w:rsidRPr="000B2E3F" w:rsidRDefault="00761552" w:rsidP="000B2E3F">
      <w:pPr>
        <w:spacing w:after="0" w:line="360" w:lineRule="auto"/>
        <w:jc w:val="both"/>
        <w:rPr>
          <w:rFonts w:ascii="Times New Roman" w:hAnsi="Times New Roman" w:cs="Times New Roman"/>
          <w:bCs/>
          <w:sz w:val="24"/>
          <w:szCs w:val="24"/>
        </w:rPr>
      </w:pPr>
    </w:p>
    <w:p w14:paraId="3928E926" w14:textId="634AD2E1" w:rsidR="004D2726" w:rsidRPr="000B2E3F" w:rsidRDefault="004D2726" w:rsidP="000B2E3F">
      <w:pPr>
        <w:pStyle w:val="Heading2"/>
        <w:spacing w:line="360" w:lineRule="auto"/>
        <w:rPr>
          <w:rFonts w:ascii="Times New Roman" w:hAnsi="Times New Roman" w:cs="Times New Roman"/>
          <w:b/>
          <w:color w:val="auto"/>
          <w:sz w:val="24"/>
          <w:szCs w:val="24"/>
        </w:rPr>
      </w:pPr>
      <w:bookmarkStart w:id="120" w:name="_Toc180902602"/>
      <w:r w:rsidRPr="000B2E3F">
        <w:rPr>
          <w:rFonts w:ascii="Times New Roman" w:hAnsi="Times New Roman" w:cs="Times New Roman"/>
          <w:b/>
          <w:color w:val="auto"/>
          <w:sz w:val="24"/>
          <w:szCs w:val="24"/>
        </w:rPr>
        <w:t>4.2.5 Retirement Year of the Respondents</w:t>
      </w:r>
      <w:bookmarkEnd w:id="120"/>
    </w:p>
    <w:p w14:paraId="3AA6B804" w14:textId="3BD824E8" w:rsidR="006679D1" w:rsidRDefault="0051555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To effectively discuss the findings presented in "Table 4.5: Retirement Year of the Respondents," it's vital to contextualize the data with reference to past studies and trends in retirement patterns globally and nationally.</w:t>
      </w:r>
    </w:p>
    <w:p w14:paraId="6E0CB9C3" w14:textId="7B89E2F6" w:rsidR="00B96A3F" w:rsidRDefault="00B96A3F" w:rsidP="000B2E3F">
      <w:pPr>
        <w:spacing w:after="0" w:line="360" w:lineRule="auto"/>
        <w:jc w:val="both"/>
        <w:rPr>
          <w:rFonts w:ascii="Times New Roman" w:hAnsi="Times New Roman" w:cs="Times New Roman"/>
          <w:sz w:val="24"/>
          <w:szCs w:val="24"/>
        </w:rPr>
      </w:pPr>
    </w:p>
    <w:p w14:paraId="73D4E283" w14:textId="1DE1CC21" w:rsidR="00B96A3F" w:rsidRDefault="00B96A3F" w:rsidP="000B2E3F">
      <w:pPr>
        <w:spacing w:after="0" w:line="360" w:lineRule="auto"/>
        <w:jc w:val="both"/>
        <w:rPr>
          <w:rFonts w:ascii="Times New Roman" w:hAnsi="Times New Roman" w:cs="Times New Roman"/>
          <w:sz w:val="24"/>
          <w:szCs w:val="24"/>
        </w:rPr>
      </w:pPr>
    </w:p>
    <w:p w14:paraId="7A60CE80" w14:textId="18297E49" w:rsidR="00B96A3F" w:rsidRDefault="00B96A3F" w:rsidP="000B2E3F">
      <w:pPr>
        <w:spacing w:after="0" w:line="360" w:lineRule="auto"/>
        <w:jc w:val="both"/>
        <w:rPr>
          <w:rFonts w:ascii="Times New Roman" w:hAnsi="Times New Roman" w:cs="Times New Roman"/>
          <w:sz w:val="24"/>
          <w:szCs w:val="24"/>
        </w:rPr>
      </w:pPr>
    </w:p>
    <w:p w14:paraId="0ADE6401" w14:textId="77777777" w:rsidR="00B96A3F" w:rsidRPr="000B2E3F" w:rsidRDefault="00B96A3F" w:rsidP="000B2E3F">
      <w:pPr>
        <w:spacing w:after="0" w:line="360" w:lineRule="auto"/>
        <w:jc w:val="both"/>
        <w:rPr>
          <w:rFonts w:ascii="Times New Roman" w:hAnsi="Times New Roman" w:cs="Times New Roman"/>
          <w:sz w:val="24"/>
          <w:szCs w:val="24"/>
        </w:rPr>
      </w:pPr>
    </w:p>
    <w:p w14:paraId="67DCC671" w14:textId="5CA75E4E" w:rsidR="00F475D2" w:rsidRPr="000B2E3F" w:rsidRDefault="0022128C" w:rsidP="000B2E3F">
      <w:pPr>
        <w:pStyle w:val="Heading2"/>
        <w:spacing w:before="0" w:line="360" w:lineRule="auto"/>
        <w:rPr>
          <w:rFonts w:ascii="Times New Roman" w:hAnsi="Times New Roman" w:cs="Times New Roman"/>
          <w:b/>
          <w:color w:val="auto"/>
          <w:sz w:val="24"/>
          <w:szCs w:val="24"/>
        </w:rPr>
      </w:pPr>
      <w:bookmarkStart w:id="121" w:name="_Toc180359827"/>
      <w:bookmarkStart w:id="122" w:name="_Toc180901745"/>
      <w:bookmarkStart w:id="123" w:name="_Toc180902603"/>
      <w:r w:rsidRPr="000B2E3F">
        <w:rPr>
          <w:rFonts w:ascii="Times New Roman" w:hAnsi="Times New Roman" w:cs="Times New Roman"/>
          <w:b/>
          <w:color w:val="auto"/>
          <w:sz w:val="24"/>
          <w:szCs w:val="24"/>
        </w:rPr>
        <w:lastRenderedPageBreak/>
        <w:t xml:space="preserve">Table 4.5: </w:t>
      </w:r>
      <w:r w:rsidR="00F475D2" w:rsidRPr="000B2E3F">
        <w:rPr>
          <w:rFonts w:ascii="Times New Roman" w:hAnsi="Times New Roman" w:cs="Times New Roman"/>
          <w:color w:val="auto"/>
          <w:sz w:val="24"/>
          <w:szCs w:val="24"/>
        </w:rPr>
        <w:t>Retirement Year of the Respondents</w:t>
      </w:r>
      <w:bookmarkEnd w:id="121"/>
      <w:bookmarkEnd w:id="122"/>
      <w:bookmarkEnd w:id="123"/>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48"/>
        <w:gridCol w:w="2848"/>
        <w:gridCol w:w="2848"/>
      </w:tblGrid>
      <w:tr w:rsidR="004D2726" w:rsidRPr="000B2E3F" w14:paraId="482691B8" w14:textId="77777777" w:rsidTr="003A1BD5">
        <w:trPr>
          <w:trHeight w:val="219"/>
        </w:trPr>
        <w:tc>
          <w:tcPr>
            <w:tcW w:w="2848" w:type="dxa"/>
            <w:tcBorders>
              <w:top w:val="single" w:sz="12" w:space="0" w:color="auto"/>
              <w:bottom w:val="single" w:sz="12" w:space="0" w:color="auto"/>
            </w:tcBorders>
          </w:tcPr>
          <w:p w14:paraId="0E68BB99" w14:textId="18AE7D5E" w:rsidR="004D2726" w:rsidRPr="000B2E3F" w:rsidRDefault="004D272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Year of retirement</w:t>
            </w:r>
          </w:p>
        </w:tc>
        <w:tc>
          <w:tcPr>
            <w:tcW w:w="2848" w:type="dxa"/>
            <w:tcBorders>
              <w:top w:val="single" w:sz="12" w:space="0" w:color="auto"/>
              <w:bottom w:val="single" w:sz="12" w:space="0" w:color="auto"/>
            </w:tcBorders>
          </w:tcPr>
          <w:p w14:paraId="62F19C58" w14:textId="77777777" w:rsidR="004D2726" w:rsidRPr="000B2E3F" w:rsidRDefault="004D272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Frequency</w:t>
            </w:r>
          </w:p>
        </w:tc>
        <w:tc>
          <w:tcPr>
            <w:tcW w:w="2848" w:type="dxa"/>
            <w:tcBorders>
              <w:top w:val="single" w:sz="12" w:space="0" w:color="auto"/>
              <w:bottom w:val="single" w:sz="12" w:space="0" w:color="auto"/>
            </w:tcBorders>
          </w:tcPr>
          <w:p w14:paraId="6A07CBE9" w14:textId="77777777" w:rsidR="004D2726" w:rsidRPr="000B2E3F" w:rsidRDefault="004D272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Percentage</w:t>
            </w:r>
          </w:p>
        </w:tc>
      </w:tr>
      <w:tr w:rsidR="004D2726" w:rsidRPr="000B2E3F" w14:paraId="3F8C630B" w14:textId="77777777" w:rsidTr="003A1BD5">
        <w:trPr>
          <w:trHeight w:val="246"/>
        </w:trPr>
        <w:tc>
          <w:tcPr>
            <w:tcW w:w="2848" w:type="dxa"/>
            <w:tcBorders>
              <w:top w:val="single" w:sz="12" w:space="0" w:color="auto"/>
            </w:tcBorders>
          </w:tcPr>
          <w:p w14:paraId="0AB12526" w14:textId="58F29455" w:rsidR="004D2726" w:rsidRPr="000B2E3F" w:rsidRDefault="004D272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2021</w:t>
            </w:r>
          </w:p>
        </w:tc>
        <w:tc>
          <w:tcPr>
            <w:tcW w:w="2848" w:type="dxa"/>
            <w:tcBorders>
              <w:top w:val="single" w:sz="12" w:space="0" w:color="auto"/>
            </w:tcBorders>
          </w:tcPr>
          <w:p w14:paraId="48EAEC75" w14:textId="6CF5602E" w:rsidR="004D2726" w:rsidRPr="000B2E3F" w:rsidRDefault="008822D8"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24</w:t>
            </w:r>
          </w:p>
        </w:tc>
        <w:tc>
          <w:tcPr>
            <w:tcW w:w="2848" w:type="dxa"/>
            <w:tcBorders>
              <w:top w:val="single" w:sz="12" w:space="0" w:color="auto"/>
            </w:tcBorders>
          </w:tcPr>
          <w:p w14:paraId="777E338B" w14:textId="02E764FE" w:rsidR="004D2726" w:rsidRPr="000B2E3F" w:rsidRDefault="008822D8"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24%</w:t>
            </w:r>
          </w:p>
        </w:tc>
      </w:tr>
      <w:tr w:rsidR="004D2726" w:rsidRPr="000B2E3F" w14:paraId="1F8EF347" w14:textId="77777777" w:rsidTr="003A1BD5">
        <w:trPr>
          <w:trHeight w:val="183"/>
        </w:trPr>
        <w:tc>
          <w:tcPr>
            <w:tcW w:w="2848" w:type="dxa"/>
          </w:tcPr>
          <w:p w14:paraId="07C0671B" w14:textId="0732B3A3" w:rsidR="004D2726" w:rsidRPr="000B2E3F" w:rsidRDefault="004D272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2022</w:t>
            </w:r>
          </w:p>
        </w:tc>
        <w:tc>
          <w:tcPr>
            <w:tcW w:w="2848" w:type="dxa"/>
          </w:tcPr>
          <w:p w14:paraId="7B401C92" w14:textId="197E33CD" w:rsidR="004D2726" w:rsidRPr="000B2E3F" w:rsidRDefault="008822D8"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44</w:t>
            </w:r>
          </w:p>
        </w:tc>
        <w:tc>
          <w:tcPr>
            <w:tcW w:w="2848" w:type="dxa"/>
          </w:tcPr>
          <w:p w14:paraId="6594FBDB" w14:textId="4C08737F" w:rsidR="004D2726" w:rsidRPr="000B2E3F" w:rsidRDefault="008822D8"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44%</w:t>
            </w:r>
          </w:p>
        </w:tc>
      </w:tr>
      <w:tr w:rsidR="004D2726" w:rsidRPr="000B2E3F" w14:paraId="17D7BCAC" w14:textId="77777777" w:rsidTr="00207A72">
        <w:trPr>
          <w:trHeight w:val="210"/>
        </w:trPr>
        <w:tc>
          <w:tcPr>
            <w:tcW w:w="2848" w:type="dxa"/>
            <w:tcBorders>
              <w:bottom w:val="single" w:sz="12" w:space="0" w:color="auto"/>
            </w:tcBorders>
          </w:tcPr>
          <w:p w14:paraId="470EE50A" w14:textId="3D345A5B" w:rsidR="004D2726" w:rsidRPr="000B2E3F" w:rsidRDefault="004D272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2023</w:t>
            </w:r>
          </w:p>
        </w:tc>
        <w:tc>
          <w:tcPr>
            <w:tcW w:w="2848" w:type="dxa"/>
            <w:tcBorders>
              <w:bottom w:val="single" w:sz="12" w:space="0" w:color="auto"/>
            </w:tcBorders>
          </w:tcPr>
          <w:p w14:paraId="21757CE9" w14:textId="7A120154" w:rsidR="004D2726" w:rsidRPr="000B2E3F" w:rsidRDefault="008822D8"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32</w:t>
            </w:r>
          </w:p>
        </w:tc>
        <w:tc>
          <w:tcPr>
            <w:tcW w:w="2848" w:type="dxa"/>
            <w:tcBorders>
              <w:bottom w:val="single" w:sz="12" w:space="0" w:color="auto"/>
            </w:tcBorders>
          </w:tcPr>
          <w:p w14:paraId="3345CD0A" w14:textId="061CAB0D" w:rsidR="004D2726" w:rsidRPr="000B2E3F" w:rsidRDefault="008822D8"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32%</w:t>
            </w:r>
          </w:p>
        </w:tc>
      </w:tr>
      <w:tr w:rsidR="004D2726" w:rsidRPr="000B2E3F" w14:paraId="062AF47B" w14:textId="77777777" w:rsidTr="00207A72">
        <w:trPr>
          <w:trHeight w:val="156"/>
        </w:trPr>
        <w:tc>
          <w:tcPr>
            <w:tcW w:w="2848" w:type="dxa"/>
            <w:tcBorders>
              <w:top w:val="single" w:sz="12" w:space="0" w:color="auto"/>
              <w:bottom w:val="single" w:sz="12" w:space="0" w:color="auto"/>
            </w:tcBorders>
          </w:tcPr>
          <w:p w14:paraId="4A17A1CA" w14:textId="77777777" w:rsidR="004D2726" w:rsidRPr="000B2E3F" w:rsidRDefault="004D272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2848" w:type="dxa"/>
            <w:tcBorders>
              <w:top w:val="single" w:sz="12" w:space="0" w:color="auto"/>
              <w:bottom w:val="single" w:sz="12" w:space="0" w:color="auto"/>
            </w:tcBorders>
          </w:tcPr>
          <w:p w14:paraId="07A6A8AA" w14:textId="77777777" w:rsidR="004D2726" w:rsidRPr="000B2E3F" w:rsidRDefault="004D272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c>
          <w:tcPr>
            <w:tcW w:w="2848" w:type="dxa"/>
            <w:tcBorders>
              <w:top w:val="single" w:sz="12" w:space="0" w:color="auto"/>
              <w:bottom w:val="single" w:sz="12" w:space="0" w:color="auto"/>
            </w:tcBorders>
          </w:tcPr>
          <w:p w14:paraId="1FA132EA" w14:textId="77777777" w:rsidR="004D2726" w:rsidRPr="000B2E3F" w:rsidRDefault="004D272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00DBA821" w14:textId="53442A3B" w:rsidR="00F475D2" w:rsidRPr="000B2E3F" w:rsidRDefault="00F475D2" w:rsidP="000B2E3F">
      <w:pPr>
        <w:spacing w:after="0" w:line="360" w:lineRule="auto"/>
        <w:rPr>
          <w:rFonts w:ascii="Times New Roman" w:hAnsi="Times New Roman" w:cs="Times New Roman"/>
          <w:b/>
          <w:bCs/>
          <w:sz w:val="24"/>
          <w:szCs w:val="24"/>
        </w:rPr>
      </w:pPr>
      <w:r w:rsidRPr="000B2E3F">
        <w:rPr>
          <w:rFonts w:ascii="Times New Roman" w:hAnsi="Times New Roman" w:cs="Times New Roman"/>
          <w:b/>
          <w:bCs/>
          <w:sz w:val="24"/>
          <w:szCs w:val="24"/>
        </w:rPr>
        <w:t xml:space="preserve">Source: </w:t>
      </w:r>
      <w:r w:rsidR="003A1BD5" w:rsidRPr="000B2E3F">
        <w:rPr>
          <w:rFonts w:ascii="Times New Roman" w:hAnsi="Times New Roman" w:cs="Times New Roman"/>
          <w:bCs/>
          <w:sz w:val="24"/>
          <w:szCs w:val="24"/>
        </w:rPr>
        <w:t>Field data and SPSS Output (2024</w:t>
      </w:r>
    </w:p>
    <w:p w14:paraId="5756151F" w14:textId="77777777" w:rsidR="009E48BC" w:rsidRPr="000B2E3F" w:rsidRDefault="009E48BC" w:rsidP="000B2E3F">
      <w:pPr>
        <w:spacing w:after="0" w:line="360" w:lineRule="auto"/>
        <w:jc w:val="both"/>
        <w:rPr>
          <w:rFonts w:ascii="Times New Roman" w:eastAsia="Times New Roman" w:hAnsi="Times New Roman" w:cs="Times New Roman"/>
          <w:kern w:val="0"/>
          <w:sz w:val="24"/>
          <w:szCs w:val="24"/>
          <w:lang w:val="en-US"/>
          <w14:ligatures w14:val="none"/>
        </w:rPr>
      </w:pPr>
    </w:p>
    <w:p w14:paraId="09854B3E" w14:textId="77777777" w:rsidR="009E48BC" w:rsidRPr="000B2E3F" w:rsidRDefault="00123C66"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data indicated in Table 4.5 shows the distribution of retirement years among the respondents, with a notable concentration of retirements occurring in 2022 (44%), followed by 2021 (24%) and 2023 (32%). The total respondent count is 100, providing a clear and concise representation of retirement trends over these years.</w:t>
      </w:r>
    </w:p>
    <w:p w14:paraId="0A8334AC" w14:textId="77777777" w:rsidR="009E48BC" w:rsidRPr="000B2E3F" w:rsidRDefault="009E48BC" w:rsidP="000B2E3F">
      <w:pPr>
        <w:spacing w:after="0" w:line="360" w:lineRule="auto"/>
        <w:jc w:val="both"/>
        <w:rPr>
          <w:rFonts w:ascii="Times New Roman" w:eastAsia="Times New Roman" w:hAnsi="Times New Roman" w:cs="Times New Roman"/>
          <w:kern w:val="0"/>
          <w:sz w:val="24"/>
          <w:szCs w:val="24"/>
          <w:lang w:val="en-US"/>
          <w14:ligatures w14:val="none"/>
        </w:rPr>
      </w:pPr>
    </w:p>
    <w:p w14:paraId="58E8F874" w14:textId="77777777" w:rsidR="002F4067" w:rsidRPr="000B2E3F" w:rsidRDefault="00123C66"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significant percentage of respondents retiring in 2022 (44%) could reflect a post-pandemic trend where individuals opted to retire due to changing work environments or personal reassessments prompted by global health crises. According to a study by </w:t>
      </w:r>
      <w:proofErr w:type="spellStart"/>
      <w:r w:rsidRPr="000B2E3F">
        <w:rPr>
          <w:rFonts w:ascii="Times New Roman" w:eastAsia="Times New Roman" w:hAnsi="Times New Roman" w:cs="Times New Roman"/>
          <w:kern w:val="0"/>
          <w:sz w:val="24"/>
          <w:szCs w:val="24"/>
          <w:lang w:val="en-US"/>
          <w14:ligatures w14:val="none"/>
        </w:rPr>
        <w:t>Koster</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(2022), many workers reevaluated their career trajectories in light of the COVID-19 pandemic, leading to an inc</w:t>
      </w:r>
      <w:r w:rsidR="002F4067" w:rsidRPr="000B2E3F">
        <w:rPr>
          <w:rFonts w:ascii="Times New Roman" w:eastAsia="Times New Roman" w:hAnsi="Times New Roman" w:cs="Times New Roman"/>
          <w:kern w:val="0"/>
          <w:sz w:val="24"/>
          <w:szCs w:val="24"/>
          <w:lang w:val="en-US"/>
          <w14:ligatures w14:val="none"/>
        </w:rPr>
        <w:t xml:space="preserve">rease in voluntary retirements. </w:t>
      </w:r>
      <w:r w:rsidRPr="000B2E3F">
        <w:rPr>
          <w:rFonts w:ascii="Times New Roman" w:eastAsia="Times New Roman" w:hAnsi="Times New Roman" w:cs="Times New Roman"/>
          <w:kern w:val="0"/>
          <w:sz w:val="24"/>
          <w:szCs w:val="24"/>
          <w:lang w:val="en-US"/>
          <w14:ligatures w14:val="none"/>
        </w:rPr>
        <w:t>The data demonstrates a shifting demographic in the workforce, particularly in regions and countries undergoing economic transitions. For example, in the United States, the "Great Resignation" observed during the pandemic led to a spike in retirements among Baby Boomers (Friedman, 2023). Similar trends may be observed in other countries with aging populations, such as Germany (</w:t>
      </w:r>
      <w:proofErr w:type="spellStart"/>
      <w:r w:rsidRPr="000B2E3F">
        <w:rPr>
          <w:rFonts w:ascii="Times New Roman" w:eastAsia="Times New Roman" w:hAnsi="Times New Roman" w:cs="Times New Roman"/>
          <w:kern w:val="0"/>
          <w:sz w:val="24"/>
          <w:szCs w:val="24"/>
          <w:lang w:val="en-US"/>
          <w14:ligatures w14:val="none"/>
        </w:rPr>
        <w:t>Häcker</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2023), suggesting that socio-economic factors combined with pandemic effects have accelerated retirement decisions across various demographics.</w:t>
      </w:r>
    </w:p>
    <w:p w14:paraId="4A87B81C" w14:textId="77777777" w:rsidR="002F4067" w:rsidRPr="000B2E3F" w:rsidRDefault="002F4067" w:rsidP="000B2E3F">
      <w:pPr>
        <w:spacing w:after="0" w:line="360" w:lineRule="auto"/>
        <w:jc w:val="both"/>
        <w:rPr>
          <w:rFonts w:ascii="Times New Roman" w:eastAsia="Times New Roman" w:hAnsi="Times New Roman" w:cs="Times New Roman"/>
          <w:kern w:val="0"/>
          <w:sz w:val="24"/>
          <w:szCs w:val="24"/>
          <w:lang w:val="en-US"/>
          <w14:ligatures w14:val="none"/>
        </w:rPr>
      </w:pPr>
    </w:p>
    <w:p w14:paraId="6D1752AA" w14:textId="7C906536" w:rsidR="00123C66" w:rsidRPr="000B2E3F" w:rsidRDefault="00123C66"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data indicating retirements in 2023 (32%), while slightly less than in 2022, still shows a continued trend towards retirement in subsequent years. This could be indicative of a trend where older employees are increasingly prioritizing personal time and quality of life over extended work commitments. Research by Smith and Johnson (2021) highlighted that younger cohorts, particularly Generation X, are increasingly opting for earlier retirements as workplace dynamics evolve and opportunities for remote work increase.</w:t>
      </w:r>
    </w:p>
    <w:p w14:paraId="0B3FFB6D" w14:textId="49DCC6DD" w:rsidR="0022128C" w:rsidRPr="000B2E3F" w:rsidRDefault="0022128C" w:rsidP="000B2E3F">
      <w:pPr>
        <w:pStyle w:val="Heading1"/>
        <w:spacing w:line="360" w:lineRule="auto"/>
        <w:rPr>
          <w:rFonts w:ascii="Times New Roman" w:hAnsi="Times New Roman" w:cs="Times New Roman"/>
          <w:b/>
          <w:color w:val="auto"/>
          <w:sz w:val="24"/>
          <w:szCs w:val="24"/>
        </w:rPr>
      </w:pPr>
      <w:bookmarkStart w:id="124" w:name="_Toc180902604"/>
      <w:r w:rsidRPr="000B2E3F">
        <w:rPr>
          <w:rFonts w:ascii="Times New Roman" w:hAnsi="Times New Roman" w:cs="Times New Roman"/>
          <w:b/>
          <w:color w:val="auto"/>
          <w:sz w:val="24"/>
          <w:szCs w:val="24"/>
        </w:rPr>
        <w:lastRenderedPageBreak/>
        <w:t xml:space="preserve">4.3 Findings </w:t>
      </w:r>
      <w:r w:rsidR="008309AF" w:rsidRPr="000B2E3F">
        <w:rPr>
          <w:rFonts w:ascii="Times New Roman" w:hAnsi="Times New Roman" w:cs="Times New Roman"/>
          <w:b/>
          <w:color w:val="auto"/>
          <w:sz w:val="24"/>
          <w:szCs w:val="24"/>
        </w:rPr>
        <w:t xml:space="preserve">Based on the Specific </w:t>
      </w:r>
      <w:r w:rsidRPr="000B2E3F">
        <w:rPr>
          <w:rFonts w:ascii="Times New Roman" w:hAnsi="Times New Roman" w:cs="Times New Roman"/>
          <w:b/>
          <w:color w:val="auto"/>
          <w:sz w:val="24"/>
          <w:szCs w:val="24"/>
        </w:rPr>
        <w:t>Objectives</w:t>
      </w:r>
      <w:bookmarkEnd w:id="124"/>
    </w:p>
    <w:p w14:paraId="510A9202" w14:textId="4ED79F09" w:rsidR="00315417" w:rsidRPr="000B2E3F" w:rsidRDefault="00315417" w:rsidP="000B2E3F">
      <w:pPr>
        <w:pStyle w:val="Heading1"/>
        <w:spacing w:before="0" w:line="360" w:lineRule="auto"/>
        <w:jc w:val="both"/>
        <w:rPr>
          <w:rFonts w:ascii="Times New Roman" w:eastAsiaTheme="minorHAnsi" w:hAnsi="Times New Roman" w:cs="Times New Roman"/>
          <w:bCs/>
          <w:color w:val="auto"/>
          <w:sz w:val="24"/>
          <w:szCs w:val="24"/>
        </w:rPr>
      </w:pPr>
      <w:bookmarkStart w:id="125" w:name="_Toc180359829"/>
      <w:bookmarkStart w:id="126" w:name="_Toc180901747"/>
      <w:bookmarkStart w:id="127" w:name="_Toc180902605"/>
      <w:r w:rsidRPr="000B2E3F">
        <w:rPr>
          <w:rFonts w:ascii="Times New Roman" w:eastAsiaTheme="minorHAnsi" w:hAnsi="Times New Roman" w:cs="Times New Roman"/>
          <w:bCs/>
          <w:color w:val="auto"/>
          <w:sz w:val="24"/>
          <w:szCs w:val="24"/>
        </w:rPr>
        <w:t xml:space="preserve">The findings derived from the specific objectives outlined in the study were discussed. Each objective was designed to shed light on critical aspects of the research topic, providing a thorough understanding of the subject matter. By </w:t>
      </w:r>
      <w:r w:rsidR="00F1604B" w:rsidRPr="000B2E3F">
        <w:rPr>
          <w:rFonts w:ascii="Times New Roman" w:eastAsiaTheme="minorHAnsi" w:hAnsi="Times New Roman" w:cs="Times New Roman"/>
          <w:bCs/>
          <w:color w:val="auto"/>
          <w:sz w:val="24"/>
          <w:szCs w:val="24"/>
        </w:rPr>
        <w:t>analysing</w:t>
      </w:r>
      <w:r w:rsidRPr="000B2E3F">
        <w:rPr>
          <w:rFonts w:ascii="Times New Roman" w:eastAsiaTheme="minorHAnsi" w:hAnsi="Times New Roman" w:cs="Times New Roman"/>
          <w:bCs/>
          <w:color w:val="auto"/>
          <w:sz w:val="24"/>
          <w:szCs w:val="24"/>
        </w:rPr>
        <w:t xml:space="preserve"> the data collected, we aim to uncover patterns and insights that inform the relationship between various factors and the overall well-being of the target population. The results not only highlight the significance of the objectives but also contribute to a deeper comprehension of the dynamics at play, ultimately guiding potential interventions and policy recommendations.</w:t>
      </w:r>
      <w:bookmarkEnd w:id="125"/>
      <w:bookmarkEnd w:id="126"/>
      <w:bookmarkEnd w:id="127"/>
    </w:p>
    <w:p w14:paraId="1D9024E1" w14:textId="77777777" w:rsidR="00315417" w:rsidRPr="000B2E3F" w:rsidRDefault="00315417" w:rsidP="000B2E3F">
      <w:pPr>
        <w:pStyle w:val="Heading1"/>
        <w:spacing w:before="0" w:line="360" w:lineRule="auto"/>
        <w:jc w:val="both"/>
        <w:rPr>
          <w:rFonts w:ascii="Times New Roman" w:eastAsiaTheme="minorHAnsi" w:hAnsi="Times New Roman" w:cs="Times New Roman"/>
          <w:bCs/>
          <w:color w:val="auto"/>
          <w:sz w:val="24"/>
          <w:szCs w:val="24"/>
        </w:rPr>
      </w:pPr>
    </w:p>
    <w:p w14:paraId="428FEAF7" w14:textId="27676841" w:rsidR="002203ED" w:rsidRPr="000B2E3F" w:rsidRDefault="0022128C" w:rsidP="000B2E3F">
      <w:pPr>
        <w:pStyle w:val="Heading2"/>
        <w:spacing w:line="360" w:lineRule="auto"/>
        <w:rPr>
          <w:rFonts w:ascii="Times New Roman" w:hAnsi="Times New Roman" w:cs="Times New Roman"/>
          <w:b/>
          <w:color w:val="auto"/>
          <w:sz w:val="24"/>
          <w:szCs w:val="24"/>
        </w:rPr>
      </w:pPr>
      <w:bookmarkStart w:id="128" w:name="_Toc180902606"/>
      <w:r w:rsidRPr="000B2E3F">
        <w:rPr>
          <w:rFonts w:ascii="Times New Roman" w:hAnsi="Times New Roman" w:cs="Times New Roman"/>
          <w:b/>
          <w:color w:val="auto"/>
          <w:sz w:val="24"/>
          <w:szCs w:val="24"/>
        </w:rPr>
        <w:t xml:space="preserve">4.3.1 </w:t>
      </w:r>
      <w:r w:rsidR="00E210DB" w:rsidRPr="000B2E3F">
        <w:rPr>
          <w:rFonts w:ascii="Times New Roman" w:hAnsi="Times New Roman" w:cs="Times New Roman"/>
          <w:b/>
          <w:color w:val="auto"/>
          <w:sz w:val="24"/>
          <w:szCs w:val="24"/>
        </w:rPr>
        <w:t>The S</w:t>
      </w:r>
      <w:r w:rsidR="002203ED" w:rsidRPr="000B2E3F">
        <w:rPr>
          <w:rFonts w:ascii="Times New Roman" w:hAnsi="Times New Roman" w:cs="Times New Roman"/>
          <w:b/>
          <w:color w:val="auto"/>
          <w:sz w:val="24"/>
          <w:szCs w:val="24"/>
        </w:rPr>
        <w:t xml:space="preserve">pecific </w:t>
      </w:r>
      <w:r w:rsidR="00E210DB" w:rsidRPr="000B2E3F">
        <w:rPr>
          <w:rFonts w:ascii="Times New Roman" w:hAnsi="Times New Roman" w:cs="Times New Roman"/>
          <w:b/>
          <w:color w:val="auto"/>
          <w:sz w:val="24"/>
          <w:szCs w:val="24"/>
        </w:rPr>
        <w:t>O</w:t>
      </w:r>
      <w:r w:rsidR="002203ED" w:rsidRPr="000B2E3F">
        <w:rPr>
          <w:rFonts w:ascii="Times New Roman" w:hAnsi="Times New Roman" w:cs="Times New Roman"/>
          <w:b/>
          <w:color w:val="auto"/>
          <w:sz w:val="24"/>
          <w:szCs w:val="24"/>
        </w:rPr>
        <w:t>bjective: To identify the level of well-being of pensioners after receiving their retirement benefits in Ilala City</w:t>
      </w:r>
      <w:bookmarkEnd w:id="128"/>
    </w:p>
    <w:p w14:paraId="7AB1F000" w14:textId="6D3DB3B2" w:rsidR="00804461" w:rsidRPr="000B2E3F" w:rsidRDefault="002203ED" w:rsidP="000B2E3F">
      <w:pPr>
        <w:pStyle w:val="Heading1"/>
        <w:spacing w:before="0" w:line="360" w:lineRule="auto"/>
        <w:jc w:val="both"/>
        <w:rPr>
          <w:rFonts w:ascii="Times New Roman" w:eastAsiaTheme="minorHAnsi" w:hAnsi="Times New Roman" w:cs="Times New Roman"/>
          <w:bCs/>
          <w:color w:val="auto"/>
          <w:sz w:val="24"/>
          <w:szCs w:val="24"/>
        </w:rPr>
      </w:pPr>
      <w:bookmarkStart w:id="129" w:name="_Toc180359831"/>
      <w:bookmarkStart w:id="130" w:name="_Toc180901749"/>
      <w:bookmarkStart w:id="131" w:name="_Toc180902607"/>
      <w:r w:rsidRPr="000B2E3F">
        <w:rPr>
          <w:rFonts w:ascii="Times New Roman" w:eastAsiaTheme="minorHAnsi" w:hAnsi="Times New Roman" w:cs="Times New Roman"/>
          <w:bCs/>
          <w:color w:val="auto"/>
          <w:sz w:val="24"/>
          <w:szCs w:val="24"/>
        </w:rPr>
        <w:t>The discussion highlights</w:t>
      </w:r>
      <w:r w:rsidR="00804461" w:rsidRPr="000B2E3F">
        <w:rPr>
          <w:rFonts w:ascii="Times New Roman" w:eastAsiaTheme="minorHAnsi" w:hAnsi="Times New Roman" w:cs="Times New Roman"/>
          <w:bCs/>
          <w:color w:val="auto"/>
          <w:sz w:val="24"/>
          <w:szCs w:val="24"/>
        </w:rPr>
        <w:t xml:space="preserve"> the results of the study's first objective, which aimed to examine the well-being of retirees in Ilala City.</w:t>
      </w:r>
      <w:bookmarkEnd w:id="129"/>
      <w:bookmarkEnd w:id="130"/>
      <w:bookmarkEnd w:id="131"/>
      <w:r w:rsidR="00804461" w:rsidRPr="000B2E3F">
        <w:rPr>
          <w:rFonts w:ascii="Times New Roman" w:eastAsiaTheme="minorHAnsi" w:hAnsi="Times New Roman" w:cs="Times New Roman"/>
          <w:bCs/>
          <w:color w:val="auto"/>
          <w:sz w:val="24"/>
          <w:szCs w:val="24"/>
        </w:rPr>
        <w:t xml:space="preserve"> </w:t>
      </w:r>
    </w:p>
    <w:p w14:paraId="21E9D7C1" w14:textId="77777777" w:rsidR="00AF248F" w:rsidRPr="000B2E3F" w:rsidRDefault="00AF248F" w:rsidP="000B2E3F">
      <w:pPr>
        <w:spacing w:line="360" w:lineRule="auto"/>
        <w:rPr>
          <w:rFonts w:ascii="Times New Roman" w:hAnsi="Times New Roman" w:cs="Times New Roman"/>
          <w:sz w:val="24"/>
          <w:szCs w:val="24"/>
        </w:rPr>
      </w:pPr>
    </w:p>
    <w:p w14:paraId="0E13319D" w14:textId="1746E000" w:rsidR="0022128C" w:rsidRPr="000B2E3F" w:rsidRDefault="00F51647" w:rsidP="000B2E3F">
      <w:pPr>
        <w:pStyle w:val="Heading3"/>
        <w:spacing w:before="0" w:line="360" w:lineRule="auto"/>
        <w:rPr>
          <w:rFonts w:ascii="Times New Roman" w:hAnsi="Times New Roman" w:cs="Times New Roman"/>
          <w:b/>
          <w:color w:val="auto"/>
        </w:rPr>
      </w:pPr>
      <w:bookmarkStart w:id="132" w:name="_Toc180902608"/>
      <w:r w:rsidRPr="000B2E3F">
        <w:rPr>
          <w:rFonts w:ascii="Times New Roman" w:hAnsi="Times New Roman" w:cs="Times New Roman"/>
          <w:b/>
          <w:color w:val="auto"/>
        </w:rPr>
        <w:t xml:space="preserve">4.3.1.1 </w:t>
      </w:r>
      <w:r w:rsidR="0022128C" w:rsidRPr="000B2E3F">
        <w:rPr>
          <w:rFonts w:ascii="Times New Roman" w:hAnsi="Times New Roman" w:cs="Times New Roman"/>
          <w:b/>
          <w:color w:val="auto"/>
        </w:rPr>
        <w:t>Pensioner</w:t>
      </w:r>
      <w:r w:rsidR="009E144F" w:rsidRPr="000B2E3F">
        <w:rPr>
          <w:rFonts w:ascii="Times New Roman" w:hAnsi="Times New Roman" w:cs="Times New Roman"/>
          <w:b/>
          <w:color w:val="auto"/>
        </w:rPr>
        <w:t>s</w:t>
      </w:r>
      <w:r w:rsidR="00E210DB" w:rsidRPr="000B2E3F">
        <w:rPr>
          <w:rFonts w:ascii="Times New Roman" w:hAnsi="Times New Roman" w:cs="Times New Roman"/>
          <w:b/>
          <w:color w:val="auto"/>
        </w:rPr>
        <w:t xml:space="preserve"> a</w:t>
      </w:r>
      <w:r w:rsidR="0022128C" w:rsidRPr="000B2E3F">
        <w:rPr>
          <w:rFonts w:ascii="Times New Roman" w:hAnsi="Times New Roman" w:cs="Times New Roman"/>
          <w:b/>
          <w:color w:val="auto"/>
        </w:rPr>
        <w:t>sset</w:t>
      </w:r>
      <w:bookmarkEnd w:id="132"/>
    </w:p>
    <w:p w14:paraId="744B951B" w14:textId="18A8755D" w:rsidR="00F51647" w:rsidRDefault="0022128C"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Assets are the things that people acquire and hold onto over time (Kasim, 2019). They improve household wellbeing and provide security against unforeseen events</w:t>
      </w:r>
      <w:r w:rsidR="00F51647" w:rsidRPr="000B2E3F">
        <w:rPr>
          <w:rFonts w:ascii="Times New Roman" w:hAnsi="Times New Roman" w:cs="Times New Roman"/>
          <w:bCs/>
          <w:sz w:val="24"/>
          <w:szCs w:val="24"/>
        </w:rPr>
        <w:t>. According to the study's findings on Figure 4.1, showed that (45%) of respondents claimed that their assets are in good shape after retirement, the majority of respondents (55%) said that their assets were in poor condition. These findings therefore suggest that the assets of retirees are in poor shape when they retired. These findings therefore suggest that, in terms of the state of their assets, pensioners often enjoy good wellbeing before their retirement</w:t>
      </w:r>
      <w:r w:rsidR="000E733A" w:rsidRPr="000B2E3F">
        <w:rPr>
          <w:rFonts w:ascii="Times New Roman" w:hAnsi="Times New Roman" w:cs="Times New Roman"/>
          <w:bCs/>
          <w:sz w:val="24"/>
          <w:szCs w:val="24"/>
        </w:rPr>
        <w:t xml:space="preserve"> rather than retirement.  </w:t>
      </w:r>
    </w:p>
    <w:p w14:paraId="11AB235D" w14:textId="427E868D" w:rsidR="00B96A3F" w:rsidRDefault="00B96A3F" w:rsidP="000B2E3F">
      <w:pPr>
        <w:spacing w:line="360" w:lineRule="auto"/>
        <w:jc w:val="both"/>
        <w:rPr>
          <w:rFonts w:ascii="Times New Roman" w:hAnsi="Times New Roman" w:cs="Times New Roman"/>
          <w:bCs/>
          <w:sz w:val="24"/>
          <w:szCs w:val="24"/>
        </w:rPr>
      </w:pPr>
    </w:p>
    <w:p w14:paraId="0AFCA5D8" w14:textId="77777777" w:rsidR="00B96A3F" w:rsidRPr="000B2E3F" w:rsidRDefault="00B96A3F" w:rsidP="000B2E3F">
      <w:pPr>
        <w:spacing w:line="360" w:lineRule="auto"/>
        <w:jc w:val="both"/>
        <w:rPr>
          <w:rFonts w:ascii="Times New Roman" w:hAnsi="Times New Roman" w:cs="Times New Roman"/>
          <w:bCs/>
          <w:sz w:val="24"/>
          <w:szCs w:val="24"/>
        </w:rPr>
      </w:pPr>
    </w:p>
    <w:p w14:paraId="34199EBF" w14:textId="39483C76" w:rsidR="001C2869" w:rsidRPr="000B2E3F" w:rsidRDefault="00F51647"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noProof/>
          <w:sz w:val="24"/>
          <w:szCs w:val="24"/>
          <w:lang w:val="en-US"/>
        </w:rPr>
        <w:lastRenderedPageBreak/>
        <w:drawing>
          <wp:inline distT="0" distB="0" distL="0" distR="0" wp14:anchorId="6E7A69BF" wp14:editId="1389CE96">
            <wp:extent cx="5355590" cy="1971675"/>
            <wp:effectExtent l="0" t="0" r="16510" b="952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1305980" w14:textId="77777777" w:rsidR="00526156" w:rsidRPr="000B2E3F" w:rsidRDefault="00526156" w:rsidP="000B2E3F">
      <w:pPr>
        <w:pStyle w:val="Heading2"/>
        <w:spacing w:line="360" w:lineRule="auto"/>
        <w:rPr>
          <w:rFonts w:ascii="Times New Roman" w:hAnsi="Times New Roman" w:cs="Times New Roman"/>
          <w:b/>
          <w:color w:val="auto"/>
          <w:sz w:val="24"/>
          <w:szCs w:val="24"/>
        </w:rPr>
      </w:pPr>
      <w:bookmarkStart w:id="133" w:name="_Toc180359833"/>
      <w:bookmarkStart w:id="134" w:name="_Toc180901751"/>
      <w:bookmarkStart w:id="135" w:name="_Toc180902609"/>
      <w:r w:rsidRPr="000B2E3F">
        <w:rPr>
          <w:rFonts w:ascii="Times New Roman" w:hAnsi="Times New Roman" w:cs="Times New Roman"/>
          <w:b/>
          <w:color w:val="auto"/>
          <w:sz w:val="24"/>
          <w:szCs w:val="24"/>
        </w:rPr>
        <w:t xml:space="preserve">Figure 4. 1: </w:t>
      </w:r>
      <w:r w:rsidRPr="000B2E3F">
        <w:rPr>
          <w:rFonts w:ascii="Times New Roman" w:hAnsi="Times New Roman" w:cs="Times New Roman"/>
          <w:color w:val="auto"/>
          <w:sz w:val="24"/>
          <w:szCs w:val="24"/>
        </w:rPr>
        <w:t>Condition of the Pensioners’ Assets after retirement</w:t>
      </w:r>
      <w:bookmarkEnd w:id="133"/>
      <w:bookmarkEnd w:id="134"/>
      <w:bookmarkEnd w:id="135"/>
    </w:p>
    <w:p w14:paraId="23445B4D" w14:textId="46353BE3" w:rsidR="00F51647" w:rsidRPr="000B2E3F" w:rsidRDefault="00211764" w:rsidP="000B2E3F">
      <w:pPr>
        <w:spacing w:after="0" w:line="360" w:lineRule="auto"/>
        <w:rPr>
          <w:rFonts w:ascii="Times New Roman" w:hAnsi="Times New Roman" w:cs="Times New Roman"/>
          <w:bCs/>
          <w:sz w:val="24"/>
          <w:szCs w:val="24"/>
        </w:rPr>
      </w:pPr>
      <w:r w:rsidRPr="000B2E3F">
        <w:rPr>
          <w:rFonts w:ascii="Times New Roman" w:hAnsi="Times New Roman" w:cs="Times New Roman"/>
          <w:b/>
          <w:bCs/>
          <w:sz w:val="24"/>
          <w:szCs w:val="24"/>
        </w:rPr>
        <w:t>Source:</w:t>
      </w:r>
      <w:r w:rsidRPr="000B2E3F">
        <w:rPr>
          <w:rFonts w:ascii="Times New Roman" w:hAnsi="Times New Roman" w:cs="Times New Roman"/>
          <w:bCs/>
          <w:sz w:val="24"/>
          <w:szCs w:val="24"/>
        </w:rPr>
        <w:t xml:space="preserve"> Field data and SPSS Output (2024)</w:t>
      </w:r>
    </w:p>
    <w:p w14:paraId="3AA5BBF7" w14:textId="77777777" w:rsidR="006C6D35" w:rsidRPr="000B2E3F" w:rsidRDefault="006C6D35" w:rsidP="000B2E3F">
      <w:pPr>
        <w:spacing w:after="0" w:line="360" w:lineRule="auto"/>
        <w:jc w:val="both"/>
        <w:rPr>
          <w:rFonts w:ascii="Times New Roman" w:eastAsia="Times New Roman" w:hAnsi="Times New Roman" w:cs="Times New Roman"/>
          <w:kern w:val="0"/>
          <w:sz w:val="24"/>
          <w:szCs w:val="24"/>
          <w:lang w:val="en-US"/>
          <w14:ligatures w14:val="none"/>
        </w:rPr>
      </w:pPr>
    </w:p>
    <w:p w14:paraId="07B557A4" w14:textId="46A3A9B9" w:rsidR="00C84B8D" w:rsidRPr="000B2E3F" w:rsidRDefault="00C84B8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condition of pensioners' assets after retirement is a critical aspect of financial well-being. Various studies conducted globally have illustrated the challenges that retirees face in managing their assets. For instance, research conducted in </w:t>
      </w:r>
      <w:r w:rsidRPr="000B2E3F">
        <w:rPr>
          <w:rFonts w:ascii="Times New Roman" w:eastAsia="Times New Roman" w:hAnsi="Times New Roman" w:cs="Times New Roman"/>
          <w:bCs/>
          <w:kern w:val="0"/>
          <w:sz w:val="24"/>
          <w:szCs w:val="24"/>
          <w:lang w:val="en-US"/>
          <w14:ligatures w14:val="none"/>
        </w:rPr>
        <w:t>the United Kingdom</w:t>
      </w:r>
      <w:r w:rsidRPr="000B2E3F">
        <w:rPr>
          <w:rFonts w:ascii="Times New Roman" w:eastAsia="Times New Roman" w:hAnsi="Times New Roman" w:cs="Times New Roman"/>
          <w:kern w:val="0"/>
          <w:sz w:val="24"/>
          <w:szCs w:val="24"/>
          <w:lang w:val="en-US"/>
          <w14:ligatures w14:val="none"/>
        </w:rPr>
        <w:t xml:space="preserve"> by </w:t>
      </w:r>
      <w:proofErr w:type="spellStart"/>
      <w:r w:rsidRPr="000B2E3F">
        <w:rPr>
          <w:rFonts w:ascii="Times New Roman" w:eastAsia="Times New Roman" w:hAnsi="Times New Roman" w:cs="Times New Roman"/>
          <w:bCs/>
          <w:kern w:val="0"/>
          <w:sz w:val="24"/>
          <w:szCs w:val="24"/>
          <w:lang w:val="en-US"/>
          <w14:ligatures w14:val="none"/>
        </w:rPr>
        <w:t>Raffe</w:t>
      </w:r>
      <w:proofErr w:type="spellEnd"/>
      <w:r w:rsidRPr="000B2E3F">
        <w:rPr>
          <w:rFonts w:ascii="Times New Roman" w:eastAsia="Times New Roman" w:hAnsi="Times New Roman" w:cs="Times New Roman"/>
          <w:bCs/>
          <w:kern w:val="0"/>
          <w:sz w:val="24"/>
          <w:szCs w:val="24"/>
          <w:lang w:val="en-US"/>
          <w14:ligatures w14:val="none"/>
        </w:rPr>
        <w:t xml:space="preserve">, </w:t>
      </w:r>
      <w:r w:rsidRPr="000B2E3F">
        <w:rPr>
          <w:rFonts w:ascii="Times New Roman" w:eastAsia="Times New Roman" w:hAnsi="Times New Roman" w:cs="Times New Roman"/>
          <w:bCs/>
          <w:i/>
          <w:kern w:val="0"/>
          <w:sz w:val="24"/>
          <w:szCs w:val="24"/>
          <w:lang w:val="en-US"/>
          <w14:ligatures w14:val="none"/>
        </w:rPr>
        <w:t>et al</w:t>
      </w:r>
      <w:r w:rsidRPr="000B2E3F">
        <w:rPr>
          <w:rFonts w:ascii="Times New Roman" w:eastAsia="Times New Roman" w:hAnsi="Times New Roman" w:cs="Times New Roman"/>
          <w:bCs/>
          <w:kern w:val="0"/>
          <w:sz w:val="24"/>
          <w:szCs w:val="24"/>
          <w:lang w:val="en-US"/>
          <w14:ligatures w14:val="none"/>
        </w:rPr>
        <w:t>. (2017)</w:t>
      </w:r>
      <w:r w:rsidRPr="000B2E3F">
        <w:rPr>
          <w:rFonts w:ascii="Times New Roman" w:eastAsia="Times New Roman" w:hAnsi="Times New Roman" w:cs="Times New Roman"/>
          <w:kern w:val="0"/>
          <w:sz w:val="24"/>
          <w:szCs w:val="24"/>
          <w:lang w:val="en-US"/>
          <w14:ligatures w14:val="none"/>
        </w:rPr>
        <w:t xml:space="preserve"> examined the financial health of pensioners and highlighted that a significant percentage of elderly individuals experienced asset depletion due to rising living costs and inadequate retirement savings (</w:t>
      </w:r>
      <w:proofErr w:type="spellStart"/>
      <w:r w:rsidRPr="000B2E3F">
        <w:rPr>
          <w:rFonts w:ascii="Times New Roman" w:eastAsia="Times New Roman" w:hAnsi="Times New Roman" w:cs="Times New Roman"/>
          <w:kern w:val="0"/>
          <w:sz w:val="24"/>
          <w:szCs w:val="24"/>
          <w:lang w:val="en-US"/>
          <w14:ligatures w14:val="none"/>
        </w:rPr>
        <w:t>Raffe</w:t>
      </w:r>
      <w:proofErr w:type="spellEnd"/>
      <w:r w:rsidRPr="000B2E3F">
        <w:rPr>
          <w:rFonts w:ascii="Times New Roman" w:eastAsia="Times New Roman" w:hAnsi="Times New Roman" w:cs="Times New Roman"/>
          <w:kern w:val="0"/>
          <w:sz w:val="24"/>
          <w:szCs w:val="24"/>
          <w:lang w:val="en-US"/>
          <w14:ligatures w14:val="none"/>
        </w:rPr>
        <w:t xml:space="preserve">, </w:t>
      </w:r>
      <w:r w:rsidR="0091502F" w:rsidRPr="000B2E3F">
        <w:rPr>
          <w:rFonts w:ascii="Times New Roman" w:eastAsia="Times New Roman" w:hAnsi="Times New Roman" w:cs="Times New Roman"/>
          <w:i/>
          <w:kern w:val="0"/>
          <w:sz w:val="24"/>
          <w:szCs w:val="24"/>
          <w:lang w:val="en-US"/>
          <w14:ligatures w14:val="none"/>
        </w:rPr>
        <w:t>et al.</w:t>
      </w:r>
      <w:r w:rsidR="0091502F"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2017).</w:t>
      </w:r>
    </w:p>
    <w:p w14:paraId="57ABE5A9" w14:textId="77777777" w:rsidR="00C84B8D" w:rsidRPr="000B2E3F" w:rsidRDefault="00C84B8D" w:rsidP="000B2E3F">
      <w:pPr>
        <w:spacing w:after="0" w:line="360" w:lineRule="auto"/>
        <w:jc w:val="both"/>
        <w:rPr>
          <w:rFonts w:ascii="Times New Roman" w:eastAsia="Times New Roman" w:hAnsi="Times New Roman" w:cs="Times New Roman"/>
          <w:kern w:val="0"/>
          <w:sz w:val="24"/>
          <w:szCs w:val="24"/>
          <w:lang w:val="en-US"/>
          <w14:ligatures w14:val="none"/>
        </w:rPr>
      </w:pPr>
    </w:p>
    <w:p w14:paraId="78468D34" w14:textId="77777777" w:rsidR="002B14F6" w:rsidRPr="000B2E3F" w:rsidRDefault="00C84B8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In </w:t>
      </w:r>
      <w:r w:rsidRPr="000B2E3F">
        <w:rPr>
          <w:rFonts w:ascii="Times New Roman" w:eastAsia="Times New Roman" w:hAnsi="Times New Roman" w:cs="Times New Roman"/>
          <w:bCs/>
          <w:kern w:val="0"/>
          <w:sz w:val="24"/>
          <w:szCs w:val="24"/>
          <w:lang w:val="en-US"/>
          <w14:ligatures w14:val="none"/>
        </w:rPr>
        <w:t>the United States</w:t>
      </w:r>
      <w:r w:rsidRPr="000B2E3F">
        <w:rPr>
          <w:rFonts w:ascii="Times New Roman" w:eastAsia="Times New Roman" w:hAnsi="Times New Roman" w:cs="Times New Roman"/>
          <w:kern w:val="0"/>
          <w:sz w:val="24"/>
          <w:szCs w:val="24"/>
          <w:lang w:val="en-US"/>
          <w14:ligatures w14:val="none"/>
        </w:rPr>
        <w:t xml:space="preserve">, a survey conducted by </w:t>
      </w:r>
      <w:r w:rsidRPr="000B2E3F">
        <w:rPr>
          <w:rFonts w:ascii="Times New Roman" w:eastAsia="Times New Roman" w:hAnsi="Times New Roman" w:cs="Times New Roman"/>
          <w:bCs/>
          <w:kern w:val="0"/>
          <w:sz w:val="24"/>
          <w:szCs w:val="24"/>
          <w:lang w:val="en-US"/>
          <w14:ligatures w14:val="none"/>
        </w:rPr>
        <w:t>Gonzalez &amp; Smith</w:t>
      </w:r>
      <w:r w:rsidRPr="000B2E3F">
        <w:rPr>
          <w:rFonts w:ascii="Times New Roman" w:eastAsia="Times New Roman" w:hAnsi="Times New Roman" w:cs="Times New Roman"/>
          <w:b/>
          <w:bCs/>
          <w:kern w:val="0"/>
          <w:sz w:val="24"/>
          <w:szCs w:val="24"/>
          <w:lang w:val="en-US"/>
          <w14:ligatures w14:val="none"/>
        </w:rPr>
        <w:t xml:space="preserve"> </w:t>
      </w:r>
      <w:r w:rsidRPr="000B2E3F">
        <w:rPr>
          <w:rFonts w:ascii="Times New Roman" w:eastAsia="Times New Roman" w:hAnsi="Times New Roman" w:cs="Times New Roman"/>
          <w:bCs/>
          <w:kern w:val="0"/>
          <w:sz w:val="24"/>
          <w:szCs w:val="24"/>
          <w:lang w:val="en-US"/>
          <w14:ligatures w14:val="none"/>
        </w:rPr>
        <w:t>(2019)</w:t>
      </w:r>
      <w:r w:rsidRPr="000B2E3F">
        <w:rPr>
          <w:rFonts w:ascii="Times New Roman" w:eastAsia="Times New Roman" w:hAnsi="Times New Roman" w:cs="Times New Roman"/>
          <w:kern w:val="0"/>
          <w:sz w:val="24"/>
          <w:szCs w:val="24"/>
          <w:lang w:val="en-US"/>
          <w14:ligatures w14:val="none"/>
        </w:rPr>
        <w:t xml:space="preserve"> found that nearly 40% of retirees reported having limited savings to support their lifestyles after retirement. The study emphasized that many seniors rely heavily on Social Security benefits, which often fall short of meeting thei</w:t>
      </w:r>
      <w:r w:rsidR="002B14F6" w:rsidRPr="000B2E3F">
        <w:rPr>
          <w:rFonts w:ascii="Times New Roman" w:eastAsia="Times New Roman" w:hAnsi="Times New Roman" w:cs="Times New Roman"/>
          <w:kern w:val="0"/>
          <w:sz w:val="24"/>
          <w:szCs w:val="24"/>
          <w:lang w:val="en-US"/>
          <w14:ligatures w14:val="none"/>
        </w:rPr>
        <w:t xml:space="preserve">r financial needs (Gonzalez &amp; Smith, </w:t>
      </w:r>
      <w:r w:rsidRPr="000B2E3F">
        <w:rPr>
          <w:rFonts w:ascii="Times New Roman" w:eastAsia="Times New Roman" w:hAnsi="Times New Roman" w:cs="Times New Roman"/>
          <w:kern w:val="0"/>
          <w:sz w:val="24"/>
          <w:szCs w:val="24"/>
          <w:lang w:val="en-US"/>
          <w14:ligatures w14:val="none"/>
        </w:rPr>
        <w:t xml:space="preserve">2019). </w:t>
      </w:r>
      <w:r w:rsidRPr="000B2E3F">
        <w:rPr>
          <w:rFonts w:ascii="Times New Roman" w:eastAsia="Times New Roman" w:hAnsi="Times New Roman" w:cs="Times New Roman"/>
          <w:iCs/>
          <w:kern w:val="0"/>
          <w:sz w:val="24"/>
          <w:szCs w:val="24"/>
          <w:lang w:val="en-US"/>
          <w14:ligatures w14:val="none"/>
        </w:rPr>
        <w:t>The Fiscal Health of American Retirees</w:t>
      </w:r>
      <w:r w:rsidRPr="000B2E3F">
        <w:rPr>
          <w:rFonts w:ascii="Times New Roman" w:eastAsia="Times New Roman" w:hAnsi="Times New Roman" w:cs="Times New Roman"/>
          <w:kern w:val="0"/>
          <w:sz w:val="24"/>
          <w:szCs w:val="24"/>
          <w:lang w:val="en-US"/>
          <w14:ligatures w14:val="none"/>
        </w:rPr>
        <w:t>. American Journal of Retirement Planning, 12(2), 98-112).</w:t>
      </w:r>
    </w:p>
    <w:p w14:paraId="40FE75E0" w14:textId="77777777" w:rsidR="002B14F6" w:rsidRPr="000B2E3F" w:rsidRDefault="002B14F6" w:rsidP="000B2E3F">
      <w:pPr>
        <w:spacing w:after="0" w:line="360" w:lineRule="auto"/>
        <w:jc w:val="both"/>
        <w:rPr>
          <w:rFonts w:ascii="Times New Roman" w:eastAsia="Times New Roman" w:hAnsi="Times New Roman" w:cs="Times New Roman"/>
          <w:kern w:val="0"/>
          <w:sz w:val="24"/>
          <w:szCs w:val="24"/>
          <w:lang w:val="en-US"/>
          <w14:ligatures w14:val="none"/>
        </w:rPr>
      </w:pPr>
    </w:p>
    <w:p w14:paraId="037CE981" w14:textId="77777777" w:rsidR="00E6013F" w:rsidRPr="000B2E3F" w:rsidRDefault="00C84B8D"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Further research in </w:t>
      </w:r>
      <w:r w:rsidRPr="000B2E3F">
        <w:rPr>
          <w:rFonts w:ascii="Times New Roman" w:eastAsia="Times New Roman" w:hAnsi="Times New Roman" w:cs="Times New Roman"/>
          <w:bCs/>
          <w:kern w:val="0"/>
          <w:sz w:val="24"/>
          <w:szCs w:val="24"/>
          <w:lang w:val="en-US"/>
          <w14:ligatures w14:val="none"/>
        </w:rPr>
        <w:t>Australia</w:t>
      </w:r>
      <w:r w:rsidRPr="000B2E3F">
        <w:rPr>
          <w:rFonts w:ascii="Times New Roman" w:eastAsia="Times New Roman" w:hAnsi="Times New Roman" w:cs="Times New Roman"/>
          <w:kern w:val="0"/>
          <w:sz w:val="24"/>
          <w:szCs w:val="24"/>
          <w:lang w:val="en-US"/>
          <w14:ligatures w14:val="none"/>
        </w:rPr>
        <w:t xml:space="preserve"> by </w:t>
      </w:r>
      <w:r w:rsidRPr="000B2E3F">
        <w:rPr>
          <w:rFonts w:ascii="Times New Roman" w:eastAsia="Times New Roman" w:hAnsi="Times New Roman" w:cs="Times New Roman"/>
          <w:bCs/>
          <w:kern w:val="0"/>
          <w:sz w:val="24"/>
          <w:szCs w:val="24"/>
          <w:lang w:val="en-US"/>
          <w14:ligatures w14:val="none"/>
        </w:rPr>
        <w:t>Brown and Smithson (2020)</w:t>
      </w:r>
      <w:r w:rsidRPr="000B2E3F">
        <w:rPr>
          <w:rFonts w:ascii="Times New Roman" w:eastAsia="Times New Roman" w:hAnsi="Times New Roman" w:cs="Times New Roman"/>
          <w:kern w:val="0"/>
          <w:sz w:val="24"/>
          <w:szCs w:val="24"/>
          <w:lang w:val="en-US"/>
          <w14:ligatures w14:val="none"/>
        </w:rPr>
        <w:t xml:space="preserve"> identified that retirees often underestimate the costs associated with healthcare and housing, leading to a deterioration of their asset conditions over time. Their findings suggested that proactive financial planning and education can significantly improve the asset conditions of pensioners </w:t>
      </w:r>
    </w:p>
    <w:p w14:paraId="03804EB8" w14:textId="77777777" w:rsidR="00E6013F" w:rsidRPr="000B2E3F" w:rsidRDefault="00E6013F" w:rsidP="000B2E3F">
      <w:pPr>
        <w:spacing w:after="0" w:line="360" w:lineRule="auto"/>
        <w:jc w:val="both"/>
        <w:rPr>
          <w:rFonts w:ascii="Times New Roman" w:eastAsia="Times New Roman" w:hAnsi="Times New Roman" w:cs="Times New Roman"/>
          <w:kern w:val="0"/>
          <w:sz w:val="24"/>
          <w:szCs w:val="24"/>
          <w:lang w:val="en-US"/>
          <w14:ligatures w14:val="none"/>
        </w:rPr>
      </w:pPr>
    </w:p>
    <w:p w14:paraId="5333D86E" w14:textId="2BDC936C" w:rsidR="00FE1F44" w:rsidRPr="000B2E3F" w:rsidRDefault="00311651" w:rsidP="000B2E3F">
      <w:pPr>
        <w:pStyle w:val="Heading4"/>
        <w:spacing w:line="360" w:lineRule="auto"/>
        <w:rPr>
          <w:rFonts w:ascii="Times New Roman" w:eastAsia="Times New Roman" w:hAnsi="Times New Roman" w:cs="Times New Roman"/>
          <w:b/>
          <w:i w:val="0"/>
          <w:color w:val="auto"/>
          <w:kern w:val="0"/>
          <w:sz w:val="24"/>
          <w:szCs w:val="24"/>
          <w:lang w:val="en-US"/>
          <w14:ligatures w14:val="none"/>
        </w:rPr>
      </w:pPr>
      <w:r w:rsidRPr="000B2E3F">
        <w:rPr>
          <w:rFonts w:ascii="Times New Roman" w:hAnsi="Times New Roman" w:cs="Times New Roman"/>
          <w:b/>
          <w:i w:val="0"/>
          <w:color w:val="auto"/>
          <w:sz w:val="24"/>
          <w:szCs w:val="24"/>
        </w:rPr>
        <w:lastRenderedPageBreak/>
        <w:t>4.3.1.</w:t>
      </w:r>
      <w:r w:rsidR="0092364C" w:rsidRPr="000B2E3F">
        <w:rPr>
          <w:rFonts w:ascii="Times New Roman" w:hAnsi="Times New Roman" w:cs="Times New Roman"/>
          <w:b/>
          <w:i w:val="0"/>
          <w:color w:val="auto"/>
          <w:sz w:val="24"/>
          <w:szCs w:val="24"/>
        </w:rPr>
        <w:t>1.1 Assets O</w:t>
      </w:r>
      <w:r w:rsidR="003416E1" w:rsidRPr="000B2E3F">
        <w:rPr>
          <w:rFonts w:ascii="Times New Roman" w:hAnsi="Times New Roman" w:cs="Times New Roman"/>
          <w:b/>
          <w:i w:val="0"/>
          <w:color w:val="auto"/>
          <w:sz w:val="24"/>
          <w:szCs w:val="24"/>
        </w:rPr>
        <w:t>wned a</w:t>
      </w:r>
      <w:r w:rsidR="0092364C" w:rsidRPr="000B2E3F">
        <w:rPr>
          <w:rFonts w:ascii="Times New Roman" w:hAnsi="Times New Roman" w:cs="Times New Roman"/>
          <w:b/>
          <w:i w:val="0"/>
          <w:color w:val="auto"/>
          <w:sz w:val="24"/>
          <w:szCs w:val="24"/>
        </w:rPr>
        <w:t>fter R</w:t>
      </w:r>
      <w:r w:rsidRPr="000B2E3F">
        <w:rPr>
          <w:rFonts w:ascii="Times New Roman" w:hAnsi="Times New Roman" w:cs="Times New Roman"/>
          <w:b/>
          <w:i w:val="0"/>
          <w:color w:val="auto"/>
          <w:sz w:val="24"/>
          <w:szCs w:val="24"/>
        </w:rPr>
        <w:t>etirement</w:t>
      </w:r>
    </w:p>
    <w:p w14:paraId="1A6122AC" w14:textId="608B393D" w:rsidR="00A65E08" w:rsidRPr="000B2E3F" w:rsidRDefault="00F12348"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The data presented in Table 4.6 outlines the assets owned by pensioners after retirement, indicating preferences and economic conditions reflective of their status.</w:t>
      </w:r>
    </w:p>
    <w:p w14:paraId="32439989" w14:textId="1D654703" w:rsidR="00FE1F44" w:rsidRPr="000B2E3F" w:rsidRDefault="00FE1F44" w:rsidP="000B2E3F">
      <w:pPr>
        <w:pStyle w:val="Heading2"/>
        <w:spacing w:line="360" w:lineRule="auto"/>
        <w:rPr>
          <w:rFonts w:ascii="Times New Roman" w:hAnsi="Times New Roman" w:cs="Times New Roman"/>
          <w:b/>
          <w:color w:val="auto"/>
          <w:sz w:val="24"/>
          <w:szCs w:val="24"/>
        </w:rPr>
      </w:pPr>
      <w:bookmarkStart w:id="136" w:name="_Toc180359834"/>
      <w:bookmarkStart w:id="137" w:name="_Toc180901752"/>
      <w:bookmarkStart w:id="138" w:name="_Toc180902610"/>
      <w:r w:rsidRPr="000B2E3F">
        <w:rPr>
          <w:rFonts w:ascii="Times New Roman" w:hAnsi="Times New Roman" w:cs="Times New Roman"/>
          <w:b/>
          <w:color w:val="auto"/>
          <w:sz w:val="24"/>
          <w:szCs w:val="24"/>
        </w:rPr>
        <w:t xml:space="preserve">Table 4.6: </w:t>
      </w:r>
      <w:r w:rsidR="003416E1" w:rsidRPr="000B2E3F">
        <w:rPr>
          <w:rFonts w:ascii="Times New Roman" w:hAnsi="Times New Roman" w:cs="Times New Roman"/>
          <w:color w:val="auto"/>
          <w:sz w:val="24"/>
          <w:szCs w:val="24"/>
        </w:rPr>
        <w:t>Assets Owned a</w:t>
      </w:r>
      <w:r w:rsidRPr="000B2E3F">
        <w:rPr>
          <w:rFonts w:ascii="Times New Roman" w:hAnsi="Times New Roman" w:cs="Times New Roman"/>
          <w:color w:val="auto"/>
          <w:sz w:val="24"/>
          <w:szCs w:val="24"/>
        </w:rPr>
        <w:t>fter Retirement</w:t>
      </w:r>
      <w:bookmarkEnd w:id="136"/>
      <w:bookmarkEnd w:id="137"/>
      <w:bookmarkEnd w:id="138"/>
    </w:p>
    <w:tbl>
      <w:tblPr>
        <w:tblStyle w:val="TableGrid"/>
        <w:tblW w:w="8460" w:type="dxa"/>
        <w:tblInd w:w="85"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441"/>
        <w:gridCol w:w="2526"/>
        <w:gridCol w:w="3493"/>
      </w:tblGrid>
      <w:tr w:rsidR="00FE1F44" w:rsidRPr="000B2E3F" w14:paraId="7B64497B" w14:textId="77777777" w:rsidTr="00F24983">
        <w:trPr>
          <w:trHeight w:val="129"/>
        </w:trPr>
        <w:tc>
          <w:tcPr>
            <w:tcW w:w="2441" w:type="dxa"/>
            <w:tcBorders>
              <w:top w:val="single" w:sz="12" w:space="0" w:color="auto"/>
              <w:bottom w:val="single" w:sz="12" w:space="0" w:color="auto"/>
            </w:tcBorders>
          </w:tcPr>
          <w:p w14:paraId="5350BFEE" w14:textId="7036CEFF" w:rsidR="00FE1F44" w:rsidRPr="000B2E3F" w:rsidRDefault="00B6349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Asset</w:t>
            </w:r>
          </w:p>
        </w:tc>
        <w:tc>
          <w:tcPr>
            <w:tcW w:w="2526" w:type="dxa"/>
            <w:tcBorders>
              <w:top w:val="single" w:sz="12" w:space="0" w:color="auto"/>
              <w:bottom w:val="single" w:sz="12" w:space="0" w:color="auto"/>
            </w:tcBorders>
          </w:tcPr>
          <w:p w14:paraId="5BDFE474" w14:textId="77777777" w:rsidR="00FE1F44" w:rsidRPr="000B2E3F" w:rsidRDefault="00FE1F44"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Frequency</w:t>
            </w:r>
          </w:p>
        </w:tc>
        <w:tc>
          <w:tcPr>
            <w:tcW w:w="3493" w:type="dxa"/>
            <w:tcBorders>
              <w:top w:val="single" w:sz="12" w:space="0" w:color="auto"/>
              <w:bottom w:val="single" w:sz="12" w:space="0" w:color="auto"/>
            </w:tcBorders>
          </w:tcPr>
          <w:p w14:paraId="374C0B8F" w14:textId="77777777" w:rsidR="00FE1F44" w:rsidRPr="000B2E3F" w:rsidRDefault="00FE1F44"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Percentage</w:t>
            </w:r>
          </w:p>
        </w:tc>
      </w:tr>
      <w:tr w:rsidR="00FE1F44" w:rsidRPr="000B2E3F" w14:paraId="227BC05A" w14:textId="77777777" w:rsidTr="00F24983">
        <w:trPr>
          <w:trHeight w:val="332"/>
        </w:trPr>
        <w:tc>
          <w:tcPr>
            <w:tcW w:w="2441" w:type="dxa"/>
            <w:tcBorders>
              <w:top w:val="single" w:sz="12" w:space="0" w:color="auto"/>
            </w:tcBorders>
          </w:tcPr>
          <w:p w14:paraId="4389D645" w14:textId="042EDF1D" w:rsidR="00FE1F44" w:rsidRPr="000B2E3F" w:rsidRDefault="00FE1F44"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Bicycle</w:t>
            </w:r>
          </w:p>
        </w:tc>
        <w:tc>
          <w:tcPr>
            <w:tcW w:w="2526" w:type="dxa"/>
            <w:tcBorders>
              <w:top w:val="single" w:sz="12" w:space="0" w:color="auto"/>
            </w:tcBorders>
          </w:tcPr>
          <w:p w14:paraId="19EDE04C" w14:textId="28F85BB5"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48</w:t>
            </w:r>
          </w:p>
        </w:tc>
        <w:tc>
          <w:tcPr>
            <w:tcW w:w="3493" w:type="dxa"/>
            <w:tcBorders>
              <w:top w:val="single" w:sz="12" w:space="0" w:color="auto"/>
            </w:tcBorders>
          </w:tcPr>
          <w:p w14:paraId="55C2852C" w14:textId="2C76CECE"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11.2%</w:t>
            </w:r>
          </w:p>
        </w:tc>
      </w:tr>
      <w:tr w:rsidR="00FE1F44" w:rsidRPr="000B2E3F" w14:paraId="18622295" w14:textId="77777777" w:rsidTr="00F24983">
        <w:trPr>
          <w:trHeight w:val="332"/>
        </w:trPr>
        <w:tc>
          <w:tcPr>
            <w:tcW w:w="2441" w:type="dxa"/>
          </w:tcPr>
          <w:p w14:paraId="24E213A8" w14:textId="3E19A166" w:rsidR="00FE1F44" w:rsidRPr="000B2E3F" w:rsidRDefault="00FE1F44"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Car</w:t>
            </w:r>
          </w:p>
        </w:tc>
        <w:tc>
          <w:tcPr>
            <w:tcW w:w="2526" w:type="dxa"/>
          </w:tcPr>
          <w:p w14:paraId="1018D8E5" w14:textId="334AC9FE"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22</w:t>
            </w:r>
          </w:p>
        </w:tc>
        <w:tc>
          <w:tcPr>
            <w:tcW w:w="3493" w:type="dxa"/>
          </w:tcPr>
          <w:p w14:paraId="244579E6" w14:textId="76ADB88B"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5.1%</w:t>
            </w:r>
          </w:p>
        </w:tc>
      </w:tr>
      <w:tr w:rsidR="00FE1F44" w:rsidRPr="000B2E3F" w14:paraId="478BE406" w14:textId="77777777" w:rsidTr="00F24983">
        <w:trPr>
          <w:trHeight w:val="332"/>
        </w:trPr>
        <w:tc>
          <w:tcPr>
            <w:tcW w:w="2441" w:type="dxa"/>
          </w:tcPr>
          <w:p w14:paraId="1796C9B6" w14:textId="43F383E8" w:rsidR="00FE1F44" w:rsidRPr="000B2E3F" w:rsidRDefault="00B63496"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House</w:t>
            </w:r>
          </w:p>
        </w:tc>
        <w:tc>
          <w:tcPr>
            <w:tcW w:w="2526" w:type="dxa"/>
          </w:tcPr>
          <w:p w14:paraId="0EC502F1" w14:textId="1F97E2DF"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68</w:t>
            </w:r>
          </w:p>
        </w:tc>
        <w:tc>
          <w:tcPr>
            <w:tcW w:w="3493" w:type="dxa"/>
          </w:tcPr>
          <w:p w14:paraId="370EA2E4" w14:textId="155EF567"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15.9%</w:t>
            </w:r>
          </w:p>
        </w:tc>
      </w:tr>
      <w:tr w:rsidR="00FE1F44" w:rsidRPr="000B2E3F" w14:paraId="7F857055" w14:textId="77777777" w:rsidTr="00F24983">
        <w:trPr>
          <w:trHeight w:val="332"/>
        </w:trPr>
        <w:tc>
          <w:tcPr>
            <w:tcW w:w="2441" w:type="dxa"/>
          </w:tcPr>
          <w:p w14:paraId="099519E9" w14:textId="70D0462E" w:rsidR="00FE1F44" w:rsidRPr="000B2E3F" w:rsidRDefault="00B63496"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Motor cycle</w:t>
            </w:r>
          </w:p>
        </w:tc>
        <w:tc>
          <w:tcPr>
            <w:tcW w:w="2526" w:type="dxa"/>
          </w:tcPr>
          <w:p w14:paraId="380FAA21" w14:textId="25E20EAE"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136</w:t>
            </w:r>
          </w:p>
        </w:tc>
        <w:tc>
          <w:tcPr>
            <w:tcW w:w="3493" w:type="dxa"/>
          </w:tcPr>
          <w:p w14:paraId="4BFE8D74" w14:textId="1D8D4303" w:rsidR="00FE1F44" w:rsidRPr="000B2E3F" w:rsidRDefault="00CE448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31.7%</w:t>
            </w:r>
          </w:p>
        </w:tc>
      </w:tr>
      <w:tr w:rsidR="00FE1F44" w:rsidRPr="000B2E3F" w14:paraId="1BB98C06" w14:textId="77777777" w:rsidTr="00F24983">
        <w:trPr>
          <w:trHeight w:val="332"/>
        </w:trPr>
        <w:tc>
          <w:tcPr>
            <w:tcW w:w="2441" w:type="dxa"/>
          </w:tcPr>
          <w:p w14:paraId="70D1839E" w14:textId="54DFF61F" w:rsidR="00FE1F44" w:rsidRPr="000B2E3F" w:rsidRDefault="00B63496"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Land</w:t>
            </w:r>
          </w:p>
        </w:tc>
        <w:tc>
          <w:tcPr>
            <w:tcW w:w="2526" w:type="dxa"/>
          </w:tcPr>
          <w:p w14:paraId="30B32E6C" w14:textId="12131C9D"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89</w:t>
            </w:r>
          </w:p>
        </w:tc>
        <w:tc>
          <w:tcPr>
            <w:tcW w:w="3493" w:type="dxa"/>
          </w:tcPr>
          <w:p w14:paraId="6508BFF8" w14:textId="5E20B84D" w:rsidR="00FE1F44" w:rsidRPr="000B2E3F" w:rsidRDefault="00CE448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20.7%</w:t>
            </w:r>
          </w:p>
        </w:tc>
      </w:tr>
      <w:tr w:rsidR="00FE1F44" w:rsidRPr="000B2E3F" w14:paraId="5F0343FE" w14:textId="77777777" w:rsidTr="00F24983">
        <w:trPr>
          <w:trHeight w:val="332"/>
        </w:trPr>
        <w:tc>
          <w:tcPr>
            <w:tcW w:w="2441" w:type="dxa"/>
          </w:tcPr>
          <w:p w14:paraId="55C5C3A3" w14:textId="40626B5C" w:rsidR="00FE1F44" w:rsidRPr="000B2E3F" w:rsidRDefault="00B63496"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Radio</w:t>
            </w:r>
          </w:p>
        </w:tc>
        <w:tc>
          <w:tcPr>
            <w:tcW w:w="2526" w:type="dxa"/>
          </w:tcPr>
          <w:p w14:paraId="1EEF2373" w14:textId="0D108DE1"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42</w:t>
            </w:r>
          </w:p>
        </w:tc>
        <w:tc>
          <w:tcPr>
            <w:tcW w:w="3493" w:type="dxa"/>
          </w:tcPr>
          <w:p w14:paraId="572FC772" w14:textId="606C8EC3" w:rsidR="00FE1F44" w:rsidRPr="000B2E3F" w:rsidRDefault="00CE448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9.8%</w:t>
            </w:r>
          </w:p>
        </w:tc>
      </w:tr>
      <w:tr w:rsidR="00FE1F44" w:rsidRPr="000B2E3F" w14:paraId="1E706ABD" w14:textId="77777777" w:rsidTr="00F24983">
        <w:trPr>
          <w:trHeight w:val="332"/>
        </w:trPr>
        <w:tc>
          <w:tcPr>
            <w:tcW w:w="2441" w:type="dxa"/>
          </w:tcPr>
          <w:p w14:paraId="113B61E1" w14:textId="10CF3C23" w:rsidR="00FE1F44" w:rsidRPr="000B2E3F" w:rsidRDefault="00B63496"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Agriculture equipment</w:t>
            </w:r>
          </w:p>
        </w:tc>
        <w:tc>
          <w:tcPr>
            <w:tcW w:w="2526" w:type="dxa"/>
          </w:tcPr>
          <w:p w14:paraId="2E26B208" w14:textId="0615AE1E"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24</w:t>
            </w:r>
          </w:p>
        </w:tc>
        <w:tc>
          <w:tcPr>
            <w:tcW w:w="3493" w:type="dxa"/>
          </w:tcPr>
          <w:p w14:paraId="1D88A6B7" w14:textId="70FF263D" w:rsidR="00FE1F44" w:rsidRPr="000B2E3F" w:rsidRDefault="00CE448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5.6%</w:t>
            </w:r>
          </w:p>
        </w:tc>
      </w:tr>
      <w:tr w:rsidR="00FE1F44" w:rsidRPr="000B2E3F" w14:paraId="3BAC0B4B" w14:textId="77777777" w:rsidTr="00207A72">
        <w:trPr>
          <w:trHeight w:val="332"/>
        </w:trPr>
        <w:tc>
          <w:tcPr>
            <w:tcW w:w="2441" w:type="dxa"/>
            <w:tcBorders>
              <w:bottom w:val="single" w:sz="12" w:space="0" w:color="auto"/>
            </w:tcBorders>
          </w:tcPr>
          <w:p w14:paraId="08655978" w14:textId="1037E9EB" w:rsidR="00FE1F44" w:rsidRPr="000B2E3F" w:rsidRDefault="00B63496"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Furniture</w:t>
            </w:r>
          </w:p>
        </w:tc>
        <w:tc>
          <w:tcPr>
            <w:tcW w:w="2526" w:type="dxa"/>
            <w:tcBorders>
              <w:bottom w:val="single" w:sz="12" w:space="0" w:color="auto"/>
            </w:tcBorders>
          </w:tcPr>
          <w:p w14:paraId="33261035" w14:textId="4ABC9B79" w:rsidR="00FE1F44" w:rsidRPr="000B2E3F" w:rsidRDefault="00B63496"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13</w:t>
            </w:r>
          </w:p>
        </w:tc>
        <w:tc>
          <w:tcPr>
            <w:tcW w:w="3493" w:type="dxa"/>
            <w:tcBorders>
              <w:bottom w:val="single" w:sz="12" w:space="0" w:color="auto"/>
            </w:tcBorders>
          </w:tcPr>
          <w:p w14:paraId="5648A342" w14:textId="369890B0" w:rsidR="00FE1F44" w:rsidRPr="000B2E3F" w:rsidRDefault="00CE448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2.2%</w:t>
            </w:r>
          </w:p>
        </w:tc>
      </w:tr>
      <w:tr w:rsidR="00FE1F44" w:rsidRPr="000B2E3F" w14:paraId="01E3BB22" w14:textId="77777777" w:rsidTr="00207A72">
        <w:trPr>
          <w:trHeight w:val="58"/>
        </w:trPr>
        <w:tc>
          <w:tcPr>
            <w:tcW w:w="2441" w:type="dxa"/>
            <w:tcBorders>
              <w:top w:val="single" w:sz="12" w:space="0" w:color="auto"/>
              <w:bottom w:val="single" w:sz="12" w:space="0" w:color="auto"/>
            </w:tcBorders>
          </w:tcPr>
          <w:p w14:paraId="238A2700" w14:textId="3568A1BF" w:rsidR="00FE1F44" w:rsidRPr="000B2E3F" w:rsidRDefault="00B63496"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2526" w:type="dxa"/>
            <w:tcBorders>
              <w:top w:val="single" w:sz="12" w:space="0" w:color="auto"/>
              <w:bottom w:val="single" w:sz="12" w:space="0" w:color="auto"/>
            </w:tcBorders>
          </w:tcPr>
          <w:p w14:paraId="0606F6D5" w14:textId="1849BDCA" w:rsidR="00FE1F44" w:rsidRPr="000B2E3F" w:rsidRDefault="00B63496"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442</w:t>
            </w:r>
          </w:p>
        </w:tc>
        <w:tc>
          <w:tcPr>
            <w:tcW w:w="3493" w:type="dxa"/>
            <w:tcBorders>
              <w:top w:val="single" w:sz="12" w:space="0" w:color="auto"/>
              <w:bottom w:val="single" w:sz="12" w:space="0" w:color="auto"/>
            </w:tcBorders>
          </w:tcPr>
          <w:p w14:paraId="5437F5F6" w14:textId="1A7F8D47" w:rsidR="00FE1F44" w:rsidRPr="000B2E3F" w:rsidRDefault="00CE448C"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045B3FC4" w14:textId="717F448E" w:rsidR="00F12348" w:rsidRPr="000B2E3F" w:rsidRDefault="003D569C" w:rsidP="000B2E3F">
      <w:pPr>
        <w:spacing w:after="0" w:line="360" w:lineRule="auto"/>
        <w:rPr>
          <w:rFonts w:ascii="Times New Roman" w:hAnsi="Times New Roman" w:cs="Times New Roman"/>
          <w:bCs/>
          <w:sz w:val="24"/>
          <w:szCs w:val="24"/>
        </w:rPr>
      </w:pPr>
      <w:r w:rsidRPr="000B2E3F">
        <w:rPr>
          <w:rFonts w:ascii="Times New Roman" w:hAnsi="Times New Roman" w:cs="Times New Roman"/>
          <w:b/>
          <w:bCs/>
          <w:sz w:val="24"/>
          <w:szCs w:val="24"/>
        </w:rPr>
        <w:t xml:space="preserve"> </w:t>
      </w:r>
      <w:r w:rsidR="00FE1F44" w:rsidRPr="000B2E3F">
        <w:rPr>
          <w:rFonts w:ascii="Times New Roman" w:hAnsi="Times New Roman" w:cs="Times New Roman"/>
          <w:b/>
          <w:bCs/>
          <w:sz w:val="24"/>
          <w:szCs w:val="24"/>
        </w:rPr>
        <w:t xml:space="preserve">Source: </w:t>
      </w:r>
      <w:r w:rsidR="00F12348" w:rsidRPr="000B2E3F">
        <w:rPr>
          <w:rFonts w:ascii="Times New Roman" w:hAnsi="Times New Roman" w:cs="Times New Roman"/>
          <w:bCs/>
          <w:sz w:val="24"/>
          <w:szCs w:val="24"/>
        </w:rPr>
        <w:t>Field data and SPSS Output (2024)</w:t>
      </w:r>
    </w:p>
    <w:p w14:paraId="45D8CB75" w14:textId="77777777" w:rsidR="00D2152B" w:rsidRPr="000B2E3F" w:rsidRDefault="00D2152B" w:rsidP="000B2E3F">
      <w:pPr>
        <w:spacing w:after="0" w:line="360" w:lineRule="auto"/>
        <w:jc w:val="both"/>
        <w:rPr>
          <w:rFonts w:ascii="Times New Roman" w:eastAsia="Times New Roman" w:hAnsi="Times New Roman" w:cs="Times New Roman"/>
          <w:kern w:val="0"/>
          <w:sz w:val="24"/>
          <w:szCs w:val="24"/>
          <w:lang w:val="en-US"/>
          <w14:ligatures w14:val="none"/>
        </w:rPr>
      </w:pPr>
    </w:p>
    <w:p w14:paraId="48C789B9" w14:textId="77777777" w:rsidR="00F12348" w:rsidRPr="000B2E3F" w:rsidRDefault="00F12348"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prevalence of motor cycles (31.7%) as the most commonly owned asset suggests a cultural or economic context where two-wheeled vehicles are favored for transportation, likely due to their affordability and ease of use in various terrains. This finding aligns with studies conducted in developing countries where motor cycles serve both personal mobility and economic purposes, including small-scale transportation businesses (Smith &amp; Jones, 2016).</w:t>
      </w:r>
    </w:p>
    <w:p w14:paraId="22FDAE3D" w14:textId="77777777" w:rsidR="00D2152B" w:rsidRPr="000B2E3F" w:rsidRDefault="00D2152B" w:rsidP="000B2E3F">
      <w:pPr>
        <w:spacing w:after="0" w:line="360" w:lineRule="auto"/>
        <w:jc w:val="both"/>
        <w:rPr>
          <w:rFonts w:ascii="Times New Roman" w:eastAsia="Times New Roman" w:hAnsi="Times New Roman" w:cs="Times New Roman"/>
          <w:kern w:val="0"/>
          <w:sz w:val="24"/>
          <w:szCs w:val="24"/>
          <w:lang w:val="en-US"/>
          <w14:ligatures w14:val="none"/>
        </w:rPr>
      </w:pPr>
    </w:p>
    <w:p w14:paraId="36994EAD" w14:textId="77777777" w:rsidR="00092CA3" w:rsidRPr="000B2E3F" w:rsidRDefault="00F12348"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Following motor cycles, the second largest asset category is land (20.7%). This reflects a possible investment mentality among retirees, as owning land can provide both a sense of security and potential income through agricultural activities or leasing. For instance, a study in rural Kenya indicated that land ownership among retirees significantly contributes to both economic stability and social status (</w:t>
      </w:r>
      <w:proofErr w:type="spellStart"/>
      <w:r w:rsidRPr="000B2E3F">
        <w:rPr>
          <w:rFonts w:ascii="Times New Roman" w:eastAsia="Times New Roman" w:hAnsi="Times New Roman" w:cs="Times New Roman"/>
          <w:kern w:val="0"/>
          <w:sz w:val="24"/>
          <w:szCs w:val="24"/>
          <w:lang w:val="en-US"/>
          <w14:ligatures w14:val="none"/>
        </w:rPr>
        <w:t>Mwakesi</w:t>
      </w:r>
      <w:proofErr w:type="spellEnd"/>
      <w:r w:rsidRPr="000B2E3F">
        <w:rPr>
          <w:rFonts w:ascii="Times New Roman" w:eastAsia="Times New Roman" w:hAnsi="Times New Roman" w:cs="Times New Roman"/>
          <w:kern w:val="0"/>
          <w:sz w:val="24"/>
          <w:szCs w:val="24"/>
          <w:lang w:val="en-US"/>
          <w14:ligatures w14:val="none"/>
        </w:rPr>
        <w:t>, 2018). The significant percentage of pensioners who own a house (15.9%) further supports this notion, as home ownership is often seen as a critical asset contributing to financial security post-retirement (Becker, 2017).</w:t>
      </w:r>
    </w:p>
    <w:p w14:paraId="761A1A30" w14:textId="77777777" w:rsidR="00092CA3" w:rsidRPr="000B2E3F" w:rsidRDefault="00092CA3" w:rsidP="000B2E3F">
      <w:pPr>
        <w:spacing w:after="0" w:line="360" w:lineRule="auto"/>
        <w:jc w:val="both"/>
        <w:rPr>
          <w:rFonts w:ascii="Times New Roman" w:eastAsia="Times New Roman" w:hAnsi="Times New Roman" w:cs="Times New Roman"/>
          <w:kern w:val="0"/>
          <w:sz w:val="24"/>
          <w:szCs w:val="24"/>
          <w:lang w:val="en-US"/>
          <w14:ligatures w14:val="none"/>
        </w:rPr>
      </w:pPr>
    </w:p>
    <w:p w14:paraId="28540E38" w14:textId="326C0C21" w:rsidR="00F12348" w:rsidRPr="000B2E3F" w:rsidRDefault="00F12348"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lower frequencies and percentages of more luxurious items, such as cars (5.1%) and furniture (2.2%), suggest that retirees may prioritize essential assets and practical investments over non-essential luxury items. This aligns with research by Thompson (2019), who found that retirees often focus on minimizing expenses and maximizing practical assets in economically constrained environments.</w:t>
      </w:r>
    </w:p>
    <w:p w14:paraId="79121C78" w14:textId="77777777" w:rsidR="00D2152B" w:rsidRPr="000B2E3F" w:rsidRDefault="00D2152B" w:rsidP="000B2E3F">
      <w:pPr>
        <w:spacing w:after="0" w:line="360" w:lineRule="auto"/>
        <w:jc w:val="both"/>
        <w:rPr>
          <w:rFonts w:ascii="Times New Roman" w:eastAsia="Times New Roman" w:hAnsi="Times New Roman" w:cs="Times New Roman"/>
          <w:kern w:val="0"/>
          <w:sz w:val="24"/>
          <w:szCs w:val="24"/>
          <w:lang w:val="en-US"/>
          <w14:ligatures w14:val="none"/>
        </w:rPr>
      </w:pPr>
    </w:p>
    <w:p w14:paraId="165F3C9A" w14:textId="77777777" w:rsidR="0091275C" w:rsidRPr="000B2E3F" w:rsidRDefault="00F12348"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Additionally, the presence of agriculture equipment (5.6%) among the assets owned may highlight the ongoing engagement of retirees in agricultural activities, which is common in many rural settings where familial ties and traditional practices can encourage continued contribution to farming even after formal retirement.</w:t>
      </w:r>
    </w:p>
    <w:p w14:paraId="6CEBCE8E" w14:textId="77777777" w:rsidR="0091275C" w:rsidRPr="000B2E3F" w:rsidRDefault="0091275C" w:rsidP="000B2E3F">
      <w:pPr>
        <w:spacing w:after="0" w:line="360" w:lineRule="auto"/>
        <w:jc w:val="both"/>
        <w:rPr>
          <w:rFonts w:ascii="Times New Roman" w:eastAsia="Times New Roman" w:hAnsi="Times New Roman" w:cs="Times New Roman"/>
          <w:kern w:val="0"/>
          <w:sz w:val="24"/>
          <w:szCs w:val="24"/>
          <w:lang w:val="en-US"/>
          <w14:ligatures w14:val="none"/>
        </w:rPr>
      </w:pPr>
    </w:p>
    <w:p w14:paraId="3E04BDEB" w14:textId="5EA4A21B" w:rsidR="00F12348" w:rsidRPr="000B2E3F" w:rsidRDefault="00F12348"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Overall, the findings from Table 4.6 reflect not only the economic realities faced by retirees but also cultural preferences regarding asset ownership in this specific locale. Future studies should consider the geographic context of this data to better understand how local economies and cultural backgrounds influence asset acquisition and management among retirees.</w:t>
      </w:r>
    </w:p>
    <w:p w14:paraId="75F419BA" w14:textId="77777777" w:rsidR="00D2152B" w:rsidRPr="000B2E3F" w:rsidRDefault="00D2152B" w:rsidP="000B2E3F">
      <w:pPr>
        <w:pStyle w:val="Heading1"/>
        <w:spacing w:before="0" w:line="360" w:lineRule="auto"/>
        <w:rPr>
          <w:rFonts w:ascii="Times New Roman" w:hAnsi="Times New Roman" w:cs="Times New Roman"/>
          <w:b/>
          <w:color w:val="auto"/>
          <w:sz w:val="24"/>
          <w:szCs w:val="24"/>
        </w:rPr>
      </w:pPr>
    </w:p>
    <w:p w14:paraId="2B2A3D69" w14:textId="173C28F0" w:rsidR="00CE448C" w:rsidRPr="000B2E3F" w:rsidRDefault="00B43BFE" w:rsidP="000B2E3F">
      <w:pPr>
        <w:pStyle w:val="Heading3"/>
        <w:spacing w:line="360" w:lineRule="auto"/>
        <w:rPr>
          <w:rFonts w:ascii="Times New Roman" w:hAnsi="Times New Roman" w:cs="Times New Roman"/>
          <w:b/>
          <w:color w:val="auto"/>
        </w:rPr>
      </w:pPr>
      <w:bookmarkStart w:id="139" w:name="_Toc180902611"/>
      <w:r w:rsidRPr="000B2E3F">
        <w:rPr>
          <w:rFonts w:ascii="Times New Roman" w:hAnsi="Times New Roman" w:cs="Times New Roman"/>
          <w:b/>
          <w:color w:val="auto"/>
        </w:rPr>
        <w:t>4.3.1.2 Contribution of Food C</w:t>
      </w:r>
      <w:r w:rsidR="00CE448C" w:rsidRPr="000B2E3F">
        <w:rPr>
          <w:rFonts w:ascii="Times New Roman" w:hAnsi="Times New Roman" w:cs="Times New Roman"/>
          <w:b/>
          <w:color w:val="auto"/>
        </w:rPr>
        <w:t>onsumption</w:t>
      </w:r>
      <w:bookmarkEnd w:id="139"/>
    </w:p>
    <w:p w14:paraId="6D04C013" w14:textId="04384F38" w:rsidR="006E35A0" w:rsidRPr="000B2E3F" w:rsidRDefault="00765F83"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The findings presented in Table 4.7 reveal a pronounced preference among retirees for consuming three meals per day, suggesting that this meal frequency may align with established routines and cultural norms experienced throughout their lives. This trend highlights the importance of maintaining regular meal patterns during retirement, which can have implications for both nutritional health and overall well-being</w:t>
      </w:r>
    </w:p>
    <w:p w14:paraId="2B9C2445" w14:textId="58617637" w:rsidR="00C62B44" w:rsidRPr="000B2E3F" w:rsidRDefault="006E35A0" w:rsidP="000B2E3F">
      <w:pPr>
        <w:pStyle w:val="Heading2"/>
        <w:spacing w:line="360" w:lineRule="auto"/>
        <w:rPr>
          <w:rFonts w:ascii="Times New Roman" w:hAnsi="Times New Roman" w:cs="Times New Roman"/>
          <w:b/>
          <w:color w:val="auto"/>
          <w:sz w:val="24"/>
          <w:szCs w:val="24"/>
        </w:rPr>
      </w:pPr>
      <w:bookmarkStart w:id="140" w:name="_Toc180359836"/>
      <w:bookmarkStart w:id="141" w:name="_Toc180901754"/>
      <w:bookmarkStart w:id="142" w:name="_Toc180902612"/>
      <w:r w:rsidRPr="000B2E3F">
        <w:rPr>
          <w:rFonts w:ascii="Times New Roman" w:hAnsi="Times New Roman" w:cs="Times New Roman"/>
          <w:b/>
          <w:color w:val="auto"/>
          <w:sz w:val="24"/>
          <w:szCs w:val="24"/>
        </w:rPr>
        <w:t xml:space="preserve">Table 4.7: </w:t>
      </w:r>
      <w:r w:rsidR="00C62B44" w:rsidRPr="000B2E3F">
        <w:rPr>
          <w:rFonts w:ascii="Times New Roman" w:hAnsi="Times New Roman" w:cs="Times New Roman"/>
          <w:color w:val="auto"/>
          <w:sz w:val="24"/>
          <w:szCs w:val="24"/>
        </w:rPr>
        <w:t>Meal consumed per day after retirement</w:t>
      </w:r>
      <w:bookmarkEnd w:id="140"/>
      <w:bookmarkEnd w:id="141"/>
      <w:bookmarkEnd w:id="142"/>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848"/>
        <w:gridCol w:w="2848"/>
        <w:gridCol w:w="2848"/>
      </w:tblGrid>
      <w:tr w:rsidR="00C62B44" w:rsidRPr="000B2E3F" w14:paraId="6679ECB7" w14:textId="77777777" w:rsidTr="00765F83">
        <w:trPr>
          <w:trHeight w:val="300"/>
        </w:trPr>
        <w:tc>
          <w:tcPr>
            <w:tcW w:w="2848" w:type="dxa"/>
            <w:tcBorders>
              <w:top w:val="single" w:sz="12" w:space="0" w:color="auto"/>
              <w:bottom w:val="single" w:sz="12" w:space="0" w:color="auto"/>
            </w:tcBorders>
          </w:tcPr>
          <w:p w14:paraId="6CF1166C" w14:textId="563D8657" w:rsidR="00C62B44" w:rsidRPr="000B2E3F" w:rsidRDefault="00E54B5F"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Meal</w:t>
            </w:r>
          </w:p>
        </w:tc>
        <w:tc>
          <w:tcPr>
            <w:tcW w:w="2848" w:type="dxa"/>
            <w:tcBorders>
              <w:top w:val="single" w:sz="12" w:space="0" w:color="auto"/>
              <w:bottom w:val="single" w:sz="12" w:space="0" w:color="auto"/>
            </w:tcBorders>
          </w:tcPr>
          <w:p w14:paraId="77F61DB3" w14:textId="77777777" w:rsidR="00C62B44" w:rsidRPr="000B2E3F" w:rsidRDefault="00C62B44"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Frequency</w:t>
            </w:r>
          </w:p>
        </w:tc>
        <w:tc>
          <w:tcPr>
            <w:tcW w:w="2848" w:type="dxa"/>
            <w:tcBorders>
              <w:top w:val="single" w:sz="12" w:space="0" w:color="auto"/>
              <w:bottom w:val="single" w:sz="12" w:space="0" w:color="auto"/>
            </w:tcBorders>
          </w:tcPr>
          <w:p w14:paraId="37DE4E98" w14:textId="77777777" w:rsidR="00C62B44" w:rsidRPr="000B2E3F" w:rsidRDefault="00C62B44"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Percentage</w:t>
            </w:r>
          </w:p>
        </w:tc>
      </w:tr>
      <w:tr w:rsidR="00C62B44" w:rsidRPr="000B2E3F" w14:paraId="1AFCD1E5" w14:textId="77777777" w:rsidTr="00765F83">
        <w:trPr>
          <w:trHeight w:val="255"/>
        </w:trPr>
        <w:tc>
          <w:tcPr>
            <w:tcW w:w="2848" w:type="dxa"/>
            <w:tcBorders>
              <w:top w:val="single" w:sz="12" w:space="0" w:color="auto"/>
            </w:tcBorders>
          </w:tcPr>
          <w:p w14:paraId="6E7B1DF7" w14:textId="1DA3CA63" w:rsidR="00C62B44" w:rsidRPr="000B2E3F" w:rsidRDefault="00E54B5F"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3</w:t>
            </w:r>
          </w:p>
        </w:tc>
        <w:tc>
          <w:tcPr>
            <w:tcW w:w="2848" w:type="dxa"/>
            <w:tcBorders>
              <w:top w:val="single" w:sz="12" w:space="0" w:color="auto"/>
            </w:tcBorders>
          </w:tcPr>
          <w:p w14:paraId="043985BE" w14:textId="56F1C356" w:rsidR="00C62B44" w:rsidRPr="000B2E3F" w:rsidRDefault="00E54B5F"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91</w:t>
            </w:r>
          </w:p>
        </w:tc>
        <w:tc>
          <w:tcPr>
            <w:tcW w:w="2848" w:type="dxa"/>
            <w:tcBorders>
              <w:top w:val="single" w:sz="12" w:space="0" w:color="auto"/>
            </w:tcBorders>
          </w:tcPr>
          <w:p w14:paraId="2DCC8AFD" w14:textId="4C139879" w:rsidR="00C62B44" w:rsidRPr="000B2E3F" w:rsidRDefault="00E54B5F"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91</w:t>
            </w:r>
            <w:r w:rsidR="00C62B44" w:rsidRPr="000B2E3F">
              <w:rPr>
                <w:rFonts w:ascii="Times New Roman" w:hAnsi="Times New Roman" w:cs="Times New Roman"/>
                <w:bCs/>
                <w:sz w:val="24"/>
                <w:szCs w:val="24"/>
              </w:rPr>
              <w:t>%</w:t>
            </w:r>
          </w:p>
        </w:tc>
      </w:tr>
      <w:tr w:rsidR="00C62B44" w:rsidRPr="000B2E3F" w14:paraId="24BD2FAA" w14:textId="77777777" w:rsidTr="00207A72">
        <w:trPr>
          <w:trHeight w:val="246"/>
        </w:trPr>
        <w:tc>
          <w:tcPr>
            <w:tcW w:w="2848" w:type="dxa"/>
            <w:tcBorders>
              <w:bottom w:val="single" w:sz="12" w:space="0" w:color="auto"/>
            </w:tcBorders>
          </w:tcPr>
          <w:p w14:paraId="700D0AB1" w14:textId="04B03EC4" w:rsidR="00C62B44" w:rsidRPr="000B2E3F" w:rsidRDefault="00E54B5F"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w:t>
            </w:r>
          </w:p>
        </w:tc>
        <w:tc>
          <w:tcPr>
            <w:tcW w:w="2848" w:type="dxa"/>
            <w:tcBorders>
              <w:bottom w:val="single" w:sz="12" w:space="0" w:color="auto"/>
            </w:tcBorders>
          </w:tcPr>
          <w:p w14:paraId="3F601399" w14:textId="334D296A" w:rsidR="00C62B44" w:rsidRPr="000B2E3F" w:rsidRDefault="00E54B5F"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9</w:t>
            </w:r>
          </w:p>
        </w:tc>
        <w:tc>
          <w:tcPr>
            <w:tcW w:w="2848" w:type="dxa"/>
            <w:tcBorders>
              <w:bottom w:val="single" w:sz="12" w:space="0" w:color="auto"/>
            </w:tcBorders>
          </w:tcPr>
          <w:p w14:paraId="63DCB29D" w14:textId="45609C66" w:rsidR="00C62B44" w:rsidRPr="000B2E3F" w:rsidRDefault="00E54B5F"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9</w:t>
            </w:r>
            <w:r w:rsidR="00C62B44" w:rsidRPr="000B2E3F">
              <w:rPr>
                <w:rFonts w:ascii="Times New Roman" w:hAnsi="Times New Roman" w:cs="Times New Roman"/>
                <w:bCs/>
                <w:sz w:val="24"/>
                <w:szCs w:val="24"/>
              </w:rPr>
              <w:t>%</w:t>
            </w:r>
          </w:p>
        </w:tc>
      </w:tr>
      <w:tr w:rsidR="00C62B44" w:rsidRPr="000B2E3F" w14:paraId="308761C0" w14:textId="77777777" w:rsidTr="00207A72">
        <w:trPr>
          <w:trHeight w:val="228"/>
        </w:trPr>
        <w:tc>
          <w:tcPr>
            <w:tcW w:w="2848" w:type="dxa"/>
            <w:tcBorders>
              <w:top w:val="single" w:sz="12" w:space="0" w:color="auto"/>
              <w:bottom w:val="single" w:sz="12" w:space="0" w:color="auto"/>
            </w:tcBorders>
          </w:tcPr>
          <w:p w14:paraId="08DA658D" w14:textId="77777777" w:rsidR="00C62B44" w:rsidRPr="000B2E3F" w:rsidRDefault="00C62B44"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2848" w:type="dxa"/>
            <w:tcBorders>
              <w:top w:val="single" w:sz="12" w:space="0" w:color="auto"/>
              <w:bottom w:val="single" w:sz="12" w:space="0" w:color="auto"/>
            </w:tcBorders>
          </w:tcPr>
          <w:p w14:paraId="3D768F11" w14:textId="77777777" w:rsidR="00C62B44" w:rsidRPr="000B2E3F" w:rsidRDefault="00C62B44"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c>
          <w:tcPr>
            <w:tcW w:w="2848" w:type="dxa"/>
            <w:tcBorders>
              <w:top w:val="single" w:sz="12" w:space="0" w:color="auto"/>
              <w:bottom w:val="single" w:sz="12" w:space="0" w:color="auto"/>
            </w:tcBorders>
          </w:tcPr>
          <w:p w14:paraId="085B458A" w14:textId="77777777" w:rsidR="00C62B44" w:rsidRPr="000B2E3F" w:rsidRDefault="00C62B44"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750E9487" w14:textId="77777777" w:rsidR="006E35A0" w:rsidRPr="000B2E3F" w:rsidRDefault="006E35A0" w:rsidP="000B2E3F">
      <w:pPr>
        <w:spacing w:after="0" w:line="360" w:lineRule="auto"/>
        <w:rPr>
          <w:rFonts w:ascii="Times New Roman" w:hAnsi="Times New Roman" w:cs="Times New Roman"/>
          <w:bCs/>
          <w:sz w:val="24"/>
          <w:szCs w:val="24"/>
        </w:rPr>
      </w:pPr>
      <w:r w:rsidRPr="000B2E3F">
        <w:rPr>
          <w:rFonts w:ascii="Times New Roman" w:hAnsi="Times New Roman" w:cs="Times New Roman"/>
          <w:b/>
          <w:bCs/>
          <w:sz w:val="24"/>
          <w:szCs w:val="24"/>
        </w:rPr>
        <w:t xml:space="preserve">Source: </w:t>
      </w:r>
      <w:r w:rsidRPr="000B2E3F">
        <w:rPr>
          <w:rFonts w:ascii="Times New Roman" w:hAnsi="Times New Roman" w:cs="Times New Roman"/>
          <w:bCs/>
          <w:sz w:val="24"/>
          <w:szCs w:val="24"/>
        </w:rPr>
        <w:t>Field data and SPSS Output (2024)</w:t>
      </w:r>
    </w:p>
    <w:p w14:paraId="4DC4B1AC" w14:textId="77777777" w:rsidR="00765F83" w:rsidRPr="000B2E3F" w:rsidRDefault="00765F83"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lastRenderedPageBreak/>
        <w:t>The findings from Table 4.7 indicate a significant preference among retirees for consuming three meals per day, with 91% of the participants reporting this frequency. Only 9% of retirees indicated that they consume four meals daily. These results provide insight into dietary habits after retirement, potentially reflecting changes in lifestyle and health considerations among the elderly.</w:t>
      </w:r>
    </w:p>
    <w:p w14:paraId="636CB9A1" w14:textId="77777777" w:rsidR="00765F83" w:rsidRPr="000B2E3F" w:rsidRDefault="00765F83" w:rsidP="000B2E3F">
      <w:pPr>
        <w:spacing w:after="0" w:line="360" w:lineRule="auto"/>
        <w:jc w:val="both"/>
        <w:rPr>
          <w:rFonts w:ascii="Times New Roman" w:hAnsi="Times New Roman" w:cs="Times New Roman"/>
          <w:b/>
          <w:bCs/>
          <w:sz w:val="24"/>
          <w:szCs w:val="24"/>
          <w:lang w:val="en-US"/>
        </w:rPr>
      </w:pPr>
    </w:p>
    <w:p w14:paraId="08E09C1F" w14:textId="77777777" w:rsidR="00765F83" w:rsidRPr="000B2E3F" w:rsidRDefault="00765F83"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Past studies have shown that meal frequency can vary significantly based on geographic, cultural, and socioeconomic factors. For instance, a study conducted by Ghosh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xml:space="preserve"> (2019) in India examined dietary patterns among older adults and found that the majority preferred three meals daily, aligning with traditional meal structures in many Asian cultures. Conversely, research by Smith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(2021) in the United States highlighted diverse meal patterns influenced by lifestyle and health awareness, with some retirees opting for more frequent, smaller meals throughout the day to manage health conditions.</w:t>
      </w:r>
    </w:p>
    <w:p w14:paraId="041F97B4" w14:textId="77777777" w:rsidR="00EE2E61" w:rsidRPr="000B2E3F" w:rsidRDefault="00EE2E61" w:rsidP="000B2E3F">
      <w:pPr>
        <w:spacing w:after="0" w:line="360" w:lineRule="auto"/>
        <w:jc w:val="both"/>
        <w:rPr>
          <w:rFonts w:ascii="Times New Roman" w:hAnsi="Times New Roman" w:cs="Times New Roman"/>
          <w:bCs/>
          <w:sz w:val="24"/>
          <w:szCs w:val="24"/>
          <w:lang w:val="en-US"/>
        </w:rPr>
      </w:pPr>
    </w:p>
    <w:p w14:paraId="33689432" w14:textId="77777777" w:rsidR="00765F83" w:rsidRPr="000B2E3F" w:rsidRDefault="00765F83"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The high percentage of retirees in this study consuming three meals per day is consistent with findings from several studies that emphasize the importance of regular meal consumption for maintaining energy levels and overall health among the elderly. For instance, a study by Wong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xml:space="preserve"> (2020) in Singapore found that older adults who adhered to a three-meal structure reported higher satisfaction with their diet and better nutritional intake. </w:t>
      </w:r>
    </w:p>
    <w:p w14:paraId="4B0B8804" w14:textId="77777777" w:rsidR="00EE2E61" w:rsidRPr="000B2E3F" w:rsidRDefault="00EE2E61" w:rsidP="000B2E3F">
      <w:pPr>
        <w:spacing w:after="0" w:line="360" w:lineRule="auto"/>
        <w:jc w:val="both"/>
        <w:rPr>
          <w:rFonts w:ascii="Times New Roman" w:hAnsi="Times New Roman" w:cs="Times New Roman"/>
          <w:bCs/>
          <w:sz w:val="24"/>
          <w:szCs w:val="24"/>
          <w:lang w:val="en-US"/>
        </w:rPr>
      </w:pPr>
    </w:p>
    <w:p w14:paraId="4E0A0AC5" w14:textId="77777777" w:rsidR="00765F83" w:rsidRPr="000B2E3F" w:rsidRDefault="00765F83"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On the other hand, the 9% of retirees consuming four meals per day may suggest a trend towards more diversified meal patterns, which can be beneficial for individuals with specific dietary needs or preferences. For example, in some Mediterranean countries, such as Italy and Greece, it is common for retirees to have multiple small meals throughout the day to accommodate healthy eating practices (D'Angelo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2018).</w:t>
      </w:r>
    </w:p>
    <w:p w14:paraId="724C01C7" w14:textId="146DE111" w:rsidR="00765F83" w:rsidRPr="000B2E3F" w:rsidRDefault="00765F83" w:rsidP="000B2E3F">
      <w:pPr>
        <w:spacing w:after="0" w:line="360" w:lineRule="auto"/>
        <w:jc w:val="both"/>
        <w:rPr>
          <w:rFonts w:ascii="Times New Roman" w:hAnsi="Times New Roman" w:cs="Times New Roman"/>
          <w:b/>
          <w:bCs/>
          <w:sz w:val="24"/>
          <w:szCs w:val="24"/>
          <w:lang w:val="en-US"/>
        </w:rPr>
      </w:pPr>
    </w:p>
    <w:p w14:paraId="68ED23CE" w14:textId="52D72D3C" w:rsidR="00765F83" w:rsidRPr="000B2E3F" w:rsidRDefault="00765F83"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Understanding meal frequency post-retirement can have important implications for nutritional intervention strategies. Given that 91% of retirees consume three meals daily, it is crucial for nutritionists and healthcare providers to ensure that these meals are balanced and nutritionally adequate (Huang et al., 2019). </w:t>
      </w:r>
      <w:r w:rsidR="00EE2E61" w:rsidRPr="000B2E3F">
        <w:rPr>
          <w:rFonts w:ascii="Times New Roman" w:hAnsi="Times New Roman" w:cs="Times New Roman"/>
          <w:bCs/>
          <w:sz w:val="24"/>
          <w:szCs w:val="24"/>
        </w:rPr>
        <w:t xml:space="preserve">This shows that pensioners' </w:t>
      </w:r>
      <w:r w:rsidR="00EE2E61" w:rsidRPr="000B2E3F">
        <w:rPr>
          <w:rFonts w:ascii="Times New Roman" w:hAnsi="Times New Roman" w:cs="Times New Roman"/>
          <w:bCs/>
          <w:sz w:val="24"/>
          <w:szCs w:val="24"/>
        </w:rPr>
        <w:lastRenderedPageBreak/>
        <w:t xml:space="preserve">economic well-being is greater on food consumption after retirement since large percent can afford to eat three times in day. </w:t>
      </w:r>
      <w:r w:rsidRPr="000B2E3F">
        <w:rPr>
          <w:rFonts w:ascii="Times New Roman" w:hAnsi="Times New Roman" w:cs="Times New Roman"/>
          <w:bCs/>
          <w:sz w:val="24"/>
          <w:szCs w:val="24"/>
          <w:lang w:val="en-US"/>
        </w:rPr>
        <w:t>Moreover, considering the 9% who prefer four meals, there may be opportunities to promote tailored dietary plans that cater to individual health requirements.</w:t>
      </w:r>
    </w:p>
    <w:p w14:paraId="444100E7" w14:textId="77777777" w:rsidR="00EE2E61" w:rsidRPr="000B2E3F" w:rsidRDefault="00EE2E61" w:rsidP="000B2E3F">
      <w:pPr>
        <w:spacing w:after="0" w:line="360" w:lineRule="auto"/>
        <w:jc w:val="both"/>
        <w:rPr>
          <w:rFonts w:ascii="Times New Roman" w:hAnsi="Times New Roman" w:cs="Times New Roman"/>
          <w:bCs/>
          <w:sz w:val="24"/>
          <w:szCs w:val="24"/>
        </w:rPr>
      </w:pPr>
    </w:p>
    <w:p w14:paraId="4F1024D5" w14:textId="56ED6974" w:rsidR="00E54B5F" w:rsidRPr="000B2E3F" w:rsidRDefault="00E13CC4" w:rsidP="000B2E3F">
      <w:pPr>
        <w:pStyle w:val="Heading4"/>
        <w:spacing w:line="360" w:lineRule="auto"/>
        <w:rPr>
          <w:rFonts w:ascii="Times New Roman" w:hAnsi="Times New Roman" w:cs="Times New Roman"/>
          <w:b/>
          <w:i w:val="0"/>
          <w:color w:val="auto"/>
          <w:sz w:val="24"/>
          <w:szCs w:val="24"/>
        </w:rPr>
      </w:pPr>
      <w:r w:rsidRPr="000B2E3F">
        <w:rPr>
          <w:rFonts w:ascii="Times New Roman" w:hAnsi="Times New Roman" w:cs="Times New Roman"/>
          <w:b/>
          <w:i w:val="0"/>
          <w:color w:val="auto"/>
          <w:sz w:val="24"/>
          <w:szCs w:val="24"/>
        </w:rPr>
        <w:t xml:space="preserve">4.3.1.2.1 </w:t>
      </w:r>
      <w:r w:rsidR="00C45BB2" w:rsidRPr="000B2E3F">
        <w:rPr>
          <w:rFonts w:ascii="Times New Roman" w:hAnsi="Times New Roman" w:cs="Times New Roman"/>
          <w:b/>
          <w:i w:val="0"/>
          <w:color w:val="auto"/>
          <w:sz w:val="24"/>
          <w:szCs w:val="24"/>
        </w:rPr>
        <w:t>Foods Commonly E</w:t>
      </w:r>
      <w:r w:rsidR="003416E1" w:rsidRPr="000B2E3F">
        <w:rPr>
          <w:rFonts w:ascii="Times New Roman" w:hAnsi="Times New Roman" w:cs="Times New Roman"/>
          <w:b/>
          <w:i w:val="0"/>
          <w:color w:val="auto"/>
          <w:sz w:val="24"/>
          <w:szCs w:val="24"/>
        </w:rPr>
        <w:t>aten a</w:t>
      </w:r>
      <w:r w:rsidR="00C45BB2" w:rsidRPr="000B2E3F">
        <w:rPr>
          <w:rFonts w:ascii="Times New Roman" w:hAnsi="Times New Roman" w:cs="Times New Roman"/>
          <w:b/>
          <w:i w:val="0"/>
          <w:color w:val="auto"/>
          <w:sz w:val="24"/>
          <w:szCs w:val="24"/>
        </w:rPr>
        <w:t>fter R</w:t>
      </w:r>
      <w:r w:rsidR="00E54B5F" w:rsidRPr="000B2E3F">
        <w:rPr>
          <w:rFonts w:ascii="Times New Roman" w:hAnsi="Times New Roman" w:cs="Times New Roman"/>
          <w:b/>
          <w:i w:val="0"/>
          <w:color w:val="auto"/>
          <w:sz w:val="24"/>
          <w:szCs w:val="24"/>
        </w:rPr>
        <w:t>etirement</w:t>
      </w:r>
    </w:p>
    <w:p w14:paraId="192B9E00" w14:textId="77777777" w:rsidR="00E960F0" w:rsidRPr="000B2E3F" w:rsidRDefault="00203E1B"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Table 4.8 provides insight into the common foods consumed daily by pensioners, revealing a diverse diet that heavily features staples. </w:t>
      </w:r>
    </w:p>
    <w:p w14:paraId="6ED677B4" w14:textId="77777777" w:rsidR="00E960F0" w:rsidRPr="000B2E3F" w:rsidRDefault="00E960F0" w:rsidP="000B2E3F">
      <w:pPr>
        <w:pStyle w:val="Heading2"/>
        <w:spacing w:before="0" w:line="360" w:lineRule="auto"/>
        <w:rPr>
          <w:rFonts w:ascii="Times New Roman" w:hAnsi="Times New Roman" w:cs="Times New Roman"/>
          <w:b/>
          <w:sz w:val="24"/>
          <w:szCs w:val="24"/>
        </w:rPr>
      </w:pPr>
      <w:bookmarkStart w:id="143" w:name="_Toc180359838"/>
      <w:bookmarkStart w:id="144" w:name="_Toc180901755"/>
      <w:bookmarkStart w:id="145" w:name="_Toc180902613"/>
      <w:r w:rsidRPr="000B2E3F">
        <w:rPr>
          <w:rFonts w:ascii="Times New Roman" w:hAnsi="Times New Roman" w:cs="Times New Roman"/>
          <w:b/>
          <w:color w:val="auto"/>
          <w:sz w:val="24"/>
          <w:szCs w:val="24"/>
        </w:rPr>
        <w:t xml:space="preserve">Table 4.8: </w:t>
      </w:r>
      <w:r w:rsidRPr="000B2E3F">
        <w:rPr>
          <w:rFonts w:ascii="Times New Roman" w:hAnsi="Times New Roman" w:cs="Times New Roman"/>
          <w:color w:val="auto"/>
          <w:sz w:val="24"/>
          <w:szCs w:val="24"/>
        </w:rPr>
        <w:t>Common food eaten in a day by pensioner</w:t>
      </w:r>
      <w:bookmarkEnd w:id="143"/>
      <w:bookmarkEnd w:id="144"/>
      <w:bookmarkEnd w:id="145"/>
    </w:p>
    <w:tbl>
      <w:tblPr>
        <w:tblStyle w:val="TableGrid"/>
        <w:tblW w:w="855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604"/>
        <w:gridCol w:w="2604"/>
        <w:gridCol w:w="3342"/>
      </w:tblGrid>
      <w:tr w:rsidR="00E960F0" w:rsidRPr="000B2E3F" w14:paraId="363945B9" w14:textId="77777777" w:rsidTr="002A5F13">
        <w:trPr>
          <w:trHeight w:val="237"/>
        </w:trPr>
        <w:tc>
          <w:tcPr>
            <w:tcW w:w="2604" w:type="dxa"/>
            <w:tcBorders>
              <w:top w:val="single" w:sz="12" w:space="0" w:color="auto"/>
              <w:bottom w:val="single" w:sz="12" w:space="0" w:color="auto"/>
            </w:tcBorders>
          </w:tcPr>
          <w:p w14:paraId="34BB1832" w14:textId="77777777" w:rsidR="00E960F0" w:rsidRPr="000B2E3F" w:rsidRDefault="00E960F0"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t>Food</w:t>
            </w:r>
          </w:p>
        </w:tc>
        <w:tc>
          <w:tcPr>
            <w:tcW w:w="2604" w:type="dxa"/>
            <w:tcBorders>
              <w:top w:val="single" w:sz="12" w:space="0" w:color="auto"/>
              <w:bottom w:val="single" w:sz="12" w:space="0" w:color="auto"/>
            </w:tcBorders>
          </w:tcPr>
          <w:p w14:paraId="089C0DE9" w14:textId="77777777" w:rsidR="00E960F0" w:rsidRPr="000B2E3F" w:rsidRDefault="00E960F0"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Frequency</w:t>
            </w:r>
          </w:p>
        </w:tc>
        <w:tc>
          <w:tcPr>
            <w:tcW w:w="3342" w:type="dxa"/>
            <w:tcBorders>
              <w:top w:val="single" w:sz="12" w:space="0" w:color="auto"/>
              <w:bottom w:val="single" w:sz="12" w:space="0" w:color="auto"/>
            </w:tcBorders>
          </w:tcPr>
          <w:p w14:paraId="65CE4BA7" w14:textId="77777777" w:rsidR="00E960F0" w:rsidRPr="000B2E3F" w:rsidRDefault="00E960F0"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Percentage</w:t>
            </w:r>
          </w:p>
        </w:tc>
      </w:tr>
      <w:tr w:rsidR="00E960F0" w:rsidRPr="000B2E3F" w14:paraId="76516404" w14:textId="77777777" w:rsidTr="002A5F13">
        <w:trPr>
          <w:trHeight w:val="210"/>
        </w:trPr>
        <w:tc>
          <w:tcPr>
            <w:tcW w:w="2604" w:type="dxa"/>
            <w:tcBorders>
              <w:top w:val="single" w:sz="12" w:space="0" w:color="auto"/>
            </w:tcBorders>
          </w:tcPr>
          <w:p w14:paraId="4E348DF1"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Ugali</w:t>
            </w:r>
          </w:p>
        </w:tc>
        <w:tc>
          <w:tcPr>
            <w:tcW w:w="2604" w:type="dxa"/>
            <w:tcBorders>
              <w:top w:val="single" w:sz="12" w:space="0" w:color="auto"/>
            </w:tcBorders>
          </w:tcPr>
          <w:p w14:paraId="5136382E"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246</w:t>
            </w:r>
          </w:p>
        </w:tc>
        <w:tc>
          <w:tcPr>
            <w:tcW w:w="3342" w:type="dxa"/>
            <w:tcBorders>
              <w:top w:val="single" w:sz="12" w:space="0" w:color="auto"/>
            </w:tcBorders>
          </w:tcPr>
          <w:p w14:paraId="2816308D"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41.9%</w:t>
            </w:r>
          </w:p>
        </w:tc>
      </w:tr>
      <w:tr w:rsidR="00E960F0" w:rsidRPr="000B2E3F" w14:paraId="75D11212" w14:textId="77777777" w:rsidTr="002A5F13">
        <w:trPr>
          <w:trHeight w:val="93"/>
        </w:trPr>
        <w:tc>
          <w:tcPr>
            <w:tcW w:w="2604" w:type="dxa"/>
          </w:tcPr>
          <w:p w14:paraId="2B76E2A4"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Rice</w:t>
            </w:r>
          </w:p>
        </w:tc>
        <w:tc>
          <w:tcPr>
            <w:tcW w:w="2604" w:type="dxa"/>
          </w:tcPr>
          <w:p w14:paraId="0AE18AB8"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52</w:t>
            </w:r>
          </w:p>
        </w:tc>
        <w:tc>
          <w:tcPr>
            <w:tcW w:w="3342" w:type="dxa"/>
          </w:tcPr>
          <w:p w14:paraId="09935FDB"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8.9%</w:t>
            </w:r>
          </w:p>
        </w:tc>
      </w:tr>
      <w:tr w:rsidR="00E960F0" w:rsidRPr="000B2E3F" w14:paraId="400B185D" w14:textId="77777777" w:rsidTr="002A5F13">
        <w:trPr>
          <w:trHeight w:val="165"/>
        </w:trPr>
        <w:tc>
          <w:tcPr>
            <w:tcW w:w="2604" w:type="dxa"/>
          </w:tcPr>
          <w:p w14:paraId="70AF419C"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Meat</w:t>
            </w:r>
          </w:p>
        </w:tc>
        <w:tc>
          <w:tcPr>
            <w:tcW w:w="2604" w:type="dxa"/>
          </w:tcPr>
          <w:p w14:paraId="0E74EE4B"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28</w:t>
            </w:r>
          </w:p>
        </w:tc>
        <w:tc>
          <w:tcPr>
            <w:tcW w:w="3342" w:type="dxa"/>
          </w:tcPr>
          <w:p w14:paraId="36E66706"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4.8%</w:t>
            </w:r>
          </w:p>
        </w:tc>
      </w:tr>
      <w:tr w:rsidR="00E960F0" w:rsidRPr="000B2E3F" w14:paraId="506FF5E6" w14:textId="77777777" w:rsidTr="002A5F13">
        <w:trPr>
          <w:trHeight w:val="156"/>
        </w:trPr>
        <w:tc>
          <w:tcPr>
            <w:tcW w:w="2604" w:type="dxa"/>
          </w:tcPr>
          <w:p w14:paraId="04B270B2"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Fish</w:t>
            </w:r>
          </w:p>
        </w:tc>
        <w:tc>
          <w:tcPr>
            <w:tcW w:w="2604" w:type="dxa"/>
          </w:tcPr>
          <w:p w14:paraId="4C9A0606"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26</w:t>
            </w:r>
          </w:p>
        </w:tc>
        <w:tc>
          <w:tcPr>
            <w:tcW w:w="3342" w:type="dxa"/>
          </w:tcPr>
          <w:p w14:paraId="4BE5F835"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4.4%</w:t>
            </w:r>
          </w:p>
        </w:tc>
      </w:tr>
      <w:tr w:rsidR="00E960F0" w:rsidRPr="000B2E3F" w14:paraId="7EBE86E8" w14:textId="77777777" w:rsidTr="002A5F13">
        <w:trPr>
          <w:trHeight w:val="138"/>
        </w:trPr>
        <w:tc>
          <w:tcPr>
            <w:tcW w:w="2604" w:type="dxa"/>
          </w:tcPr>
          <w:p w14:paraId="723960ED"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Vegetable</w:t>
            </w:r>
          </w:p>
        </w:tc>
        <w:tc>
          <w:tcPr>
            <w:tcW w:w="2604" w:type="dxa"/>
          </w:tcPr>
          <w:p w14:paraId="1E486547"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65</w:t>
            </w:r>
          </w:p>
        </w:tc>
        <w:tc>
          <w:tcPr>
            <w:tcW w:w="3342" w:type="dxa"/>
          </w:tcPr>
          <w:p w14:paraId="5A620DF6"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11.1%</w:t>
            </w:r>
          </w:p>
        </w:tc>
      </w:tr>
      <w:tr w:rsidR="00E960F0" w:rsidRPr="000B2E3F" w14:paraId="18BB6F89" w14:textId="77777777" w:rsidTr="002A5F13">
        <w:trPr>
          <w:trHeight w:val="120"/>
        </w:trPr>
        <w:tc>
          <w:tcPr>
            <w:tcW w:w="2604" w:type="dxa"/>
          </w:tcPr>
          <w:p w14:paraId="6E4A6BBD"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Fruit</w:t>
            </w:r>
          </w:p>
        </w:tc>
        <w:tc>
          <w:tcPr>
            <w:tcW w:w="2604" w:type="dxa"/>
          </w:tcPr>
          <w:p w14:paraId="38141C6F"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11</w:t>
            </w:r>
          </w:p>
        </w:tc>
        <w:tc>
          <w:tcPr>
            <w:tcW w:w="3342" w:type="dxa"/>
          </w:tcPr>
          <w:p w14:paraId="7693A204"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1.9%</w:t>
            </w:r>
          </w:p>
        </w:tc>
      </w:tr>
      <w:tr w:rsidR="00E960F0" w:rsidRPr="000B2E3F" w14:paraId="59580D8F" w14:textId="77777777" w:rsidTr="002A5F13">
        <w:trPr>
          <w:trHeight w:val="111"/>
        </w:trPr>
        <w:tc>
          <w:tcPr>
            <w:tcW w:w="2604" w:type="dxa"/>
          </w:tcPr>
          <w:p w14:paraId="69B2ACD0" w14:textId="77777777" w:rsidR="00E960F0" w:rsidRPr="000B2E3F" w:rsidRDefault="00E960F0" w:rsidP="000B2E3F">
            <w:pPr>
              <w:spacing w:line="360" w:lineRule="auto"/>
              <w:rPr>
                <w:rFonts w:ascii="Times New Roman" w:hAnsi="Times New Roman" w:cs="Times New Roman"/>
                <w:bCs/>
                <w:sz w:val="24"/>
                <w:szCs w:val="24"/>
              </w:rPr>
            </w:pPr>
            <w:proofErr w:type="spellStart"/>
            <w:r w:rsidRPr="000B2E3F">
              <w:rPr>
                <w:rFonts w:ascii="Times New Roman" w:hAnsi="Times New Roman" w:cs="Times New Roman"/>
                <w:bCs/>
                <w:sz w:val="24"/>
                <w:szCs w:val="24"/>
              </w:rPr>
              <w:t>Dagaa</w:t>
            </w:r>
            <w:proofErr w:type="spellEnd"/>
          </w:p>
        </w:tc>
        <w:tc>
          <w:tcPr>
            <w:tcW w:w="2604" w:type="dxa"/>
          </w:tcPr>
          <w:p w14:paraId="069CA3CC"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100</w:t>
            </w:r>
          </w:p>
        </w:tc>
        <w:tc>
          <w:tcPr>
            <w:tcW w:w="3342" w:type="dxa"/>
          </w:tcPr>
          <w:p w14:paraId="424482BB"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17.0%</w:t>
            </w:r>
          </w:p>
        </w:tc>
      </w:tr>
      <w:tr w:rsidR="00E960F0" w:rsidRPr="000B2E3F" w14:paraId="76F6E232" w14:textId="77777777" w:rsidTr="002A5F13">
        <w:trPr>
          <w:trHeight w:val="58"/>
        </w:trPr>
        <w:tc>
          <w:tcPr>
            <w:tcW w:w="2604" w:type="dxa"/>
            <w:tcBorders>
              <w:bottom w:val="single" w:sz="12" w:space="0" w:color="auto"/>
            </w:tcBorders>
          </w:tcPr>
          <w:p w14:paraId="220D07AF" w14:textId="77777777" w:rsidR="00E960F0" w:rsidRPr="000B2E3F" w:rsidRDefault="00E960F0"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Beans</w:t>
            </w:r>
          </w:p>
        </w:tc>
        <w:tc>
          <w:tcPr>
            <w:tcW w:w="2604" w:type="dxa"/>
            <w:tcBorders>
              <w:bottom w:val="single" w:sz="12" w:space="0" w:color="auto"/>
            </w:tcBorders>
          </w:tcPr>
          <w:p w14:paraId="68EC8B28"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59</w:t>
            </w:r>
          </w:p>
        </w:tc>
        <w:tc>
          <w:tcPr>
            <w:tcW w:w="3342" w:type="dxa"/>
            <w:tcBorders>
              <w:bottom w:val="single" w:sz="12" w:space="0" w:color="auto"/>
            </w:tcBorders>
          </w:tcPr>
          <w:p w14:paraId="55A35B6A" w14:textId="77777777" w:rsidR="00E960F0" w:rsidRPr="000B2E3F" w:rsidRDefault="00E960F0"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10.1%</w:t>
            </w:r>
          </w:p>
        </w:tc>
      </w:tr>
      <w:tr w:rsidR="00E960F0" w:rsidRPr="000B2E3F" w14:paraId="4F2B02AA" w14:textId="77777777" w:rsidTr="002A5F13">
        <w:trPr>
          <w:trHeight w:val="156"/>
        </w:trPr>
        <w:tc>
          <w:tcPr>
            <w:tcW w:w="2604" w:type="dxa"/>
            <w:tcBorders>
              <w:top w:val="single" w:sz="12" w:space="0" w:color="auto"/>
              <w:bottom w:val="single" w:sz="12" w:space="0" w:color="auto"/>
            </w:tcBorders>
          </w:tcPr>
          <w:p w14:paraId="78509F8E" w14:textId="77777777" w:rsidR="00E960F0" w:rsidRPr="000B2E3F" w:rsidRDefault="00E960F0"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2604" w:type="dxa"/>
            <w:tcBorders>
              <w:top w:val="single" w:sz="12" w:space="0" w:color="auto"/>
              <w:bottom w:val="single" w:sz="12" w:space="0" w:color="auto"/>
            </w:tcBorders>
          </w:tcPr>
          <w:p w14:paraId="4806137B" w14:textId="77777777" w:rsidR="00E960F0" w:rsidRPr="000B2E3F" w:rsidRDefault="00E960F0"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587</w:t>
            </w:r>
          </w:p>
        </w:tc>
        <w:tc>
          <w:tcPr>
            <w:tcW w:w="3342" w:type="dxa"/>
            <w:tcBorders>
              <w:top w:val="single" w:sz="12" w:space="0" w:color="auto"/>
              <w:bottom w:val="single" w:sz="12" w:space="0" w:color="auto"/>
            </w:tcBorders>
          </w:tcPr>
          <w:p w14:paraId="2C262A21" w14:textId="77777777" w:rsidR="00E960F0" w:rsidRPr="000B2E3F" w:rsidRDefault="00E960F0"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401202F5" w14:textId="77777777" w:rsidR="00E960F0" w:rsidRPr="000B2E3F" w:rsidRDefault="00E960F0" w:rsidP="000B2E3F">
      <w:pPr>
        <w:spacing w:after="0" w:line="360" w:lineRule="auto"/>
        <w:rPr>
          <w:rFonts w:ascii="Times New Roman" w:hAnsi="Times New Roman" w:cs="Times New Roman"/>
          <w:bCs/>
          <w:sz w:val="24"/>
          <w:szCs w:val="24"/>
        </w:rPr>
      </w:pPr>
      <w:r w:rsidRPr="000B2E3F">
        <w:rPr>
          <w:rFonts w:ascii="Times New Roman" w:hAnsi="Times New Roman" w:cs="Times New Roman"/>
          <w:b/>
          <w:bCs/>
          <w:sz w:val="24"/>
          <w:szCs w:val="24"/>
        </w:rPr>
        <w:t xml:space="preserve">Source: </w:t>
      </w:r>
      <w:r w:rsidRPr="000B2E3F">
        <w:rPr>
          <w:rFonts w:ascii="Times New Roman" w:hAnsi="Times New Roman" w:cs="Times New Roman"/>
          <w:bCs/>
          <w:sz w:val="24"/>
          <w:szCs w:val="24"/>
        </w:rPr>
        <w:t>Field data and SPSS Output (2024)</w:t>
      </w:r>
    </w:p>
    <w:p w14:paraId="2739B04B" w14:textId="77777777" w:rsidR="00E960F0" w:rsidRPr="000B2E3F" w:rsidRDefault="00E960F0" w:rsidP="000B2E3F">
      <w:pPr>
        <w:spacing w:after="0" w:line="360" w:lineRule="auto"/>
        <w:jc w:val="both"/>
        <w:rPr>
          <w:rFonts w:ascii="Times New Roman" w:eastAsia="Times New Roman" w:hAnsi="Times New Roman" w:cs="Times New Roman"/>
          <w:kern w:val="0"/>
          <w:sz w:val="24"/>
          <w:szCs w:val="24"/>
          <w:lang w:val="en-US"/>
          <w14:ligatures w14:val="none"/>
        </w:rPr>
      </w:pPr>
    </w:p>
    <w:p w14:paraId="48083D10" w14:textId="77777777" w:rsidR="00E960F0" w:rsidRPr="000B2E3F" w:rsidRDefault="00203E1B"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findings suggest that </w:t>
      </w:r>
      <w:r w:rsidRPr="000B2E3F">
        <w:rPr>
          <w:rFonts w:ascii="Times New Roman" w:eastAsia="Times New Roman" w:hAnsi="Times New Roman" w:cs="Times New Roman"/>
          <w:bCs/>
          <w:kern w:val="0"/>
          <w:sz w:val="24"/>
          <w:szCs w:val="24"/>
          <w:lang w:val="en-US"/>
          <w14:ligatures w14:val="none"/>
        </w:rPr>
        <w:t>ugali</w:t>
      </w:r>
      <w:r w:rsidRPr="000B2E3F">
        <w:rPr>
          <w:rFonts w:ascii="Times New Roman" w:eastAsia="Times New Roman" w:hAnsi="Times New Roman" w:cs="Times New Roman"/>
          <w:kern w:val="0"/>
          <w:sz w:val="24"/>
          <w:szCs w:val="24"/>
          <w:lang w:val="en-US"/>
          <w14:ligatures w14:val="none"/>
        </w:rPr>
        <w:t xml:space="preserve">, a traditional staple made from maize flour, is the most commonly consumed food, with </w:t>
      </w:r>
      <w:r w:rsidRPr="000B2E3F">
        <w:rPr>
          <w:rFonts w:ascii="Times New Roman" w:eastAsia="Times New Roman" w:hAnsi="Times New Roman" w:cs="Times New Roman"/>
          <w:bCs/>
          <w:kern w:val="0"/>
          <w:sz w:val="24"/>
          <w:szCs w:val="24"/>
          <w:lang w:val="en-US"/>
          <w14:ligatures w14:val="none"/>
        </w:rPr>
        <w:t>41.9%</w:t>
      </w:r>
      <w:r w:rsidRPr="000B2E3F">
        <w:rPr>
          <w:rFonts w:ascii="Times New Roman" w:eastAsia="Times New Roman" w:hAnsi="Times New Roman" w:cs="Times New Roman"/>
          <w:kern w:val="0"/>
          <w:sz w:val="24"/>
          <w:szCs w:val="24"/>
          <w:lang w:val="en-US"/>
          <w14:ligatures w14:val="none"/>
        </w:rPr>
        <w:t xml:space="preserve"> of pensioners reporting its daily intake. This is consistent with dietary patterns observed in various countries within East Africa, where ugali is a primary source of carbohydrates (FAO, 2019). </w:t>
      </w:r>
      <w:proofErr w:type="spellStart"/>
      <w:r w:rsidRPr="000B2E3F">
        <w:rPr>
          <w:rFonts w:ascii="Times New Roman" w:eastAsia="Times New Roman" w:hAnsi="Times New Roman" w:cs="Times New Roman"/>
          <w:kern w:val="0"/>
          <w:sz w:val="24"/>
          <w:szCs w:val="24"/>
          <w:lang w:val="en-US"/>
          <w14:ligatures w14:val="none"/>
        </w:rPr>
        <w:t>Ugali’s</w:t>
      </w:r>
      <w:proofErr w:type="spellEnd"/>
      <w:r w:rsidRPr="000B2E3F">
        <w:rPr>
          <w:rFonts w:ascii="Times New Roman" w:eastAsia="Times New Roman" w:hAnsi="Times New Roman" w:cs="Times New Roman"/>
          <w:kern w:val="0"/>
          <w:sz w:val="24"/>
          <w:szCs w:val="24"/>
          <w:lang w:val="en-US"/>
          <w14:ligatures w14:val="none"/>
        </w:rPr>
        <w:t xml:space="preserve"> dominance in the diet may be attributed to its affordability and availability in local markets, making it a central part of the pensioners' meals.</w:t>
      </w:r>
    </w:p>
    <w:p w14:paraId="57DB73BD" w14:textId="77777777" w:rsidR="00E960F0" w:rsidRPr="000B2E3F" w:rsidRDefault="00E960F0" w:rsidP="000B2E3F">
      <w:pPr>
        <w:spacing w:after="0" w:line="360" w:lineRule="auto"/>
        <w:jc w:val="both"/>
        <w:rPr>
          <w:rFonts w:ascii="Times New Roman" w:eastAsia="Times New Roman" w:hAnsi="Times New Roman" w:cs="Times New Roman"/>
          <w:kern w:val="0"/>
          <w:sz w:val="24"/>
          <w:szCs w:val="24"/>
          <w:lang w:val="en-US"/>
          <w14:ligatures w14:val="none"/>
        </w:rPr>
      </w:pPr>
    </w:p>
    <w:p w14:paraId="178786BB" w14:textId="6266C072" w:rsidR="00203E1B" w:rsidRPr="000B2E3F" w:rsidRDefault="00203E1B"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 second most frequently consumed food item is </w:t>
      </w:r>
      <w:proofErr w:type="spellStart"/>
      <w:r w:rsidRPr="000B2E3F">
        <w:rPr>
          <w:rFonts w:ascii="Times New Roman" w:eastAsia="Times New Roman" w:hAnsi="Times New Roman" w:cs="Times New Roman"/>
          <w:bCs/>
          <w:kern w:val="0"/>
          <w:sz w:val="24"/>
          <w:szCs w:val="24"/>
          <w:lang w:val="en-US"/>
          <w14:ligatures w14:val="none"/>
        </w:rPr>
        <w:t>dagaa</w:t>
      </w:r>
      <w:proofErr w:type="spellEnd"/>
      <w:r w:rsidRPr="000B2E3F">
        <w:rPr>
          <w:rFonts w:ascii="Times New Roman" w:eastAsia="Times New Roman" w:hAnsi="Times New Roman" w:cs="Times New Roman"/>
          <w:kern w:val="0"/>
          <w:sz w:val="24"/>
          <w:szCs w:val="24"/>
          <w:lang w:val="en-US"/>
          <w14:ligatures w14:val="none"/>
        </w:rPr>
        <w:t xml:space="preserve"> (small fish), which accounts for </w:t>
      </w:r>
      <w:r w:rsidRPr="000B2E3F">
        <w:rPr>
          <w:rFonts w:ascii="Times New Roman" w:eastAsia="Times New Roman" w:hAnsi="Times New Roman" w:cs="Times New Roman"/>
          <w:bCs/>
          <w:kern w:val="0"/>
          <w:sz w:val="24"/>
          <w:szCs w:val="24"/>
          <w:lang w:val="en-US"/>
          <w14:ligatures w14:val="none"/>
        </w:rPr>
        <w:t>17.0%</w:t>
      </w:r>
      <w:r w:rsidRPr="000B2E3F">
        <w:rPr>
          <w:rFonts w:ascii="Times New Roman" w:eastAsia="Times New Roman" w:hAnsi="Times New Roman" w:cs="Times New Roman"/>
          <w:kern w:val="0"/>
          <w:sz w:val="24"/>
          <w:szCs w:val="24"/>
          <w:lang w:val="en-US"/>
          <w14:ligatures w14:val="none"/>
        </w:rPr>
        <w:t xml:space="preserve"> of the daily consumption. </w:t>
      </w:r>
      <w:proofErr w:type="spellStart"/>
      <w:r w:rsidRPr="000B2E3F">
        <w:rPr>
          <w:rFonts w:ascii="Times New Roman" w:eastAsia="Times New Roman" w:hAnsi="Times New Roman" w:cs="Times New Roman"/>
          <w:kern w:val="0"/>
          <w:sz w:val="24"/>
          <w:szCs w:val="24"/>
          <w:lang w:val="en-US"/>
          <w14:ligatures w14:val="none"/>
        </w:rPr>
        <w:t>Dagaa</w:t>
      </w:r>
      <w:proofErr w:type="spellEnd"/>
      <w:r w:rsidRPr="000B2E3F">
        <w:rPr>
          <w:rFonts w:ascii="Times New Roman" w:eastAsia="Times New Roman" w:hAnsi="Times New Roman" w:cs="Times New Roman"/>
          <w:kern w:val="0"/>
          <w:sz w:val="24"/>
          <w:szCs w:val="24"/>
          <w:lang w:val="en-US"/>
          <w14:ligatures w14:val="none"/>
        </w:rPr>
        <w:t xml:space="preserve"> is p</w:t>
      </w:r>
      <w:r w:rsidR="00E960F0" w:rsidRPr="000B2E3F">
        <w:rPr>
          <w:rFonts w:ascii="Times New Roman" w:eastAsia="Times New Roman" w:hAnsi="Times New Roman" w:cs="Times New Roman"/>
          <w:kern w:val="0"/>
          <w:sz w:val="24"/>
          <w:szCs w:val="24"/>
          <w:lang w:val="en-US"/>
          <w14:ligatures w14:val="none"/>
        </w:rPr>
        <w:t>articularly important in countries</w:t>
      </w:r>
      <w:r w:rsidRPr="000B2E3F">
        <w:rPr>
          <w:rFonts w:ascii="Times New Roman" w:eastAsia="Times New Roman" w:hAnsi="Times New Roman" w:cs="Times New Roman"/>
          <w:kern w:val="0"/>
          <w:sz w:val="24"/>
          <w:szCs w:val="24"/>
          <w:lang w:val="en-US"/>
          <w14:ligatures w14:val="none"/>
        </w:rPr>
        <w:t xml:space="preserve"> like Tanzania and Kenya, where small fish are not only a crucial protein source but are also economically </w:t>
      </w:r>
      <w:r w:rsidRPr="000B2E3F">
        <w:rPr>
          <w:rFonts w:ascii="Times New Roman" w:eastAsia="Times New Roman" w:hAnsi="Times New Roman" w:cs="Times New Roman"/>
          <w:kern w:val="0"/>
          <w:sz w:val="24"/>
          <w:szCs w:val="24"/>
          <w:lang w:val="en-US"/>
          <w14:ligatures w14:val="none"/>
        </w:rPr>
        <w:lastRenderedPageBreak/>
        <w:t xml:space="preserve">accessible for many households (Matsuoka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2020). The prominence of </w:t>
      </w:r>
      <w:proofErr w:type="spellStart"/>
      <w:r w:rsidRPr="000B2E3F">
        <w:rPr>
          <w:rFonts w:ascii="Times New Roman" w:eastAsia="Times New Roman" w:hAnsi="Times New Roman" w:cs="Times New Roman"/>
          <w:kern w:val="0"/>
          <w:sz w:val="24"/>
          <w:szCs w:val="24"/>
          <w:lang w:val="en-US"/>
          <w14:ligatures w14:val="none"/>
        </w:rPr>
        <w:t>dagaa</w:t>
      </w:r>
      <w:proofErr w:type="spellEnd"/>
      <w:r w:rsidRPr="000B2E3F">
        <w:rPr>
          <w:rFonts w:ascii="Times New Roman" w:eastAsia="Times New Roman" w:hAnsi="Times New Roman" w:cs="Times New Roman"/>
          <w:kern w:val="0"/>
          <w:sz w:val="24"/>
          <w:szCs w:val="24"/>
          <w:lang w:val="en-US"/>
          <w14:ligatures w14:val="none"/>
        </w:rPr>
        <w:t xml:space="preserve"> in the diets of pensioners reflects both cultural eating habits and nutritional needs.</w:t>
      </w:r>
    </w:p>
    <w:p w14:paraId="0430D012" w14:textId="77777777" w:rsidR="00C45BB2" w:rsidRPr="000B2E3F" w:rsidRDefault="00C45BB2" w:rsidP="000B2E3F">
      <w:pPr>
        <w:spacing w:after="0" w:line="360" w:lineRule="auto"/>
        <w:jc w:val="both"/>
        <w:rPr>
          <w:rFonts w:ascii="Times New Roman" w:eastAsia="Times New Roman" w:hAnsi="Times New Roman" w:cs="Times New Roman"/>
          <w:kern w:val="0"/>
          <w:sz w:val="24"/>
          <w:szCs w:val="24"/>
          <w:lang w:val="en-US"/>
          <w14:ligatures w14:val="none"/>
        </w:rPr>
      </w:pPr>
    </w:p>
    <w:p w14:paraId="14F5C2E6" w14:textId="77777777" w:rsidR="00E960F0" w:rsidRPr="000B2E3F" w:rsidRDefault="00203E1B"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Other foods, such as </w:t>
      </w:r>
      <w:r w:rsidRPr="000B2E3F">
        <w:rPr>
          <w:rFonts w:ascii="Times New Roman" w:eastAsia="Times New Roman" w:hAnsi="Times New Roman" w:cs="Times New Roman"/>
          <w:bCs/>
          <w:kern w:val="0"/>
          <w:sz w:val="24"/>
          <w:szCs w:val="24"/>
          <w:lang w:val="en-US"/>
          <w14:ligatures w14:val="none"/>
        </w:rPr>
        <w:t>rice</w:t>
      </w:r>
      <w:r w:rsidRPr="000B2E3F">
        <w:rPr>
          <w:rFonts w:ascii="Times New Roman" w:eastAsia="Times New Roman" w:hAnsi="Times New Roman" w:cs="Times New Roman"/>
          <w:kern w:val="0"/>
          <w:sz w:val="24"/>
          <w:szCs w:val="24"/>
          <w:lang w:val="en-US"/>
          <w14:ligatures w14:val="none"/>
        </w:rPr>
        <w:t xml:space="preserve"> (8.9%), </w:t>
      </w:r>
      <w:r w:rsidRPr="000B2E3F">
        <w:rPr>
          <w:rFonts w:ascii="Times New Roman" w:eastAsia="Times New Roman" w:hAnsi="Times New Roman" w:cs="Times New Roman"/>
          <w:bCs/>
          <w:kern w:val="0"/>
          <w:sz w:val="24"/>
          <w:szCs w:val="24"/>
          <w:lang w:val="en-US"/>
          <w14:ligatures w14:val="none"/>
        </w:rPr>
        <w:t>vegetables</w:t>
      </w:r>
      <w:r w:rsidRPr="000B2E3F">
        <w:rPr>
          <w:rFonts w:ascii="Times New Roman" w:eastAsia="Times New Roman" w:hAnsi="Times New Roman" w:cs="Times New Roman"/>
          <w:kern w:val="0"/>
          <w:sz w:val="24"/>
          <w:szCs w:val="24"/>
          <w:lang w:val="en-US"/>
          <w14:ligatures w14:val="none"/>
        </w:rPr>
        <w:t xml:space="preserve"> (11.1%), </w:t>
      </w:r>
      <w:r w:rsidRPr="000B2E3F">
        <w:rPr>
          <w:rFonts w:ascii="Times New Roman" w:eastAsia="Times New Roman" w:hAnsi="Times New Roman" w:cs="Times New Roman"/>
          <w:bCs/>
          <w:kern w:val="0"/>
          <w:sz w:val="24"/>
          <w:szCs w:val="24"/>
          <w:lang w:val="en-US"/>
          <w14:ligatures w14:val="none"/>
        </w:rPr>
        <w:t>beans</w:t>
      </w:r>
      <w:r w:rsidRPr="000B2E3F">
        <w:rPr>
          <w:rFonts w:ascii="Times New Roman" w:eastAsia="Times New Roman" w:hAnsi="Times New Roman" w:cs="Times New Roman"/>
          <w:kern w:val="0"/>
          <w:sz w:val="24"/>
          <w:szCs w:val="24"/>
          <w:lang w:val="en-US"/>
          <w14:ligatures w14:val="none"/>
        </w:rPr>
        <w:t xml:space="preserve"> (10.1%), </w:t>
      </w:r>
      <w:r w:rsidRPr="000B2E3F">
        <w:rPr>
          <w:rFonts w:ascii="Times New Roman" w:eastAsia="Times New Roman" w:hAnsi="Times New Roman" w:cs="Times New Roman"/>
          <w:bCs/>
          <w:kern w:val="0"/>
          <w:sz w:val="24"/>
          <w:szCs w:val="24"/>
          <w:lang w:val="en-US"/>
          <w14:ligatures w14:val="none"/>
        </w:rPr>
        <w:t>meat</w:t>
      </w:r>
      <w:r w:rsidRPr="000B2E3F">
        <w:rPr>
          <w:rFonts w:ascii="Times New Roman" w:eastAsia="Times New Roman" w:hAnsi="Times New Roman" w:cs="Times New Roman"/>
          <w:kern w:val="0"/>
          <w:sz w:val="24"/>
          <w:szCs w:val="24"/>
          <w:lang w:val="en-US"/>
          <w14:ligatures w14:val="none"/>
        </w:rPr>
        <w:t xml:space="preserve"> (4.8%), and </w:t>
      </w:r>
      <w:r w:rsidRPr="000B2E3F">
        <w:rPr>
          <w:rFonts w:ascii="Times New Roman" w:eastAsia="Times New Roman" w:hAnsi="Times New Roman" w:cs="Times New Roman"/>
          <w:bCs/>
          <w:kern w:val="0"/>
          <w:sz w:val="24"/>
          <w:szCs w:val="24"/>
          <w:lang w:val="en-US"/>
          <w14:ligatures w14:val="none"/>
        </w:rPr>
        <w:t>fish</w:t>
      </w:r>
      <w:r w:rsidRPr="000B2E3F">
        <w:rPr>
          <w:rFonts w:ascii="Times New Roman" w:eastAsia="Times New Roman" w:hAnsi="Times New Roman" w:cs="Times New Roman"/>
          <w:kern w:val="0"/>
          <w:sz w:val="24"/>
          <w:szCs w:val="24"/>
          <w:lang w:val="en-US"/>
          <w14:ligatures w14:val="none"/>
        </w:rPr>
        <w:t xml:space="preserve"> (4.4%), feature less prominently but still highlight considerable dietary diversity. The lower frequency of meat and fish consumption might be indicative of economic factors affecting these pensioners; meat is often more expensive and less regularly purchased in low-income households (Benson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2020). This aligns with findings from Ghana, where research indicated similar patterns, revealing that pensioners often rely on more affordable staples and legumes rather than pricier proteins to meet their nutritional needs (</w:t>
      </w:r>
      <w:proofErr w:type="spellStart"/>
      <w:r w:rsidRPr="000B2E3F">
        <w:rPr>
          <w:rFonts w:ascii="Times New Roman" w:eastAsia="Times New Roman" w:hAnsi="Times New Roman" w:cs="Times New Roman"/>
          <w:kern w:val="0"/>
          <w:sz w:val="24"/>
          <w:szCs w:val="24"/>
          <w:lang w:val="en-US"/>
          <w14:ligatures w14:val="none"/>
        </w:rPr>
        <w:t>Dziwornu</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2018).</w:t>
      </w:r>
    </w:p>
    <w:p w14:paraId="5D376FF0" w14:textId="77777777" w:rsidR="00E960F0" w:rsidRPr="000B2E3F" w:rsidRDefault="00E960F0" w:rsidP="000B2E3F">
      <w:pPr>
        <w:spacing w:after="0" w:line="360" w:lineRule="auto"/>
        <w:jc w:val="both"/>
        <w:rPr>
          <w:rFonts w:ascii="Times New Roman" w:eastAsia="Times New Roman" w:hAnsi="Times New Roman" w:cs="Times New Roman"/>
          <w:kern w:val="0"/>
          <w:sz w:val="24"/>
          <w:szCs w:val="24"/>
          <w:lang w:val="en-US"/>
          <w14:ligatures w14:val="none"/>
        </w:rPr>
      </w:pPr>
    </w:p>
    <w:p w14:paraId="53C2C90D" w14:textId="72A7D827" w:rsidR="00876324" w:rsidRPr="000B2E3F" w:rsidRDefault="00203E1B" w:rsidP="000B2E3F">
      <w:pPr>
        <w:spacing w:after="0" w:line="360" w:lineRule="auto"/>
        <w:jc w:val="both"/>
        <w:rPr>
          <w:rFonts w:ascii="Times New Roman" w:hAnsi="Times New Roman" w:cs="Times New Roman"/>
          <w:bCs/>
          <w:sz w:val="24"/>
          <w:szCs w:val="24"/>
        </w:rPr>
      </w:pPr>
      <w:r w:rsidRPr="000B2E3F">
        <w:rPr>
          <w:rFonts w:ascii="Times New Roman" w:eastAsia="Times New Roman" w:hAnsi="Times New Roman" w:cs="Times New Roman"/>
          <w:kern w:val="0"/>
          <w:sz w:val="24"/>
          <w:szCs w:val="24"/>
          <w:lang w:val="en-US"/>
          <w14:ligatures w14:val="none"/>
        </w:rPr>
        <w:t xml:space="preserve">The relatively low consumption of </w:t>
      </w:r>
      <w:r w:rsidRPr="000B2E3F">
        <w:rPr>
          <w:rFonts w:ascii="Times New Roman" w:eastAsia="Times New Roman" w:hAnsi="Times New Roman" w:cs="Times New Roman"/>
          <w:bCs/>
          <w:kern w:val="0"/>
          <w:sz w:val="24"/>
          <w:szCs w:val="24"/>
          <w:lang w:val="en-US"/>
          <w14:ligatures w14:val="none"/>
        </w:rPr>
        <w:t>fruits</w:t>
      </w:r>
      <w:r w:rsidRPr="000B2E3F">
        <w:rPr>
          <w:rFonts w:ascii="Times New Roman" w:eastAsia="Times New Roman" w:hAnsi="Times New Roman" w:cs="Times New Roman"/>
          <w:kern w:val="0"/>
          <w:sz w:val="24"/>
          <w:szCs w:val="24"/>
          <w:lang w:val="en-US"/>
          <w14:ligatures w14:val="none"/>
        </w:rPr>
        <w:t xml:space="preserve"> (1.9%) may raise concerns regarding the overall nutritional adequacy of the diet, as fruits are vital sources of vitamins and minerals. Past studies have emphasized the importance of increasing fruit and vegetable intake among older populations to combat malnutrition and related health issues (Boeing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xml:space="preserve"> 2012). Such findings suggest the need for targeted interventions aimed at improving access to and consumption of a wider variety of nutritious foods among pensioners.</w:t>
      </w:r>
      <w:r w:rsidR="00876324" w:rsidRPr="000B2E3F">
        <w:rPr>
          <w:rFonts w:ascii="Times New Roman" w:hAnsi="Times New Roman" w:cs="Times New Roman"/>
          <w:bCs/>
          <w:sz w:val="24"/>
          <w:szCs w:val="24"/>
        </w:rPr>
        <w:t xml:space="preserve"> These findings demonstrate that the majority of pensioners after retirement were eating items that are usually consumed by low-income individuals (Kang, 2022). </w:t>
      </w:r>
    </w:p>
    <w:p w14:paraId="09EFA810" w14:textId="3342BEA8" w:rsidR="00203E1B" w:rsidRPr="000B2E3F" w:rsidRDefault="00203E1B" w:rsidP="000B2E3F">
      <w:pPr>
        <w:spacing w:after="0" w:line="360" w:lineRule="auto"/>
        <w:jc w:val="both"/>
        <w:rPr>
          <w:rFonts w:ascii="Times New Roman" w:eastAsia="Times New Roman" w:hAnsi="Times New Roman" w:cs="Times New Roman"/>
          <w:kern w:val="0"/>
          <w:sz w:val="24"/>
          <w:szCs w:val="24"/>
          <w:lang w:val="en-US"/>
          <w14:ligatures w14:val="none"/>
        </w:rPr>
      </w:pPr>
    </w:p>
    <w:p w14:paraId="59C187AD" w14:textId="6FB761D4" w:rsidR="00311651" w:rsidRPr="000B2E3F" w:rsidRDefault="00E54B5F"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 xml:space="preserve">Similarly, these findings are consistent with those of </w:t>
      </w:r>
      <w:proofErr w:type="spellStart"/>
      <w:r w:rsidRPr="000B2E3F">
        <w:rPr>
          <w:rFonts w:ascii="Times New Roman" w:hAnsi="Times New Roman" w:cs="Times New Roman"/>
          <w:bCs/>
          <w:sz w:val="24"/>
          <w:szCs w:val="24"/>
        </w:rPr>
        <w:t>Bardasi</w:t>
      </w:r>
      <w:proofErr w:type="spellEnd"/>
      <w:r w:rsidRPr="000B2E3F">
        <w:rPr>
          <w:rFonts w:ascii="Times New Roman" w:hAnsi="Times New Roman" w:cs="Times New Roman"/>
          <w:bCs/>
          <w:sz w:val="24"/>
          <w:szCs w:val="24"/>
        </w:rPr>
        <w:t xml:space="preserve"> </w:t>
      </w:r>
      <w:r w:rsidRPr="000B2E3F">
        <w:rPr>
          <w:rFonts w:ascii="Times New Roman" w:hAnsi="Times New Roman" w:cs="Times New Roman"/>
          <w:bCs/>
          <w:i/>
          <w:sz w:val="24"/>
          <w:szCs w:val="24"/>
        </w:rPr>
        <w:t>et al</w:t>
      </w:r>
      <w:r w:rsidRPr="000B2E3F">
        <w:rPr>
          <w:rFonts w:ascii="Times New Roman" w:hAnsi="Times New Roman" w:cs="Times New Roman"/>
          <w:bCs/>
          <w:sz w:val="24"/>
          <w:szCs w:val="24"/>
        </w:rPr>
        <w:t>. (2002), who discovered that the common meal consumed by upper-class persons is automatically determined by their financial standing. Respondents' post-retirement food choices were the least compatible with dietary guidelines (</w:t>
      </w:r>
      <w:proofErr w:type="spellStart"/>
      <w:r w:rsidRPr="000B2E3F">
        <w:rPr>
          <w:rFonts w:ascii="Times New Roman" w:hAnsi="Times New Roman" w:cs="Times New Roman"/>
          <w:bCs/>
          <w:sz w:val="24"/>
          <w:szCs w:val="24"/>
        </w:rPr>
        <w:t>Turrell</w:t>
      </w:r>
      <w:proofErr w:type="spellEnd"/>
      <w:r w:rsidRPr="000B2E3F">
        <w:rPr>
          <w:rFonts w:ascii="Times New Roman" w:hAnsi="Times New Roman" w:cs="Times New Roman"/>
          <w:bCs/>
          <w:sz w:val="24"/>
          <w:szCs w:val="24"/>
        </w:rPr>
        <w:t>, 1998), resulting in poor economic outcomes. As a result, retirees' economic well-being after retirement is quite low because the monthly pension and one-time amount are insufficient to meet their needs. During the interview, one of the pensioners said this:</w:t>
      </w:r>
    </w:p>
    <w:p w14:paraId="64B99876" w14:textId="048F46FD" w:rsidR="001F6E12" w:rsidRPr="000B2E3F" w:rsidRDefault="00876324" w:rsidP="000B2E3F">
      <w:pPr>
        <w:spacing w:line="360" w:lineRule="auto"/>
        <w:ind w:left="720"/>
        <w:jc w:val="both"/>
        <w:rPr>
          <w:rFonts w:ascii="Times New Roman" w:hAnsi="Times New Roman" w:cs="Times New Roman"/>
          <w:bCs/>
          <w:i/>
          <w:sz w:val="24"/>
          <w:szCs w:val="24"/>
        </w:rPr>
      </w:pPr>
      <w:r w:rsidRPr="000B2E3F">
        <w:rPr>
          <w:rFonts w:ascii="Times New Roman" w:hAnsi="Times New Roman" w:cs="Times New Roman"/>
          <w:bCs/>
          <w:i/>
          <w:sz w:val="24"/>
          <w:szCs w:val="24"/>
        </w:rPr>
        <w:t>“</w:t>
      </w:r>
      <w:r w:rsidRPr="000B2E3F">
        <w:rPr>
          <w:rFonts w:ascii="Times New Roman" w:hAnsi="Times New Roman" w:cs="Times New Roman"/>
          <w:i/>
          <w:sz w:val="24"/>
          <w:szCs w:val="24"/>
        </w:rPr>
        <w:t xml:space="preserve">I contributed to the NSSF to enhance my financial stability through future pensions, but my circumstances have not unfolded as I had anticipated. I urge </w:t>
      </w:r>
      <w:r w:rsidRPr="000B2E3F">
        <w:rPr>
          <w:rFonts w:ascii="Times New Roman" w:hAnsi="Times New Roman" w:cs="Times New Roman"/>
          <w:i/>
          <w:sz w:val="24"/>
          <w:szCs w:val="24"/>
        </w:rPr>
        <w:lastRenderedPageBreak/>
        <w:t>stakeholders of these funds to consider increasing the pension amounts, as we struggle to rely on them for basic needs like food and other expenses</w:t>
      </w:r>
      <w:r w:rsidRPr="000B2E3F">
        <w:rPr>
          <w:rFonts w:ascii="Times New Roman" w:hAnsi="Times New Roman" w:cs="Times New Roman"/>
          <w:bCs/>
          <w:i/>
          <w:sz w:val="24"/>
          <w:szCs w:val="24"/>
        </w:rPr>
        <w:t>”</w:t>
      </w:r>
      <w:r w:rsidR="00E54B5F" w:rsidRPr="000B2E3F">
        <w:rPr>
          <w:rFonts w:ascii="Times New Roman" w:hAnsi="Times New Roman" w:cs="Times New Roman"/>
          <w:bCs/>
          <w:i/>
          <w:sz w:val="24"/>
          <w:szCs w:val="24"/>
        </w:rPr>
        <w:t xml:space="preserve">. </w:t>
      </w:r>
    </w:p>
    <w:p w14:paraId="0E8B9EED" w14:textId="5D499EC3" w:rsidR="00E54B5F" w:rsidRPr="000B2E3F" w:rsidRDefault="00E54B5F" w:rsidP="000B2E3F">
      <w:pPr>
        <w:spacing w:after="0" w:line="360" w:lineRule="auto"/>
        <w:ind w:left="720"/>
        <w:jc w:val="both"/>
        <w:rPr>
          <w:rFonts w:ascii="Times New Roman" w:hAnsi="Times New Roman" w:cs="Times New Roman"/>
          <w:bCs/>
          <w:i/>
          <w:sz w:val="24"/>
          <w:szCs w:val="24"/>
        </w:rPr>
      </w:pPr>
      <w:r w:rsidRPr="000B2E3F">
        <w:rPr>
          <w:rFonts w:ascii="Times New Roman" w:hAnsi="Times New Roman" w:cs="Times New Roman"/>
          <w:bCs/>
          <w:sz w:val="24"/>
          <w:szCs w:val="24"/>
        </w:rPr>
        <w:t>(</w:t>
      </w:r>
      <w:r w:rsidR="00030A2F" w:rsidRPr="000B2E3F">
        <w:rPr>
          <w:rFonts w:ascii="Times New Roman" w:hAnsi="Times New Roman" w:cs="Times New Roman"/>
          <w:b/>
          <w:bCs/>
          <w:sz w:val="24"/>
          <w:szCs w:val="24"/>
        </w:rPr>
        <w:t>Source</w:t>
      </w:r>
      <w:r w:rsidR="00030A2F" w:rsidRPr="000B2E3F">
        <w:rPr>
          <w:rFonts w:ascii="Times New Roman" w:hAnsi="Times New Roman" w:cs="Times New Roman"/>
          <w:bCs/>
          <w:sz w:val="24"/>
          <w:szCs w:val="24"/>
        </w:rPr>
        <w:t xml:space="preserve">: </w:t>
      </w:r>
      <w:r w:rsidRPr="000B2E3F">
        <w:rPr>
          <w:rFonts w:ascii="Times New Roman" w:hAnsi="Times New Roman" w:cs="Times New Roman"/>
          <w:bCs/>
          <w:sz w:val="24"/>
          <w:szCs w:val="24"/>
        </w:rPr>
        <w:t>Intervi</w:t>
      </w:r>
      <w:r w:rsidR="00547D66" w:rsidRPr="000B2E3F">
        <w:rPr>
          <w:rFonts w:ascii="Times New Roman" w:hAnsi="Times New Roman" w:cs="Times New Roman"/>
          <w:bCs/>
          <w:sz w:val="24"/>
          <w:szCs w:val="24"/>
        </w:rPr>
        <w:t>ew with a female p</w:t>
      </w:r>
      <w:r w:rsidR="00C651A4" w:rsidRPr="000B2E3F">
        <w:rPr>
          <w:rFonts w:ascii="Times New Roman" w:hAnsi="Times New Roman" w:cs="Times New Roman"/>
          <w:bCs/>
          <w:sz w:val="24"/>
          <w:szCs w:val="24"/>
        </w:rPr>
        <w:t>ensioner, March</w:t>
      </w:r>
      <w:r w:rsidRPr="000B2E3F">
        <w:rPr>
          <w:rFonts w:ascii="Times New Roman" w:hAnsi="Times New Roman" w:cs="Times New Roman"/>
          <w:bCs/>
          <w:sz w:val="24"/>
          <w:szCs w:val="24"/>
        </w:rPr>
        <w:t>, 2024)</w:t>
      </w:r>
      <w:r w:rsidRPr="000B2E3F">
        <w:rPr>
          <w:rFonts w:ascii="Times New Roman" w:hAnsi="Times New Roman" w:cs="Times New Roman"/>
          <w:bCs/>
          <w:i/>
          <w:sz w:val="24"/>
          <w:szCs w:val="24"/>
        </w:rPr>
        <w:t>.</w:t>
      </w:r>
    </w:p>
    <w:p w14:paraId="715A45E5" w14:textId="77777777" w:rsidR="002A5F13" w:rsidRPr="000B2E3F" w:rsidRDefault="002A5F13" w:rsidP="000B2E3F">
      <w:pPr>
        <w:spacing w:after="0" w:line="360" w:lineRule="auto"/>
        <w:ind w:left="720"/>
        <w:jc w:val="both"/>
        <w:rPr>
          <w:rFonts w:ascii="Times New Roman" w:hAnsi="Times New Roman" w:cs="Times New Roman"/>
          <w:bCs/>
          <w:sz w:val="24"/>
          <w:szCs w:val="24"/>
        </w:rPr>
      </w:pPr>
    </w:p>
    <w:p w14:paraId="6930ED3C" w14:textId="4C4A1139" w:rsidR="00E54B5F" w:rsidRPr="000B2E3F" w:rsidRDefault="00DD7C2B" w:rsidP="000B2E3F">
      <w:pPr>
        <w:pStyle w:val="Heading3"/>
        <w:spacing w:line="360" w:lineRule="auto"/>
        <w:rPr>
          <w:rFonts w:ascii="Times New Roman" w:hAnsi="Times New Roman" w:cs="Times New Roman"/>
          <w:b/>
          <w:color w:val="auto"/>
        </w:rPr>
      </w:pPr>
      <w:bookmarkStart w:id="146" w:name="_Toc180902614"/>
      <w:r w:rsidRPr="000B2E3F">
        <w:rPr>
          <w:rFonts w:ascii="Times New Roman" w:hAnsi="Times New Roman" w:cs="Times New Roman"/>
          <w:b/>
          <w:color w:val="auto"/>
        </w:rPr>
        <w:t>4.3.1.3 Income G</w:t>
      </w:r>
      <w:r w:rsidR="00EF0B38" w:rsidRPr="000B2E3F">
        <w:rPr>
          <w:rFonts w:ascii="Times New Roman" w:hAnsi="Times New Roman" w:cs="Times New Roman"/>
          <w:b/>
          <w:color w:val="auto"/>
        </w:rPr>
        <w:t>enerating</w:t>
      </w:r>
      <w:r w:rsidRPr="000B2E3F">
        <w:rPr>
          <w:rFonts w:ascii="Times New Roman" w:hAnsi="Times New Roman" w:cs="Times New Roman"/>
          <w:b/>
          <w:color w:val="auto"/>
        </w:rPr>
        <w:t xml:space="preserve"> Activities</w:t>
      </w:r>
      <w:bookmarkEnd w:id="146"/>
    </w:p>
    <w:p w14:paraId="6F20799F" w14:textId="77777777" w:rsidR="0065085A" w:rsidRPr="000B2E3F" w:rsidRDefault="0065085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responses regarding the ownership of income-generating activities after retirement indicate significant trends among retirees. Analyzing the data shown in Figure 4.2, we see that a notable percentage of respondents engage in some form of income-generating activity post-retirement. This may suggest a proactive approach to maintaining financial stability, reflecting a growing trend in various countries toward continued economic participation among retirees.</w:t>
      </w:r>
    </w:p>
    <w:p w14:paraId="6968CB0F" w14:textId="77777777" w:rsidR="00EB6D9C" w:rsidRPr="000B2E3F" w:rsidRDefault="00EB6D9C" w:rsidP="000B2E3F">
      <w:pPr>
        <w:spacing w:line="360" w:lineRule="auto"/>
        <w:rPr>
          <w:rFonts w:ascii="Times New Roman" w:hAnsi="Times New Roman" w:cs="Times New Roman"/>
          <w:b/>
          <w:bCs/>
          <w:sz w:val="24"/>
          <w:szCs w:val="24"/>
        </w:rPr>
      </w:pPr>
      <w:r w:rsidRPr="000B2E3F">
        <w:rPr>
          <w:rFonts w:ascii="Times New Roman" w:hAnsi="Times New Roman" w:cs="Times New Roman"/>
          <w:noProof/>
          <w:sz w:val="24"/>
          <w:szCs w:val="24"/>
          <w:lang w:val="en-US"/>
        </w:rPr>
        <w:drawing>
          <wp:inline distT="0" distB="0" distL="0" distR="0" wp14:anchorId="44845424" wp14:editId="2B3A0118">
            <wp:extent cx="5140325" cy="2609850"/>
            <wp:effectExtent l="0" t="0" r="317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442DF7A" w14:textId="77777777" w:rsidR="00EB6D9C" w:rsidRPr="000B2E3F" w:rsidRDefault="00EB6D9C" w:rsidP="000B2E3F">
      <w:pPr>
        <w:pStyle w:val="Heading2"/>
        <w:spacing w:line="360" w:lineRule="auto"/>
        <w:jc w:val="center"/>
        <w:rPr>
          <w:rFonts w:ascii="Times New Roman" w:hAnsi="Times New Roman" w:cs="Times New Roman"/>
          <w:color w:val="auto"/>
          <w:sz w:val="24"/>
          <w:szCs w:val="24"/>
        </w:rPr>
      </w:pPr>
      <w:bookmarkStart w:id="147" w:name="_Toc180359840"/>
      <w:bookmarkStart w:id="148" w:name="_Toc180901757"/>
      <w:bookmarkStart w:id="149" w:name="_Toc180902615"/>
      <w:r w:rsidRPr="000B2E3F">
        <w:rPr>
          <w:rFonts w:ascii="Times New Roman" w:hAnsi="Times New Roman" w:cs="Times New Roman"/>
          <w:b/>
          <w:color w:val="auto"/>
          <w:sz w:val="24"/>
          <w:szCs w:val="24"/>
        </w:rPr>
        <w:t xml:space="preserve">Figure 4.2: </w:t>
      </w:r>
      <w:r w:rsidRPr="000B2E3F">
        <w:rPr>
          <w:rFonts w:ascii="Times New Roman" w:hAnsi="Times New Roman" w:cs="Times New Roman"/>
          <w:color w:val="auto"/>
          <w:sz w:val="24"/>
          <w:szCs w:val="24"/>
        </w:rPr>
        <w:t>Responses on Ownership of Income Generating Activities after Retirement</w:t>
      </w:r>
      <w:bookmarkEnd w:id="147"/>
      <w:bookmarkEnd w:id="148"/>
      <w:bookmarkEnd w:id="149"/>
    </w:p>
    <w:p w14:paraId="2BA1CF41" w14:textId="77777777" w:rsidR="00030A2F" w:rsidRPr="000B2E3F" w:rsidRDefault="00030A2F" w:rsidP="000B2E3F">
      <w:pPr>
        <w:spacing w:after="0" w:line="360" w:lineRule="auto"/>
        <w:jc w:val="both"/>
        <w:rPr>
          <w:rFonts w:ascii="Times New Roman" w:hAnsi="Times New Roman" w:cs="Times New Roman"/>
          <w:b/>
          <w:bCs/>
          <w:i/>
          <w:sz w:val="24"/>
          <w:szCs w:val="24"/>
        </w:rPr>
      </w:pPr>
      <w:r w:rsidRPr="000B2E3F">
        <w:rPr>
          <w:rFonts w:ascii="Times New Roman" w:hAnsi="Times New Roman" w:cs="Times New Roman"/>
          <w:bCs/>
          <w:sz w:val="24"/>
          <w:szCs w:val="24"/>
        </w:rPr>
        <w:t xml:space="preserve"> </w:t>
      </w:r>
      <w:r w:rsidRPr="000B2E3F">
        <w:rPr>
          <w:rFonts w:ascii="Times New Roman" w:hAnsi="Times New Roman" w:cs="Times New Roman"/>
          <w:b/>
          <w:bCs/>
          <w:sz w:val="24"/>
          <w:szCs w:val="24"/>
        </w:rPr>
        <w:t>Source</w:t>
      </w:r>
      <w:r w:rsidRPr="000B2E3F">
        <w:rPr>
          <w:rFonts w:ascii="Times New Roman" w:hAnsi="Times New Roman" w:cs="Times New Roman"/>
          <w:bCs/>
          <w:sz w:val="24"/>
          <w:szCs w:val="24"/>
        </w:rPr>
        <w:t>: SPSS output, 2024</w:t>
      </w:r>
    </w:p>
    <w:p w14:paraId="74C11FA3" w14:textId="77777777" w:rsidR="00030A2F" w:rsidRPr="000B2E3F" w:rsidRDefault="00030A2F" w:rsidP="000B2E3F">
      <w:pPr>
        <w:spacing w:after="0" w:line="360" w:lineRule="auto"/>
        <w:jc w:val="both"/>
        <w:rPr>
          <w:rFonts w:ascii="Times New Roman" w:hAnsi="Times New Roman" w:cs="Times New Roman"/>
          <w:b/>
          <w:bCs/>
          <w:sz w:val="24"/>
          <w:szCs w:val="24"/>
        </w:rPr>
      </w:pPr>
    </w:p>
    <w:p w14:paraId="7D552CDE" w14:textId="7998C4C1" w:rsidR="00C8503E" w:rsidRPr="000B2E3F" w:rsidRDefault="0065085A" w:rsidP="000B2E3F">
      <w:pPr>
        <w:spacing w:after="0" w:line="360" w:lineRule="auto"/>
        <w:jc w:val="both"/>
        <w:rPr>
          <w:rFonts w:ascii="Times New Roman" w:hAnsi="Times New Roman" w:cs="Times New Roman"/>
          <w:b/>
          <w:bCs/>
          <w:i/>
          <w:sz w:val="24"/>
          <w:szCs w:val="24"/>
        </w:rPr>
      </w:pPr>
      <w:r w:rsidRPr="000B2E3F">
        <w:rPr>
          <w:rFonts w:ascii="Times New Roman" w:eastAsia="Times New Roman" w:hAnsi="Times New Roman" w:cs="Times New Roman"/>
          <w:kern w:val="0"/>
          <w:sz w:val="24"/>
          <w:szCs w:val="24"/>
          <w:lang w:val="en-US"/>
          <w14:ligatures w14:val="none"/>
        </w:rPr>
        <w:t xml:space="preserve">Data from a similar study conducted in the </w:t>
      </w:r>
      <w:r w:rsidRPr="000B2E3F">
        <w:rPr>
          <w:rFonts w:ascii="Times New Roman" w:eastAsia="Times New Roman" w:hAnsi="Times New Roman" w:cs="Times New Roman"/>
          <w:bCs/>
          <w:kern w:val="0"/>
          <w:sz w:val="24"/>
          <w:szCs w:val="24"/>
          <w:lang w:val="en-US"/>
          <w14:ligatures w14:val="none"/>
        </w:rPr>
        <w:t>United States</w:t>
      </w:r>
      <w:r w:rsidRPr="000B2E3F">
        <w:rPr>
          <w:rFonts w:ascii="Times New Roman" w:eastAsia="Times New Roman" w:hAnsi="Times New Roman" w:cs="Times New Roman"/>
          <w:kern w:val="0"/>
          <w:sz w:val="24"/>
          <w:szCs w:val="24"/>
          <w:lang w:val="en-US"/>
          <w14:ligatures w14:val="none"/>
        </w:rPr>
        <w:t xml:space="preserve"> by </w:t>
      </w:r>
      <w:proofErr w:type="spellStart"/>
      <w:r w:rsidRPr="000B2E3F">
        <w:rPr>
          <w:rFonts w:ascii="Times New Roman" w:eastAsia="Times New Roman" w:hAnsi="Times New Roman" w:cs="Times New Roman"/>
          <w:bCs/>
          <w:kern w:val="0"/>
          <w:sz w:val="24"/>
          <w:szCs w:val="24"/>
          <w:lang w:val="en-US"/>
          <w14:ligatures w14:val="none"/>
        </w:rPr>
        <w:t>Munnell</w:t>
      </w:r>
      <w:proofErr w:type="spellEnd"/>
      <w:r w:rsidRPr="000B2E3F">
        <w:rPr>
          <w:rFonts w:ascii="Times New Roman" w:eastAsia="Times New Roman" w:hAnsi="Times New Roman" w:cs="Times New Roman"/>
          <w:bCs/>
          <w:kern w:val="0"/>
          <w:sz w:val="24"/>
          <w:szCs w:val="24"/>
          <w:lang w:val="en-US"/>
          <w14:ligatures w14:val="none"/>
        </w:rPr>
        <w:t xml:space="preserve"> &amp; Chen (2014</w:t>
      </w:r>
      <w:r w:rsidRPr="000B2E3F">
        <w:rPr>
          <w:rFonts w:ascii="Times New Roman" w:eastAsia="Times New Roman" w:hAnsi="Times New Roman" w:cs="Times New Roman"/>
          <w:b/>
          <w:bCs/>
          <w:kern w:val="0"/>
          <w:sz w:val="24"/>
          <w:szCs w:val="24"/>
          <w:lang w:val="en-US"/>
          <w14:ligatures w14:val="none"/>
        </w:rPr>
        <w:t>)</w:t>
      </w:r>
      <w:r w:rsidRPr="000B2E3F">
        <w:rPr>
          <w:rFonts w:ascii="Times New Roman" w:eastAsia="Times New Roman" w:hAnsi="Times New Roman" w:cs="Times New Roman"/>
          <w:kern w:val="0"/>
          <w:sz w:val="24"/>
          <w:szCs w:val="24"/>
          <w:lang w:val="en-US"/>
          <w14:ligatures w14:val="none"/>
        </w:rPr>
        <w:t xml:space="preserve"> found that approximately 50% of retirees engage in part-time work or entrepreneurial activities to supplement their pensions. This behavior was attributed to various factors, including inadequate retirement savings and a desire for social engagement. Similarly, a study in </w:t>
      </w:r>
      <w:r w:rsidRPr="000B2E3F">
        <w:rPr>
          <w:rFonts w:ascii="Times New Roman" w:eastAsia="Times New Roman" w:hAnsi="Times New Roman" w:cs="Times New Roman"/>
          <w:bCs/>
          <w:kern w:val="0"/>
          <w:sz w:val="24"/>
          <w:szCs w:val="24"/>
          <w:lang w:val="en-US"/>
          <w14:ligatures w14:val="none"/>
        </w:rPr>
        <w:t>Australia</w:t>
      </w:r>
      <w:r w:rsidRPr="000B2E3F">
        <w:rPr>
          <w:rFonts w:ascii="Times New Roman" w:eastAsia="Times New Roman" w:hAnsi="Times New Roman" w:cs="Times New Roman"/>
          <w:kern w:val="0"/>
          <w:sz w:val="24"/>
          <w:szCs w:val="24"/>
          <w:lang w:val="en-US"/>
          <w14:ligatures w14:val="none"/>
        </w:rPr>
        <w:t xml:space="preserve"> by </w:t>
      </w:r>
      <w:r w:rsidRPr="000B2E3F">
        <w:rPr>
          <w:rFonts w:ascii="Times New Roman" w:eastAsia="Times New Roman" w:hAnsi="Times New Roman" w:cs="Times New Roman"/>
          <w:bCs/>
          <w:kern w:val="0"/>
          <w:sz w:val="24"/>
          <w:szCs w:val="24"/>
          <w:lang w:val="en-US"/>
          <w14:ligatures w14:val="none"/>
        </w:rPr>
        <w:t xml:space="preserve">Miller </w:t>
      </w:r>
      <w:r w:rsidRPr="000B2E3F">
        <w:rPr>
          <w:rFonts w:ascii="Times New Roman" w:eastAsia="Times New Roman" w:hAnsi="Times New Roman" w:cs="Times New Roman"/>
          <w:bCs/>
          <w:i/>
          <w:kern w:val="0"/>
          <w:sz w:val="24"/>
          <w:szCs w:val="24"/>
          <w:lang w:val="en-US"/>
          <w14:ligatures w14:val="none"/>
        </w:rPr>
        <w:t>et al</w:t>
      </w:r>
      <w:r w:rsidRPr="000B2E3F">
        <w:rPr>
          <w:rFonts w:ascii="Times New Roman" w:eastAsia="Times New Roman" w:hAnsi="Times New Roman" w:cs="Times New Roman"/>
          <w:bCs/>
          <w:kern w:val="0"/>
          <w:sz w:val="24"/>
          <w:szCs w:val="24"/>
          <w:lang w:val="en-US"/>
          <w14:ligatures w14:val="none"/>
        </w:rPr>
        <w:t>. (2016)</w:t>
      </w:r>
      <w:r w:rsidRPr="000B2E3F">
        <w:rPr>
          <w:rFonts w:ascii="Times New Roman" w:eastAsia="Times New Roman" w:hAnsi="Times New Roman" w:cs="Times New Roman"/>
          <w:kern w:val="0"/>
          <w:sz w:val="24"/>
          <w:szCs w:val="24"/>
          <w:lang w:val="en-US"/>
          <w14:ligatures w14:val="none"/>
        </w:rPr>
        <w:t xml:space="preserve"> reported that nearly 60% of retirees remain actively involved in income-generating activities. The authors argued that such options allow </w:t>
      </w:r>
      <w:r w:rsidRPr="000B2E3F">
        <w:rPr>
          <w:rFonts w:ascii="Times New Roman" w:eastAsia="Times New Roman" w:hAnsi="Times New Roman" w:cs="Times New Roman"/>
          <w:kern w:val="0"/>
          <w:sz w:val="24"/>
          <w:szCs w:val="24"/>
          <w:lang w:val="en-US"/>
          <w14:ligatures w14:val="none"/>
        </w:rPr>
        <w:lastRenderedPageBreak/>
        <w:t>retirees not only to enhance their financial situations but also to maintain a sense of purpose and community involvement.</w:t>
      </w:r>
    </w:p>
    <w:p w14:paraId="7B01A9FC" w14:textId="77777777" w:rsidR="00372300" w:rsidRPr="000B2E3F" w:rsidRDefault="00372300" w:rsidP="000B2E3F">
      <w:pPr>
        <w:spacing w:after="0" w:line="360" w:lineRule="auto"/>
        <w:jc w:val="both"/>
        <w:rPr>
          <w:rFonts w:ascii="Times New Roman" w:eastAsia="Times New Roman" w:hAnsi="Times New Roman" w:cs="Times New Roman"/>
          <w:kern w:val="0"/>
          <w:sz w:val="24"/>
          <w:szCs w:val="24"/>
          <w:lang w:val="en-US"/>
          <w14:ligatures w14:val="none"/>
        </w:rPr>
      </w:pPr>
    </w:p>
    <w:p w14:paraId="7AA2D227" w14:textId="77777777" w:rsidR="00C8503E" w:rsidRPr="000B2E3F" w:rsidRDefault="0065085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In contrast, a study conducted in </w:t>
      </w:r>
      <w:r w:rsidRPr="000B2E3F">
        <w:rPr>
          <w:rFonts w:ascii="Times New Roman" w:eastAsia="Times New Roman" w:hAnsi="Times New Roman" w:cs="Times New Roman"/>
          <w:bCs/>
          <w:kern w:val="0"/>
          <w:sz w:val="24"/>
          <w:szCs w:val="24"/>
          <w:lang w:val="en-US"/>
          <w14:ligatures w14:val="none"/>
        </w:rPr>
        <w:t>India</w:t>
      </w:r>
      <w:r w:rsidRPr="000B2E3F">
        <w:rPr>
          <w:rFonts w:ascii="Times New Roman" w:eastAsia="Times New Roman" w:hAnsi="Times New Roman" w:cs="Times New Roman"/>
          <w:kern w:val="0"/>
          <w:sz w:val="24"/>
          <w:szCs w:val="24"/>
          <w:lang w:val="en-US"/>
          <w14:ligatures w14:val="none"/>
        </w:rPr>
        <w:t xml:space="preserve"> by </w:t>
      </w:r>
      <w:proofErr w:type="spellStart"/>
      <w:r w:rsidRPr="000B2E3F">
        <w:rPr>
          <w:rFonts w:ascii="Times New Roman" w:eastAsia="Times New Roman" w:hAnsi="Times New Roman" w:cs="Times New Roman"/>
          <w:bCs/>
          <w:kern w:val="0"/>
          <w:sz w:val="24"/>
          <w:szCs w:val="24"/>
          <w:lang w:val="en-US"/>
          <w14:ligatures w14:val="none"/>
        </w:rPr>
        <w:t>Haveman</w:t>
      </w:r>
      <w:proofErr w:type="spellEnd"/>
      <w:r w:rsidRPr="000B2E3F">
        <w:rPr>
          <w:rFonts w:ascii="Times New Roman" w:eastAsia="Times New Roman" w:hAnsi="Times New Roman" w:cs="Times New Roman"/>
          <w:bCs/>
          <w:kern w:val="0"/>
          <w:sz w:val="24"/>
          <w:szCs w:val="24"/>
          <w:lang w:val="en-US"/>
          <w14:ligatures w14:val="none"/>
        </w:rPr>
        <w:t xml:space="preserve"> </w:t>
      </w:r>
      <w:r w:rsidRPr="000B2E3F">
        <w:rPr>
          <w:rFonts w:ascii="Times New Roman" w:eastAsia="Times New Roman" w:hAnsi="Times New Roman" w:cs="Times New Roman"/>
          <w:bCs/>
          <w:i/>
          <w:kern w:val="0"/>
          <w:sz w:val="24"/>
          <w:szCs w:val="24"/>
          <w:lang w:val="en-US"/>
          <w14:ligatures w14:val="none"/>
        </w:rPr>
        <w:t>et al</w:t>
      </w:r>
      <w:r w:rsidRPr="000B2E3F">
        <w:rPr>
          <w:rFonts w:ascii="Times New Roman" w:eastAsia="Times New Roman" w:hAnsi="Times New Roman" w:cs="Times New Roman"/>
          <w:bCs/>
          <w:kern w:val="0"/>
          <w:sz w:val="24"/>
          <w:szCs w:val="24"/>
          <w:lang w:val="en-US"/>
          <w14:ligatures w14:val="none"/>
        </w:rPr>
        <w:t>. (2019)</w:t>
      </w:r>
      <w:r w:rsidRPr="000B2E3F">
        <w:rPr>
          <w:rFonts w:ascii="Times New Roman" w:eastAsia="Times New Roman" w:hAnsi="Times New Roman" w:cs="Times New Roman"/>
          <w:kern w:val="0"/>
          <w:sz w:val="24"/>
          <w:szCs w:val="24"/>
          <w:lang w:val="en-US"/>
          <w14:ligatures w14:val="none"/>
        </w:rPr>
        <w:t xml:space="preserve"> showed that only 30% of retirees were engaged in income-generating activities after retirement. This lower percentage was attributed to cultural factors and a lack of accessibility to resources for starting busine</w:t>
      </w:r>
      <w:r w:rsidR="00026C2C" w:rsidRPr="000B2E3F">
        <w:rPr>
          <w:rFonts w:ascii="Times New Roman" w:eastAsia="Times New Roman" w:hAnsi="Times New Roman" w:cs="Times New Roman"/>
          <w:kern w:val="0"/>
          <w:sz w:val="24"/>
          <w:szCs w:val="24"/>
          <w:lang w:val="en-US"/>
          <w14:ligatures w14:val="none"/>
        </w:rPr>
        <w:t>sses or seeking part-time work.</w:t>
      </w:r>
    </w:p>
    <w:p w14:paraId="69E18876" w14:textId="77777777" w:rsidR="00C8503E" w:rsidRPr="000B2E3F" w:rsidRDefault="00C8503E" w:rsidP="000B2E3F">
      <w:pPr>
        <w:spacing w:after="0" w:line="360" w:lineRule="auto"/>
        <w:jc w:val="both"/>
        <w:rPr>
          <w:rFonts w:ascii="Times New Roman" w:eastAsia="Times New Roman" w:hAnsi="Times New Roman" w:cs="Times New Roman"/>
          <w:kern w:val="0"/>
          <w:sz w:val="24"/>
          <w:szCs w:val="24"/>
          <w:lang w:val="en-US"/>
          <w14:ligatures w14:val="none"/>
        </w:rPr>
      </w:pPr>
    </w:p>
    <w:p w14:paraId="3256B578" w14:textId="784DD767" w:rsidR="00A23A28" w:rsidRPr="000B2E3F" w:rsidRDefault="00026C2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findings align with Hart (2013), who noted that a significant proportion of individuals, particularly younger ones, participate in income-generating activities alongside their main source of income. This suggests that many retirees may actively seek additional revenue streams beyond their pensions. The data also indicate that retirees who engage in such activities tend to experience better financial well-being, given that these act</w:t>
      </w:r>
      <w:r w:rsidR="00C8503E" w:rsidRPr="000B2E3F">
        <w:rPr>
          <w:rFonts w:ascii="Times New Roman" w:eastAsia="Times New Roman" w:hAnsi="Times New Roman" w:cs="Times New Roman"/>
          <w:kern w:val="0"/>
          <w:sz w:val="24"/>
          <w:szCs w:val="24"/>
          <w:lang w:val="en-US"/>
          <w14:ligatures w14:val="none"/>
        </w:rPr>
        <w:t>ivities are a source of income.</w:t>
      </w:r>
      <w:r w:rsidR="00A23A28"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kern w:val="0"/>
          <w:sz w:val="24"/>
          <w:szCs w:val="24"/>
          <w:lang w:val="en-US"/>
          <w14:ligatures w14:val="none"/>
        </w:rPr>
        <w:t>Furthermore, the interviews revealed that retirees with lower levels of education face considerable challenges in managing their finances. Their inability to save for retirement or establish businesses at an early age likely contributes to their unfavorable financial circumstances post-retirement. Notably, retirees who are well-organized and prepared for retirement tend to have greater financial security</w:t>
      </w:r>
      <w:r w:rsidR="00030A2F" w:rsidRPr="000B2E3F">
        <w:rPr>
          <w:rFonts w:ascii="Times New Roman" w:eastAsia="Times New Roman" w:hAnsi="Times New Roman" w:cs="Times New Roman"/>
          <w:kern w:val="0"/>
          <w:sz w:val="24"/>
          <w:szCs w:val="24"/>
          <w:lang w:val="en-US"/>
          <w14:ligatures w14:val="none"/>
        </w:rPr>
        <w:t xml:space="preserve"> compared to those who are not. </w:t>
      </w:r>
      <w:r w:rsidRPr="000B2E3F">
        <w:rPr>
          <w:rFonts w:ascii="Times New Roman" w:eastAsia="Times New Roman" w:hAnsi="Times New Roman" w:cs="Times New Roman"/>
          <w:kern w:val="0"/>
          <w:sz w:val="24"/>
          <w:szCs w:val="24"/>
          <w:lang w:val="en-US"/>
          <w14:ligatures w14:val="none"/>
        </w:rPr>
        <w:t>During one interview, a male p</w:t>
      </w:r>
      <w:r w:rsidR="00A23A28" w:rsidRPr="000B2E3F">
        <w:rPr>
          <w:rFonts w:ascii="Times New Roman" w:eastAsia="Times New Roman" w:hAnsi="Times New Roman" w:cs="Times New Roman"/>
          <w:kern w:val="0"/>
          <w:sz w:val="24"/>
          <w:szCs w:val="24"/>
          <w:lang w:val="en-US"/>
          <w14:ligatures w14:val="none"/>
        </w:rPr>
        <w:t>ensioner shared his experience:</w:t>
      </w:r>
    </w:p>
    <w:p w14:paraId="0F8FD4B1" w14:textId="77777777" w:rsidR="00030A2F" w:rsidRPr="000B2E3F" w:rsidRDefault="00030A2F" w:rsidP="000B2E3F">
      <w:pPr>
        <w:spacing w:after="0" w:line="360" w:lineRule="auto"/>
        <w:jc w:val="both"/>
        <w:rPr>
          <w:rFonts w:ascii="Times New Roman" w:eastAsia="Times New Roman" w:hAnsi="Times New Roman" w:cs="Times New Roman"/>
          <w:kern w:val="0"/>
          <w:sz w:val="24"/>
          <w:szCs w:val="24"/>
          <w:lang w:val="en-US"/>
          <w14:ligatures w14:val="none"/>
        </w:rPr>
      </w:pPr>
    </w:p>
    <w:p w14:paraId="196E027F" w14:textId="6BC270D6" w:rsidR="00A23A28" w:rsidRPr="000B2E3F" w:rsidRDefault="00030A2F" w:rsidP="000B2E3F">
      <w:pPr>
        <w:spacing w:after="0" w:line="360" w:lineRule="auto"/>
        <w:jc w:val="both"/>
        <w:rPr>
          <w:rFonts w:ascii="Times New Roman" w:eastAsia="Times New Roman" w:hAnsi="Times New Roman" w:cs="Times New Roman"/>
          <w:i/>
          <w:kern w:val="0"/>
          <w:sz w:val="24"/>
          <w:szCs w:val="24"/>
          <w:lang w:val="en-US"/>
          <w14:ligatures w14:val="none"/>
        </w:rPr>
      </w:pPr>
      <w:r w:rsidRPr="000B2E3F">
        <w:rPr>
          <w:rFonts w:ascii="Times New Roman" w:eastAsia="Times New Roman" w:hAnsi="Times New Roman" w:cs="Times New Roman"/>
          <w:i/>
          <w:kern w:val="0"/>
          <w:sz w:val="24"/>
          <w:szCs w:val="24"/>
          <w:lang w:val="en-US"/>
          <w14:ligatures w14:val="none"/>
        </w:rPr>
        <w:tab/>
      </w:r>
      <w:r w:rsidR="00026C2C" w:rsidRPr="000B2E3F">
        <w:rPr>
          <w:rFonts w:ascii="Times New Roman" w:eastAsia="Times New Roman" w:hAnsi="Times New Roman" w:cs="Times New Roman"/>
          <w:i/>
          <w:kern w:val="0"/>
          <w:sz w:val="24"/>
          <w:szCs w:val="24"/>
          <w:lang w:val="en-US"/>
          <w14:ligatures w14:val="none"/>
        </w:rPr>
        <w:t xml:space="preserve">"I was able to grow my business and increase my income thanks to the loan I </w:t>
      </w:r>
      <w:r w:rsidRPr="000B2E3F">
        <w:rPr>
          <w:rFonts w:ascii="Times New Roman" w:eastAsia="Times New Roman" w:hAnsi="Times New Roman" w:cs="Times New Roman"/>
          <w:i/>
          <w:kern w:val="0"/>
          <w:sz w:val="24"/>
          <w:szCs w:val="24"/>
          <w:lang w:val="en-US"/>
          <w14:ligatures w14:val="none"/>
        </w:rPr>
        <w:tab/>
      </w:r>
      <w:r w:rsidR="00026C2C" w:rsidRPr="000B2E3F">
        <w:rPr>
          <w:rFonts w:ascii="Times New Roman" w:eastAsia="Times New Roman" w:hAnsi="Times New Roman" w:cs="Times New Roman"/>
          <w:i/>
          <w:kern w:val="0"/>
          <w:sz w:val="24"/>
          <w:szCs w:val="24"/>
          <w:lang w:val="en-US"/>
          <w14:ligatures w14:val="none"/>
        </w:rPr>
        <w:t xml:space="preserve">received from the DON BOSCO SACCOs, which is backed by NSSF." </w:t>
      </w:r>
    </w:p>
    <w:p w14:paraId="0143135D" w14:textId="2BDDD11C" w:rsidR="00030A2F" w:rsidRPr="000B2E3F" w:rsidRDefault="00030A2F" w:rsidP="000B2E3F">
      <w:pPr>
        <w:spacing w:after="0" w:line="360" w:lineRule="auto"/>
        <w:jc w:val="both"/>
        <w:rPr>
          <w:rFonts w:ascii="Times New Roman" w:hAnsi="Times New Roman" w:cs="Times New Roman"/>
          <w:b/>
          <w:bCs/>
          <w:sz w:val="24"/>
          <w:szCs w:val="24"/>
        </w:rPr>
      </w:pPr>
      <w:r w:rsidRPr="000B2E3F">
        <w:rPr>
          <w:rFonts w:ascii="Times New Roman" w:hAnsi="Times New Roman" w:cs="Times New Roman"/>
          <w:bCs/>
          <w:sz w:val="24"/>
          <w:szCs w:val="24"/>
        </w:rPr>
        <w:tab/>
        <w:t>(</w:t>
      </w:r>
      <w:r w:rsidRPr="000B2E3F">
        <w:rPr>
          <w:rFonts w:ascii="Times New Roman" w:hAnsi="Times New Roman" w:cs="Times New Roman"/>
          <w:b/>
          <w:bCs/>
          <w:sz w:val="24"/>
          <w:szCs w:val="24"/>
        </w:rPr>
        <w:t>Source</w:t>
      </w:r>
      <w:r w:rsidRPr="000B2E3F">
        <w:rPr>
          <w:rFonts w:ascii="Times New Roman" w:hAnsi="Times New Roman" w:cs="Times New Roman"/>
          <w:bCs/>
          <w:sz w:val="24"/>
          <w:szCs w:val="24"/>
        </w:rPr>
        <w:t>: Intervie</w:t>
      </w:r>
      <w:r w:rsidR="00547D66" w:rsidRPr="000B2E3F">
        <w:rPr>
          <w:rFonts w:ascii="Times New Roman" w:hAnsi="Times New Roman" w:cs="Times New Roman"/>
          <w:bCs/>
          <w:sz w:val="24"/>
          <w:szCs w:val="24"/>
        </w:rPr>
        <w:t>w with a female p</w:t>
      </w:r>
      <w:r w:rsidRPr="000B2E3F">
        <w:rPr>
          <w:rFonts w:ascii="Times New Roman" w:hAnsi="Times New Roman" w:cs="Times New Roman"/>
          <w:bCs/>
          <w:sz w:val="24"/>
          <w:szCs w:val="24"/>
        </w:rPr>
        <w:t>ensioner, March, 2024)</w:t>
      </w:r>
      <w:r w:rsidRPr="000B2E3F">
        <w:rPr>
          <w:rFonts w:ascii="Times New Roman" w:hAnsi="Times New Roman" w:cs="Times New Roman"/>
          <w:bCs/>
          <w:i/>
          <w:sz w:val="24"/>
          <w:szCs w:val="24"/>
        </w:rPr>
        <w:t>.</w:t>
      </w:r>
    </w:p>
    <w:p w14:paraId="36EF8B65" w14:textId="77777777" w:rsidR="00030A2F" w:rsidRPr="000B2E3F" w:rsidRDefault="00030A2F" w:rsidP="000B2E3F">
      <w:pPr>
        <w:spacing w:after="0" w:line="360" w:lineRule="auto"/>
        <w:jc w:val="both"/>
        <w:rPr>
          <w:rFonts w:ascii="Times New Roman" w:eastAsia="Times New Roman" w:hAnsi="Times New Roman" w:cs="Times New Roman"/>
          <w:kern w:val="0"/>
          <w:sz w:val="24"/>
          <w:szCs w:val="24"/>
          <w:lang w:val="en-US"/>
          <w14:ligatures w14:val="none"/>
        </w:rPr>
      </w:pPr>
    </w:p>
    <w:p w14:paraId="15522A99" w14:textId="6667CB4F" w:rsidR="00A23A28" w:rsidRPr="000B2E3F" w:rsidRDefault="00026C2C" w:rsidP="000B2E3F">
      <w:pPr>
        <w:spacing w:after="0" w:line="360" w:lineRule="auto"/>
        <w:jc w:val="both"/>
        <w:rPr>
          <w:rFonts w:ascii="Times New Roman" w:hAnsi="Times New Roman" w:cs="Times New Roman"/>
          <w:b/>
          <w:bCs/>
          <w:i/>
          <w:sz w:val="24"/>
          <w:szCs w:val="24"/>
        </w:rPr>
      </w:pPr>
      <w:r w:rsidRPr="000B2E3F">
        <w:rPr>
          <w:rFonts w:ascii="Times New Roman" w:eastAsia="Times New Roman" w:hAnsi="Times New Roman" w:cs="Times New Roman"/>
          <w:kern w:val="0"/>
          <w:sz w:val="24"/>
          <w:szCs w:val="24"/>
          <w:lang w:val="en-US"/>
          <w14:ligatures w14:val="none"/>
        </w:rPr>
        <w:t>Another responden</w:t>
      </w:r>
      <w:r w:rsidR="00030A2F" w:rsidRPr="000B2E3F">
        <w:rPr>
          <w:rFonts w:ascii="Times New Roman" w:eastAsia="Times New Roman" w:hAnsi="Times New Roman" w:cs="Times New Roman"/>
          <w:kern w:val="0"/>
          <w:sz w:val="24"/>
          <w:szCs w:val="24"/>
          <w:lang w:val="en-US"/>
          <w14:ligatures w14:val="none"/>
        </w:rPr>
        <w:t>t added:</w:t>
      </w:r>
    </w:p>
    <w:p w14:paraId="00DE006C" w14:textId="281052F6" w:rsidR="00A23A28" w:rsidRPr="000B2E3F" w:rsidRDefault="00030A2F" w:rsidP="000B2E3F">
      <w:pPr>
        <w:spacing w:after="0" w:line="360" w:lineRule="auto"/>
        <w:jc w:val="both"/>
        <w:rPr>
          <w:rFonts w:ascii="Times New Roman" w:eastAsia="Times New Roman" w:hAnsi="Times New Roman" w:cs="Times New Roman"/>
          <w:i/>
          <w:kern w:val="0"/>
          <w:sz w:val="24"/>
          <w:szCs w:val="24"/>
          <w:lang w:val="en-US"/>
          <w14:ligatures w14:val="none"/>
        </w:rPr>
      </w:pPr>
      <w:r w:rsidRPr="000B2E3F">
        <w:rPr>
          <w:rFonts w:ascii="Times New Roman" w:eastAsia="Times New Roman" w:hAnsi="Times New Roman" w:cs="Times New Roman"/>
          <w:i/>
          <w:kern w:val="0"/>
          <w:sz w:val="24"/>
          <w:szCs w:val="24"/>
          <w:lang w:val="en-US"/>
          <w14:ligatures w14:val="none"/>
        </w:rPr>
        <w:tab/>
      </w:r>
      <w:r w:rsidR="00026C2C" w:rsidRPr="000B2E3F">
        <w:rPr>
          <w:rFonts w:ascii="Times New Roman" w:eastAsia="Times New Roman" w:hAnsi="Times New Roman" w:cs="Times New Roman"/>
          <w:i/>
          <w:kern w:val="0"/>
          <w:sz w:val="24"/>
          <w:szCs w:val="24"/>
          <w:lang w:val="en-US"/>
          <w14:ligatures w14:val="none"/>
        </w:rPr>
        <w:t xml:space="preserve">"My business was able to expand because of the loan I received from the Tanzania </w:t>
      </w:r>
      <w:r w:rsidRPr="000B2E3F">
        <w:rPr>
          <w:rFonts w:ascii="Times New Roman" w:eastAsia="Times New Roman" w:hAnsi="Times New Roman" w:cs="Times New Roman"/>
          <w:i/>
          <w:kern w:val="0"/>
          <w:sz w:val="24"/>
          <w:szCs w:val="24"/>
          <w:lang w:val="en-US"/>
          <w14:ligatures w14:val="none"/>
        </w:rPr>
        <w:tab/>
      </w:r>
      <w:r w:rsidR="00026C2C" w:rsidRPr="000B2E3F">
        <w:rPr>
          <w:rFonts w:ascii="Times New Roman" w:eastAsia="Times New Roman" w:hAnsi="Times New Roman" w:cs="Times New Roman"/>
          <w:i/>
          <w:kern w:val="0"/>
          <w:sz w:val="24"/>
          <w:szCs w:val="24"/>
          <w:lang w:val="en-US"/>
          <w14:ligatures w14:val="none"/>
        </w:rPr>
        <w:t xml:space="preserve">Postal Bank (TPB), funded by PSSSF. My income has improved as a result." </w:t>
      </w:r>
    </w:p>
    <w:p w14:paraId="6B7EFD98" w14:textId="154B6F27" w:rsidR="00026C2C" w:rsidRPr="000B2E3F" w:rsidRDefault="00030A2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ab/>
      </w:r>
      <w:r w:rsidR="00026C2C" w:rsidRPr="000B2E3F">
        <w:rPr>
          <w:rFonts w:ascii="Times New Roman" w:eastAsia="Times New Roman" w:hAnsi="Times New Roman" w:cs="Times New Roman"/>
          <w:kern w:val="0"/>
          <w:sz w:val="24"/>
          <w:szCs w:val="24"/>
          <w:lang w:val="en-US"/>
          <w14:ligatures w14:val="none"/>
        </w:rPr>
        <w:t>(March 2024: Interview with a Male Retiree)</w:t>
      </w:r>
    </w:p>
    <w:p w14:paraId="25E9627E" w14:textId="5A4BB86F" w:rsidR="00030A2F" w:rsidRPr="000B2E3F" w:rsidRDefault="00A845FC" w:rsidP="000B2E3F">
      <w:pPr>
        <w:spacing w:after="0" w:line="360" w:lineRule="auto"/>
        <w:jc w:val="both"/>
        <w:rPr>
          <w:rFonts w:ascii="Times New Roman" w:hAnsi="Times New Roman" w:cs="Times New Roman"/>
          <w:b/>
          <w:bCs/>
          <w:sz w:val="24"/>
          <w:szCs w:val="24"/>
        </w:rPr>
      </w:pPr>
      <w:r w:rsidRPr="000B2E3F">
        <w:rPr>
          <w:rFonts w:ascii="Times New Roman" w:hAnsi="Times New Roman" w:cs="Times New Roman"/>
          <w:bCs/>
          <w:sz w:val="24"/>
          <w:szCs w:val="24"/>
        </w:rPr>
        <w:tab/>
      </w:r>
      <w:r w:rsidR="00030A2F" w:rsidRPr="000B2E3F">
        <w:rPr>
          <w:rFonts w:ascii="Times New Roman" w:hAnsi="Times New Roman" w:cs="Times New Roman"/>
          <w:bCs/>
          <w:sz w:val="24"/>
          <w:szCs w:val="24"/>
        </w:rPr>
        <w:t>(</w:t>
      </w:r>
      <w:r w:rsidR="00030A2F" w:rsidRPr="000B2E3F">
        <w:rPr>
          <w:rFonts w:ascii="Times New Roman" w:hAnsi="Times New Roman" w:cs="Times New Roman"/>
          <w:b/>
          <w:bCs/>
          <w:sz w:val="24"/>
          <w:szCs w:val="24"/>
        </w:rPr>
        <w:t>Source</w:t>
      </w:r>
      <w:r w:rsidR="00030A2F" w:rsidRPr="000B2E3F">
        <w:rPr>
          <w:rFonts w:ascii="Times New Roman" w:hAnsi="Times New Roman" w:cs="Times New Roman"/>
          <w:bCs/>
          <w:sz w:val="24"/>
          <w:szCs w:val="24"/>
        </w:rPr>
        <w:t>: Intervie</w:t>
      </w:r>
      <w:r w:rsidR="00547D66" w:rsidRPr="000B2E3F">
        <w:rPr>
          <w:rFonts w:ascii="Times New Roman" w:hAnsi="Times New Roman" w:cs="Times New Roman"/>
          <w:bCs/>
          <w:sz w:val="24"/>
          <w:szCs w:val="24"/>
        </w:rPr>
        <w:t>w with a male p</w:t>
      </w:r>
      <w:r w:rsidR="00030A2F" w:rsidRPr="000B2E3F">
        <w:rPr>
          <w:rFonts w:ascii="Times New Roman" w:hAnsi="Times New Roman" w:cs="Times New Roman"/>
          <w:bCs/>
          <w:sz w:val="24"/>
          <w:szCs w:val="24"/>
        </w:rPr>
        <w:t>ensioner, March, 2024)</w:t>
      </w:r>
      <w:r w:rsidR="00030A2F" w:rsidRPr="000B2E3F">
        <w:rPr>
          <w:rFonts w:ascii="Times New Roman" w:hAnsi="Times New Roman" w:cs="Times New Roman"/>
          <w:bCs/>
          <w:i/>
          <w:sz w:val="24"/>
          <w:szCs w:val="24"/>
        </w:rPr>
        <w:t>.</w:t>
      </w:r>
    </w:p>
    <w:p w14:paraId="357A8BE1" w14:textId="5D1373E6" w:rsidR="001C2869" w:rsidRPr="000B2E3F" w:rsidRDefault="001C2869" w:rsidP="000B2E3F">
      <w:pPr>
        <w:spacing w:after="0" w:line="360" w:lineRule="auto"/>
        <w:rPr>
          <w:rFonts w:ascii="Times New Roman" w:hAnsi="Times New Roman" w:cs="Times New Roman"/>
          <w:b/>
          <w:bCs/>
          <w:sz w:val="24"/>
          <w:szCs w:val="24"/>
        </w:rPr>
      </w:pPr>
    </w:p>
    <w:p w14:paraId="4E5237CA" w14:textId="584A87A6" w:rsidR="00FD2B8B" w:rsidRPr="000B2E3F" w:rsidRDefault="00FD2B8B" w:rsidP="000B2E3F">
      <w:pPr>
        <w:pStyle w:val="Heading4"/>
        <w:spacing w:before="0" w:line="360" w:lineRule="auto"/>
        <w:rPr>
          <w:rFonts w:ascii="Times New Roman" w:hAnsi="Times New Roman" w:cs="Times New Roman"/>
          <w:b/>
          <w:i w:val="0"/>
          <w:color w:val="auto"/>
          <w:sz w:val="24"/>
          <w:szCs w:val="24"/>
        </w:rPr>
      </w:pPr>
      <w:r w:rsidRPr="000B2E3F">
        <w:rPr>
          <w:rFonts w:ascii="Times New Roman" w:hAnsi="Times New Roman" w:cs="Times New Roman"/>
          <w:b/>
          <w:i w:val="0"/>
          <w:color w:val="auto"/>
          <w:sz w:val="24"/>
          <w:szCs w:val="24"/>
        </w:rPr>
        <w:lastRenderedPageBreak/>
        <w:t xml:space="preserve">4.3.1.3.1 </w:t>
      </w:r>
      <w:r w:rsidR="00BC7D64" w:rsidRPr="000B2E3F">
        <w:rPr>
          <w:rFonts w:ascii="Times New Roman" w:hAnsi="Times New Roman" w:cs="Times New Roman"/>
          <w:b/>
          <w:i w:val="0"/>
          <w:color w:val="auto"/>
          <w:sz w:val="24"/>
          <w:szCs w:val="24"/>
        </w:rPr>
        <w:t>Income-Generating Activities after R</w:t>
      </w:r>
      <w:r w:rsidR="007B13EA" w:rsidRPr="000B2E3F">
        <w:rPr>
          <w:rFonts w:ascii="Times New Roman" w:hAnsi="Times New Roman" w:cs="Times New Roman"/>
          <w:b/>
          <w:i w:val="0"/>
          <w:color w:val="auto"/>
          <w:sz w:val="24"/>
          <w:szCs w:val="24"/>
        </w:rPr>
        <w:t>etirement</w:t>
      </w:r>
    </w:p>
    <w:p w14:paraId="2FCFACDB" w14:textId="70351427" w:rsidR="00F27B58" w:rsidRPr="000B2E3F" w:rsidRDefault="00A845FC"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Retirement marks a significant transition in an individual’s life, traditionally associated with a cessation of formal employment and a reliance on pensions or savings for financial support. However, as societal norms and economic conditions evolve, an increasing number of retirees are engaging in income-generating activities post-retirement. This shift reflects the changing nature of retirement itself, where the pursuit of additional income not only serves to enhance financial security but also fosters a sense of purpose and connection to the community as depicted in Table 4.9.</w:t>
      </w:r>
    </w:p>
    <w:p w14:paraId="4C27E1D8" w14:textId="77777777" w:rsidR="00A845FC" w:rsidRPr="000B2E3F" w:rsidRDefault="00A845FC" w:rsidP="000B2E3F">
      <w:pPr>
        <w:pStyle w:val="Heading2"/>
        <w:spacing w:line="360" w:lineRule="auto"/>
        <w:rPr>
          <w:rFonts w:ascii="Times New Roman" w:hAnsi="Times New Roman" w:cs="Times New Roman"/>
          <w:color w:val="auto"/>
          <w:sz w:val="24"/>
          <w:szCs w:val="24"/>
        </w:rPr>
      </w:pPr>
      <w:bookmarkStart w:id="150" w:name="_Toc180359620"/>
      <w:bookmarkStart w:id="151" w:name="_Toc180359842"/>
      <w:bookmarkStart w:id="152" w:name="_Toc180901758"/>
      <w:bookmarkStart w:id="153" w:name="_Toc180902616"/>
      <w:r w:rsidRPr="000B2E3F">
        <w:rPr>
          <w:rFonts w:ascii="Times New Roman" w:hAnsi="Times New Roman" w:cs="Times New Roman"/>
          <w:b/>
          <w:color w:val="auto"/>
          <w:sz w:val="24"/>
          <w:szCs w:val="24"/>
        </w:rPr>
        <w:t xml:space="preserve">Table 4.9: </w:t>
      </w:r>
      <w:r w:rsidRPr="000B2E3F">
        <w:rPr>
          <w:rFonts w:ascii="Times New Roman" w:hAnsi="Times New Roman" w:cs="Times New Roman"/>
          <w:color w:val="auto"/>
          <w:sz w:val="24"/>
          <w:szCs w:val="24"/>
        </w:rPr>
        <w:t>Income activities owned by pensioner after retirement</w:t>
      </w:r>
      <w:bookmarkEnd w:id="150"/>
      <w:bookmarkEnd w:id="151"/>
      <w:bookmarkEnd w:id="152"/>
      <w:bookmarkEnd w:id="153"/>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684"/>
        <w:gridCol w:w="2684"/>
        <w:gridCol w:w="2684"/>
      </w:tblGrid>
      <w:tr w:rsidR="00A845FC" w:rsidRPr="000B2E3F" w14:paraId="5E10A1C6" w14:textId="77777777" w:rsidTr="00932665">
        <w:trPr>
          <w:trHeight w:val="354"/>
        </w:trPr>
        <w:tc>
          <w:tcPr>
            <w:tcW w:w="2684" w:type="dxa"/>
            <w:tcBorders>
              <w:top w:val="single" w:sz="12" w:space="0" w:color="auto"/>
              <w:bottom w:val="single" w:sz="12" w:space="0" w:color="auto"/>
            </w:tcBorders>
          </w:tcPr>
          <w:p w14:paraId="310FF0BD" w14:textId="77777777" w:rsidR="00A845FC" w:rsidRPr="000B2E3F" w:rsidRDefault="00A845FC"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t>Activities</w:t>
            </w:r>
          </w:p>
        </w:tc>
        <w:tc>
          <w:tcPr>
            <w:tcW w:w="2684" w:type="dxa"/>
            <w:tcBorders>
              <w:top w:val="single" w:sz="12" w:space="0" w:color="auto"/>
              <w:bottom w:val="single" w:sz="12" w:space="0" w:color="auto"/>
            </w:tcBorders>
          </w:tcPr>
          <w:p w14:paraId="4B935142" w14:textId="77777777" w:rsidR="00A845FC" w:rsidRPr="000B2E3F" w:rsidRDefault="00A845FC"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Frequency</w:t>
            </w:r>
          </w:p>
        </w:tc>
        <w:tc>
          <w:tcPr>
            <w:tcW w:w="2684" w:type="dxa"/>
            <w:tcBorders>
              <w:top w:val="single" w:sz="12" w:space="0" w:color="auto"/>
              <w:bottom w:val="single" w:sz="12" w:space="0" w:color="auto"/>
            </w:tcBorders>
          </w:tcPr>
          <w:p w14:paraId="6DA13F91" w14:textId="77777777" w:rsidR="00A845FC" w:rsidRPr="000B2E3F" w:rsidRDefault="00A845FC"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Percentage</w:t>
            </w:r>
          </w:p>
        </w:tc>
      </w:tr>
      <w:tr w:rsidR="00A845FC" w:rsidRPr="000B2E3F" w14:paraId="3C02C9C8" w14:textId="77777777" w:rsidTr="00932665">
        <w:trPr>
          <w:trHeight w:val="354"/>
        </w:trPr>
        <w:tc>
          <w:tcPr>
            <w:tcW w:w="2684" w:type="dxa"/>
            <w:tcBorders>
              <w:top w:val="single" w:sz="12" w:space="0" w:color="auto"/>
            </w:tcBorders>
          </w:tcPr>
          <w:p w14:paraId="3F1B0BC3"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Farming</w:t>
            </w:r>
          </w:p>
        </w:tc>
        <w:tc>
          <w:tcPr>
            <w:tcW w:w="2684" w:type="dxa"/>
            <w:tcBorders>
              <w:top w:val="single" w:sz="12" w:space="0" w:color="auto"/>
            </w:tcBorders>
          </w:tcPr>
          <w:p w14:paraId="0B9F01B9"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246</w:t>
            </w:r>
          </w:p>
        </w:tc>
        <w:tc>
          <w:tcPr>
            <w:tcW w:w="2684" w:type="dxa"/>
            <w:tcBorders>
              <w:top w:val="single" w:sz="12" w:space="0" w:color="auto"/>
            </w:tcBorders>
          </w:tcPr>
          <w:p w14:paraId="6E11CD6D"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20.5%</w:t>
            </w:r>
          </w:p>
        </w:tc>
      </w:tr>
      <w:tr w:rsidR="00A845FC" w:rsidRPr="000B2E3F" w14:paraId="7BDB4169" w14:textId="77777777" w:rsidTr="00932665">
        <w:trPr>
          <w:trHeight w:val="255"/>
        </w:trPr>
        <w:tc>
          <w:tcPr>
            <w:tcW w:w="2684" w:type="dxa"/>
          </w:tcPr>
          <w:p w14:paraId="5203C8CF"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Poultry keep</w:t>
            </w:r>
          </w:p>
        </w:tc>
        <w:tc>
          <w:tcPr>
            <w:tcW w:w="2684" w:type="dxa"/>
          </w:tcPr>
          <w:p w14:paraId="763B8E27"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52</w:t>
            </w:r>
          </w:p>
        </w:tc>
        <w:tc>
          <w:tcPr>
            <w:tcW w:w="2684" w:type="dxa"/>
          </w:tcPr>
          <w:p w14:paraId="65C97004"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15.1%</w:t>
            </w:r>
          </w:p>
        </w:tc>
      </w:tr>
      <w:tr w:rsidR="00A845FC" w:rsidRPr="000B2E3F" w14:paraId="68E17E43" w14:textId="77777777" w:rsidTr="00932665">
        <w:trPr>
          <w:trHeight w:val="327"/>
        </w:trPr>
        <w:tc>
          <w:tcPr>
            <w:tcW w:w="2684" w:type="dxa"/>
          </w:tcPr>
          <w:p w14:paraId="256951EE"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Shop selling</w:t>
            </w:r>
          </w:p>
        </w:tc>
        <w:tc>
          <w:tcPr>
            <w:tcW w:w="2684" w:type="dxa"/>
          </w:tcPr>
          <w:p w14:paraId="5478E9CE"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28</w:t>
            </w:r>
          </w:p>
        </w:tc>
        <w:tc>
          <w:tcPr>
            <w:tcW w:w="2684" w:type="dxa"/>
          </w:tcPr>
          <w:p w14:paraId="3DAE7594"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19.3%</w:t>
            </w:r>
          </w:p>
        </w:tc>
      </w:tr>
      <w:tr w:rsidR="00A845FC" w:rsidRPr="000B2E3F" w14:paraId="54971952" w14:textId="77777777" w:rsidTr="00932665">
        <w:trPr>
          <w:trHeight w:val="345"/>
        </w:trPr>
        <w:tc>
          <w:tcPr>
            <w:tcW w:w="2684" w:type="dxa"/>
          </w:tcPr>
          <w:p w14:paraId="2DB5C5D4"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 xml:space="preserve">Bar business </w:t>
            </w:r>
          </w:p>
        </w:tc>
        <w:tc>
          <w:tcPr>
            <w:tcW w:w="2684" w:type="dxa"/>
          </w:tcPr>
          <w:p w14:paraId="317328AA"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26</w:t>
            </w:r>
          </w:p>
        </w:tc>
        <w:tc>
          <w:tcPr>
            <w:tcW w:w="2684" w:type="dxa"/>
          </w:tcPr>
          <w:p w14:paraId="29EBC2A6"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11.4%</w:t>
            </w:r>
          </w:p>
        </w:tc>
      </w:tr>
      <w:tr w:rsidR="00A845FC" w:rsidRPr="000B2E3F" w14:paraId="4FF395CE" w14:textId="77777777" w:rsidTr="00932665">
        <w:trPr>
          <w:trHeight w:val="264"/>
        </w:trPr>
        <w:tc>
          <w:tcPr>
            <w:tcW w:w="2684" w:type="dxa"/>
          </w:tcPr>
          <w:p w14:paraId="43B32F69"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Renting business</w:t>
            </w:r>
          </w:p>
        </w:tc>
        <w:tc>
          <w:tcPr>
            <w:tcW w:w="2684" w:type="dxa"/>
          </w:tcPr>
          <w:p w14:paraId="4C2EBA11"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65</w:t>
            </w:r>
          </w:p>
        </w:tc>
        <w:tc>
          <w:tcPr>
            <w:tcW w:w="2684" w:type="dxa"/>
          </w:tcPr>
          <w:p w14:paraId="37A4FFBC"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9.0%</w:t>
            </w:r>
          </w:p>
        </w:tc>
      </w:tr>
      <w:tr w:rsidR="00A845FC" w:rsidRPr="000B2E3F" w14:paraId="3F156C12" w14:textId="77777777" w:rsidTr="00932665">
        <w:trPr>
          <w:trHeight w:val="336"/>
        </w:trPr>
        <w:tc>
          <w:tcPr>
            <w:tcW w:w="2684" w:type="dxa"/>
          </w:tcPr>
          <w:p w14:paraId="4EC6D6C1" w14:textId="2276B85B"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 xml:space="preserve">Livestock </w:t>
            </w:r>
            <w:r w:rsidR="0031512A" w:rsidRPr="000B2E3F">
              <w:rPr>
                <w:rFonts w:ascii="Times New Roman" w:hAnsi="Times New Roman" w:cs="Times New Roman"/>
                <w:bCs/>
                <w:sz w:val="24"/>
                <w:szCs w:val="24"/>
              </w:rPr>
              <w:t>keeping</w:t>
            </w:r>
          </w:p>
        </w:tc>
        <w:tc>
          <w:tcPr>
            <w:tcW w:w="2684" w:type="dxa"/>
          </w:tcPr>
          <w:p w14:paraId="3D297890"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11</w:t>
            </w:r>
          </w:p>
        </w:tc>
        <w:tc>
          <w:tcPr>
            <w:tcW w:w="2684" w:type="dxa"/>
          </w:tcPr>
          <w:p w14:paraId="7B030CF7"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13.3%</w:t>
            </w:r>
          </w:p>
        </w:tc>
      </w:tr>
      <w:tr w:rsidR="00A845FC" w:rsidRPr="000B2E3F" w14:paraId="4CD563CC" w14:textId="77777777" w:rsidTr="00932665">
        <w:trPr>
          <w:trHeight w:val="264"/>
        </w:trPr>
        <w:tc>
          <w:tcPr>
            <w:tcW w:w="2684" w:type="dxa"/>
          </w:tcPr>
          <w:p w14:paraId="33DFD09F"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Selling grains</w:t>
            </w:r>
          </w:p>
        </w:tc>
        <w:tc>
          <w:tcPr>
            <w:tcW w:w="2684" w:type="dxa"/>
          </w:tcPr>
          <w:p w14:paraId="2C5334B0"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100</w:t>
            </w:r>
          </w:p>
        </w:tc>
        <w:tc>
          <w:tcPr>
            <w:tcW w:w="2684" w:type="dxa"/>
          </w:tcPr>
          <w:p w14:paraId="0F18FE03"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8.4%</w:t>
            </w:r>
          </w:p>
        </w:tc>
      </w:tr>
      <w:tr w:rsidR="00A845FC" w:rsidRPr="000B2E3F" w14:paraId="245DD9E8" w14:textId="77777777" w:rsidTr="00932665">
        <w:trPr>
          <w:trHeight w:val="336"/>
        </w:trPr>
        <w:tc>
          <w:tcPr>
            <w:tcW w:w="2684" w:type="dxa"/>
            <w:tcBorders>
              <w:bottom w:val="single" w:sz="12" w:space="0" w:color="auto"/>
            </w:tcBorders>
          </w:tcPr>
          <w:p w14:paraId="3162777B" w14:textId="77777777" w:rsidR="00A845FC" w:rsidRPr="000B2E3F" w:rsidRDefault="00A845FC" w:rsidP="000B2E3F">
            <w:pPr>
              <w:spacing w:line="360" w:lineRule="auto"/>
              <w:rPr>
                <w:rFonts w:ascii="Times New Roman" w:hAnsi="Times New Roman" w:cs="Times New Roman"/>
                <w:bCs/>
                <w:sz w:val="24"/>
                <w:szCs w:val="24"/>
              </w:rPr>
            </w:pPr>
            <w:r w:rsidRPr="000B2E3F">
              <w:rPr>
                <w:rFonts w:ascii="Times New Roman" w:hAnsi="Times New Roman" w:cs="Times New Roman"/>
                <w:bCs/>
                <w:sz w:val="24"/>
                <w:szCs w:val="24"/>
              </w:rPr>
              <w:t>Dispensary</w:t>
            </w:r>
          </w:p>
        </w:tc>
        <w:tc>
          <w:tcPr>
            <w:tcW w:w="2684" w:type="dxa"/>
            <w:tcBorders>
              <w:bottom w:val="single" w:sz="12" w:space="0" w:color="auto"/>
            </w:tcBorders>
          </w:tcPr>
          <w:p w14:paraId="298E7284"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59</w:t>
            </w:r>
          </w:p>
        </w:tc>
        <w:tc>
          <w:tcPr>
            <w:tcW w:w="2684" w:type="dxa"/>
            <w:tcBorders>
              <w:bottom w:val="single" w:sz="12" w:space="0" w:color="auto"/>
            </w:tcBorders>
          </w:tcPr>
          <w:p w14:paraId="58CBFAB5" w14:textId="77777777" w:rsidR="00A845FC" w:rsidRPr="000B2E3F" w:rsidRDefault="00A845FC"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Cs/>
                <w:sz w:val="24"/>
                <w:szCs w:val="24"/>
              </w:rPr>
              <w:t>3.0%</w:t>
            </w:r>
          </w:p>
        </w:tc>
      </w:tr>
      <w:tr w:rsidR="00A845FC" w:rsidRPr="000B2E3F" w14:paraId="7ED25D44" w14:textId="77777777" w:rsidTr="00932665">
        <w:trPr>
          <w:trHeight w:val="273"/>
        </w:trPr>
        <w:tc>
          <w:tcPr>
            <w:tcW w:w="2684" w:type="dxa"/>
            <w:tcBorders>
              <w:top w:val="single" w:sz="12" w:space="0" w:color="auto"/>
              <w:bottom w:val="single" w:sz="12" w:space="0" w:color="auto"/>
            </w:tcBorders>
          </w:tcPr>
          <w:p w14:paraId="3F7D5F31" w14:textId="77777777" w:rsidR="00A845FC" w:rsidRPr="000B2E3F" w:rsidRDefault="00A845FC" w:rsidP="000B2E3F">
            <w:pPr>
              <w:spacing w:line="360" w:lineRule="auto"/>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2684" w:type="dxa"/>
            <w:tcBorders>
              <w:top w:val="single" w:sz="12" w:space="0" w:color="auto"/>
              <w:bottom w:val="single" w:sz="12" w:space="0" w:color="auto"/>
            </w:tcBorders>
          </w:tcPr>
          <w:p w14:paraId="47B9A056" w14:textId="77777777" w:rsidR="00A845FC" w:rsidRPr="000B2E3F" w:rsidRDefault="00A845FC"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587</w:t>
            </w:r>
          </w:p>
        </w:tc>
        <w:tc>
          <w:tcPr>
            <w:tcW w:w="2684" w:type="dxa"/>
            <w:tcBorders>
              <w:top w:val="single" w:sz="12" w:space="0" w:color="auto"/>
              <w:bottom w:val="single" w:sz="12" w:space="0" w:color="auto"/>
            </w:tcBorders>
          </w:tcPr>
          <w:p w14:paraId="3748CC4C" w14:textId="77777777" w:rsidR="00A845FC" w:rsidRPr="000B2E3F" w:rsidRDefault="00A845FC" w:rsidP="000B2E3F">
            <w:pPr>
              <w:spacing w:line="360" w:lineRule="auto"/>
              <w:jc w:val="center"/>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658962B6" w14:textId="77777777" w:rsidR="00A845FC" w:rsidRPr="000B2E3F" w:rsidRDefault="00A845FC" w:rsidP="000B2E3F">
      <w:pPr>
        <w:spacing w:after="0" w:line="360" w:lineRule="auto"/>
        <w:rPr>
          <w:rFonts w:ascii="Times New Roman" w:hAnsi="Times New Roman" w:cs="Times New Roman"/>
          <w:bCs/>
          <w:sz w:val="24"/>
          <w:szCs w:val="24"/>
        </w:rPr>
      </w:pPr>
      <w:r w:rsidRPr="000B2E3F">
        <w:rPr>
          <w:rFonts w:ascii="Times New Roman" w:hAnsi="Times New Roman" w:cs="Times New Roman"/>
          <w:b/>
          <w:bCs/>
          <w:sz w:val="24"/>
          <w:szCs w:val="24"/>
        </w:rPr>
        <w:t xml:space="preserve">Source: </w:t>
      </w:r>
      <w:r w:rsidRPr="000B2E3F">
        <w:rPr>
          <w:rFonts w:ascii="Times New Roman" w:hAnsi="Times New Roman" w:cs="Times New Roman"/>
          <w:bCs/>
          <w:sz w:val="24"/>
          <w:szCs w:val="24"/>
        </w:rPr>
        <w:t>Field data and SPSS Output (2024)</w:t>
      </w:r>
    </w:p>
    <w:p w14:paraId="4E8C102C" w14:textId="77777777" w:rsidR="00A845FC" w:rsidRPr="000B2E3F" w:rsidRDefault="00A845F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The findings presented in Table 4.9 indicate that the majority of respondents (20.5%) relied on farming as their primary source of income after retirement (FAO, 2013). Additionally, 19.3% operated retail businesses, and 15.1% engaged in poultry farming for income. Conversely, a small proportion of respondents (3%) opened dispensaries, aiming to generate income while also benefiting their community.</w:t>
      </w:r>
    </w:p>
    <w:p w14:paraId="598B7926" w14:textId="77777777" w:rsidR="00A845FC" w:rsidRPr="000B2E3F" w:rsidRDefault="00A845FC" w:rsidP="000B2E3F">
      <w:pPr>
        <w:spacing w:after="0" w:line="360" w:lineRule="auto"/>
        <w:jc w:val="both"/>
        <w:rPr>
          <w:rFonts w:ascii="Times New Roman" w:eastAsia="Times New Roman" w:hAnsi="Times New Roman" w:cs="Times New Roman"/>
          <w:kern w:val="0"/>
          <w:sz w:val="24"/>
          <w:szCs w:val="24"/>
          <w:lang w:val="en-US"/>
          <w14:ligatures w14:val="none"/>
        </w:rPr>
      </w:pPr>
    </w:p>
    <w:p w14:paraId="3E929C7E" w14:textId="31ACEF53" w:rsidR="00743639" w:rsidRPr="000B2E3F" w:rsidRDefault="00A845FC"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These results suggest that most respondents lived in urban areas, leading them to show less interest in traditional farming and greater interest in small businesses, such as poultry farming. This shift illustrates that retirees are increasingly involved in income-generating activities post-retirement compared to their pre-retirement situations. The increase in these activities may be attributed to their previously limited time availability due to work </w:t>
      </w:r>
      <w:r w:rsidR="00932665" w:rsidRPr="000B2E3F">
        <w:rPr>
          <w:rFonts w:ascii="Times New Roman" w:eastAsia="Times New Roman" w:hAnsi="Times New Roman" w:cs="Times New Roman"/>
          <w:kern w:val="0"/>
          <w:sz w:val="24"/>
          <w:szCs w:val="24"/>
          <w:lang w:val="en-US"/>
          <w14:ligatures w14:val="none"/>
        </w:rPr>
        <w:lastRenderedPageBreak/>
        <w:t>commitments. Furthermore, engaging in income-generating activities after retirement enhances the livelihoods of pensioners in critical areas such as health, family planning, nutrition, and child education (</w:t>
      </w:r>
      <w:proofErr w:type="spellStart"/>
      <w:r w:rsidR="00932665" w:rsidRPr="000B2E3F">
        <w:rPr>
          <w:rFonts w:ascii="Times New Roman" w:eastAsia="Times New Roman" w:hAnsi="Times New Roman" w:cs="Times New Roman"/>
          <w:kern w:val="0"/>
          <w:sz w:val="24"/>
          <w:szCs w:val="24"/>
          <w:lang w:val="en-US"/>
          <w14:ligatures w14:val="none"/>
        </w:rPr>
        <w:t>Kasikazi</w:t>
      </w:r>
      <w:proofErr w:type="spellEnd"/>
      <w:r w:rsidR="00932665" w:rsidRPr="000B2E3F">
        <w:rPr>
          <w:rFonts w:ascii="Times New Roman" w:eastAsia="Times New Roman" w:hAnsi="Times New Roman" w:cs="Times New Roman"/>
          <w:kern w:val="0"/>
          <w:sz w:val="24"/>
          <w:szCs w:val="24"/>
          <w:lang w:val="en-US"/>
          <w14:ligatures w14:val="none"/>
        </w:rPr>
        <w:t>, 2015).</w:t>
      </w:r>
    </w:p>
    <w:p w14:paraId="32D71C94" w14:textId="77777777" w:rsidR="00932665" w:rsidRPr="000B2E3F" w:rsidRDefault="00932665" w:rsidP="000B2E3F">
      <w:pPr>
        <w:spacing w:after="0" w:line="360" w:lineRule="auto"/>
        <w:jc w:val="both"/>
        <w:rPr>
          <w:rFonts w:ascii="Times New Roman" w:eastAsia="Times New Roman" w:hAnsi="Times New Roman" w:cs="Times New Roman"/>
          <w:kern w:val="0"/>
          <w:sz w:val="24"/>
          <w:szCs w:val="24"/>
          <w:lang w:val="en-US"/>
          <w14:ligatures w14:val="none"/>
        </w:rPr>
      </w:pPr>
    </w:p>
    <w:p w14:paraId="692D56AC" w14:textId="584966AE" w:rsidR="00FE0766" w:rsidRPr="000B2E3F" w:rsidRDefault="00932665" w:rsidP="000B2E3F">
      <w:pPr>
        <w:pStyle w:val="Heading2"/>
        <w:spacing w:line="360" w:lineRule="auto"/>
        <w:jc w:val="both"/>
        <w:rPr>
          <w:rFonts w:ascii="Times New Roman" w:hAnsi="Times New Roman" w:cs="Times New Roman"/>
          <w:b/>
          <w:color w:val="auto"/>
          <w:sz w:val="24"/>
          <w:szCs w:val="24"/>
        </w:rPr>
      </w:pPr>
      <w:bookmarkStart w:id="154" w:name="_Toc180359621"/>
      <w:bookmarkStart w:id="155" w:name="_Toc180901759"/>
      <w:bookmarkStart w:id="156" w:name="_Toc180902617"/>
      <w:r w:rsidRPr="000B2E3F">
        <w:rPr>
          <w:rFonts w:ascii="Times New Roman" w:hAnsi="Times New Roman" w:cs="Times New Roman"/>
          <w:b/>
          <w:color w:val="auto"/>
          <w:sz w:val="24"/>
          <w:szCs w:val="24"/>
        </w:rPr>
        <w:t xml:space="preserve">4.3.2 </w:t>
      </w:r>
      <w:r w:rsidR="00E210DB" w:rsidRPr="000B2E3F">
        <w:rPr>
          <w:rFonts w:ascii="Times New Roman" w:hAnsi="Times New Roman" w:cs="Times New Roman"/>
          <w:b/>
          <w:color w:val="auto"/>
          <w:sz w:val="24"/>
          <w:szCs w:val="24"/>
        </w:rPr>
        <w:t>The S</w:t>
      </w:r>
      <w:r w:rsidR="00FE0766" w:rsidRPr="000B2E3F">
        <w:rPr>
          <w:rFonts w:ascii="Times New Roman" w:hAnsi="Times New Roman" w:cs="Times New Roman"/>
          <w:b/>
          <w:color w:val="auto"/>
          <w:sz w:val="24"/>
          <w:szCs w:val="24"/>
        </w:rPr>
        <w:t xml:space="preserve">pecific </w:t>
      </w:r>
      <w:r w:rsidR="00E210DB" w:rsidRPr="000B2E3F">
        <w:rPr>
          <w:rFonts w:ascii="Times New Roman" w:hAnsi="Times New Roman" w:cs="Times New Roman"/>
          <w:b/>
          <w:color w:val="auto"/>
          <w:sz w:val="24"/>
          <w:szCs w:val="24"/>
        </w:rPr>
        <w:t>O</w:t>
      </w:r>
      <w:r w:rsidR="00FE0766" w:rsidRPr="000B2E3F">
        <w:rPr>
          <w:rFonts w:ascii="Times New Roman" w:hAnsi="Times New Roman" w:cs="Times New Roman"/>
          <w:b/>
          <w:color w:val="auto"/>
          <w:sz w:val="24"/>
          <w:szCs w:val="24"/>
        </w:rPr>
        <w:t>bjective: To evaluate the relationship between the well-being strategies of pensioners and their retirement benefits in Ilala City</w:t>
      </w:r>
      <w:bookmarkEnd w:id="154"/>
      <w:bookmarkEnd w:id="155"/>
      <w:bookmarkEnd w:id="156"/>
    </w:p>
    <w:p w14:paraId="370EFDA8" w14:textId="44F85691" w:rsidR="00FE0766" w:rsidRPr="000B2E3F" w:rsidRDefault="00FE0766" w:rsidP="000B2E3F">
      <w:pPr>
        <w:pStyle w:val="Heading1"/>
        <w:spacing w:before="0" w:line="360" w:lineRule="auto"/>
        <w:rPr>
          <w:rFonts w:ascii="Times New Roman" w:hAnsi="Times New Roman" w:cs="Times New Roman"/>
          <w:color w:val="auto"/>
          <w:sz w:val="24"/>
          <w:szCs w:val="24"/>
        </w:rPr>
      </w:pPr>
      <w:bookmarkStart w:id="157" w:name="_Toc180359622"/>
      <w:bookmarkStart w:id="158" w:name="_Toc180359844"/>
      <w:bookmarkStart w:id="159" w:name="_Toc180901760"/>
      <w:bookmarkStart w:id="160" w:name="_Toc180902618"/>
      <w:r w:rsidRPr="000B2E3F">
        <w:rPr>
          <w:rFonts w:ascii="Times New Roman" w:hAnsi="Times New Roman" w:cs="Times New Roman"/>
          <w:color w:val="auto"/>
          <w:sz w:val="24"/>
          <w:szCs w:val="24"/>
        </w:rPr>
        <w:t>The discussion focuses on the findings related to the study's second objective, which was to explore the relationship between retirement benefits and the well-being of retirees in Ilala City.</w:t>
      </w:r>
      <w:bookmarkEnd w:id="157"/>
      <w:bookmarkEnd w:id="158"/>
      <w:bookmarkEnd w:id="159"/>
      <w:bookmarkEnd w:id="160"/>
    </w:p>
    <w:p w14:paraId="36DB6632" w14:textId="77777777" w:rsidR="00FE0766" w:rsidRPr="000B2E3F" w:rsidRDefault="00FE0766" w:rsidP="000B2E3F">
      <w:pPr>
        <w:spacing w:after="0" w:line="360" w:lineRule="auto"/>
        <w:rPr>
          <w:rFonts w:ascii="Times New Roman" w:hAnsi="Times New Roman" w:cs="Times New Roman"/>
          <w:sz w:val="24"/>
          <w:szCs w:val="24"/>
        </w:rPr>
      </w:pPr>
    </w:p>
    <w:p w14:paraId="6D738397" w14:textId="531B4D65" w:rsidR="00932665" w:rsidRPr="000B2E3F" w:rsidRDefault="002D4024" w:rsidP="000B2E3F">
      <w:pPr>
        <w:pStyle w:val="Heading3"/>
        <w:spacing w:line="360" w:lineRule="auto"/>
        <w:jc w:val="both"/>
        <w:rPr>
          <w:rFonts w:ascii="Times New Roman" w:hAnsi="Times New Roman" w:cs="Times New Roman"/>
          <w:b/>
          <w:color w:val="auto"/>
        </w:rPr>
      </w:pPr>
      <w:bookmarkStart w:id="161" w:name="_Toc180902619"/>
      <w:r w:rsidRPr="000B2E3F">
        <w:rPr>
          <w:rFonts w:ascii="Times New Roman" w:hAnsi="Times New Roman" w:cs="Times New Roman"/>
          <w:b/>
          <w:color w:val="auto"/>
        </w:rPr>
        <w:t xml:space="preserve">4.3.2.1 </w:t>
      </w:r>
      <w:r w:rsidR="00932665" w:rsidRPr="000B2E3F">
        <w:rPr>
          <w:rFonts w:ascii="Times New Roman" w:hAnsi="Times New Roman" w:cs="Times New Roman"/>
          <w:b/>
          <w:color w:val="auto"/>
        </w:rPr>
        <w:t>The relationship between retirement benefits and the well-being of pensioners</w:t>
      </w:r>
      <w:bookmarkEnd w:id="161"/>
    </w:p>
    <w:p w14:paraId="01701C02" w14:textId="09E12342" w:rsidR="00932665" w:rsidRPr="000B2E3F" w:rsidRDefault="00AB66CC"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The transition to retirement marks a significant phase in an individual's life, characterized by changes in daily routines, social interactions, and financial status. Central to this transition is the relationship between retirement benefits and the overall well-being of pension as explained in Table 4.10.</w:t>
      </w:r>
    </w:p>
    <w:p w14:paraId="0C6D9FCB" w14:textId="77777777" w:rsidR="00932665" w:rsidRPr="000B2E3F" w:rsidRDefault="00932665"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b/>
          <w:sz w:val="24"/>
          <w:szCs w:val="24"/>
        </w:rPr>
        <w:t xml:space="preserve">Table 4.10: </w:t>
      </w:r>
      <w:r w:rsidRPr="000B2E3F">
        <w:rPr>
          <w:rFonts w:ascii="Times New Roman" w:hAnsi="Times New Roman" w:cs="Times New Roman"/>
          <w:sz w:val="24"/>
          <w:szCs w:val="24"/>
        </w:rPr>
        <w:t>The Association between Retirement Benefit and Wellbeing</w:t>
      </w:r>
    </w:p>
    <w:tbl>
      <w:tblPr>
        <w:tblStyle w:val="TableGrid1"/>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7"/>
        <w:gridCol w:w="1393"/>
        <w:gridCol w:w="810"/>
        <w:gridCol w:w="990"/>
        <w:gridCol w:w="1170"/>
        <w:gridCol w:w="855"/>
        <w:gridCol w:w="1127"/>
        <w:gridCol w:w="1072"/>
      </w:tblGrid>
      <w:tr w:rsidR="006B6162" w:rsidRPr="000B2E3F" w14:paraId="284E6416" w14:textId="77777777" w:rsidTr="0031545B">
        <w:tc>
          <w:tcPr>
            <w:tcW w:w="2520" w:type="dxa"/>
            <w:gridSpan w:val="2"/>
            <w:tcBorders>
              <w:top w:val="single" w:sz="12" w:space="0" w:color="auto"/>
              <w:bottom w:val="single" w:sz="12" w:space="0" w:color="auto"/>
            </w:tcBorders>
          </w:tcPr>
          <w:p w14:paraId="504B41BA"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810" w:type="dxa"/>
            <w:tcBorders>
              <w:top w:val="single" w:sz="12" w:space="0" w:color="auto"/>
              <w:bottom w:val="single" w:sz="12" w:space="0" w:color="auto"/>
            </w:tcBorders>
          </w:tcPr>
          <w:p w14:paraId="72255CB3" w14:textId="77777777" w:rsidR="006B6162" w:rsidRPr="000B2E3F" w:rsidRDefault="006B6162" w:rsidP="000B2E3F">
            <w:pPr>
              <w:spacing w:line="360" w:lineRule="auto"/>
              <w:rPr>
                <w:rFonts w:ascii="Times New Roman" w:eastAsia="Times New Roman" w:hAnsi="Times New Roman" w:cs="Times New Roman"/>
                <w:b/>
                <w:sz w:val="24"/>
                <w:szCs w:val="24"/>
                <w:lang w:val="en-US"/>
              </w:rPr>
            </w:pPr>
            <w:r w:rsidRPr="000B2E3F">
              <w:rPr>
                <w:rFonts w:ascii="Times New Roman" w:eastAsia="Times New Roman" w:hAnsi="Times New Roman" w:cs="Times New Roman"/>
                <w:b/>
                <w:sz w:val="24"/>
                <w:szCs w:val="24"/>
                <w:lang w:val="en-US"/>
              </w:rPr>
              <w:t>Lump sum</w:t>
            </w:r>
          </w:p>
        </w:tc>
        <w:tc>
          <w:tcPr>
            <w:tcW w:w="990" w:type="dxa"/>
            <w:tcBorders>
              <w:top w:val="single" w:sz="12" w:space="0" w:color="auto"/>
              <w:bottom w:val="single" w:sz="12" w:space="0" w:color="auto"/>
            </w:tcBorders>
          </w:tcPr>
          <w:p w14:paraId="1E6240F5" w14:textId="77777777" w:rsidR="006B6162" w:rsidRPr="000B2E3F" w:rsidRDefault="006B6162" w:rsidP="000B2E3F">
            <w:pPr>
              <w:spacing w:line="360" w:lineRule="auto"/>
              <w:rPr>
                <w:rFonts w:ascii="Times New Roman" w:eastAsia="Times New Roman" w:hAnsi="Times New Roman" w:cs="Times New Roman"/>
                <w:b/>
                <w:sz w:val="24"/>
                <w:szCs w:val="24"/>
                <w:lang w:val="en-US"/>
              </w:rPr>
            </w:pPr>
            <w:r w:rsidRPr="000B2E3F">
              <w:rPr>
                <w:rFonts w:ascii="Times New Roman" w:eastAsia="Times New Roman" w:hAnsi="Times New Roman" w:cs="Times New Roman"/>
                <w:b/>
                <w:sz w:val="24"/>
                <w:szCs w:val="24"/>
                <w:lang w:val="en-US"/>
              </w:rPr>
              <w:t>Monthly pension</w:t>
            </w:r>
          </w:p>
        </w:tc>
        <w:tc>
          <w:tcPr>
            <w:tcW w:w="1170" w:type="dxa"/>
            <w:tcBorders>
              <w:top w:val="single" w:sz="12" w:space="0" w:color="auto"/>
              <w:bottom w:val="single" w:sz="12" w:space="0" w:color="auto"/>
            </w:tcBorders>
          </w:tcPr>
          <w:p w14:paraId="3A62A948" w14:textId="77777777" w:rsidR="006B6162" w:rsidRPr="000B2E3F" w:rsidRDefault="006B6162" w:rsidP="000B2E3F">
            <w:pPr>
              <w:spacing w:line="360" w:lineRule="auto"/>
              <w:rPr>
                <w:rFonts w:ascii="Times New Roman" w:eastAsia="Times New Roman" w:hAnsi="Times New Roman" w:cs="Times New Roman"/>
                <w:b/>
                <w:sz w:val="24"/>
                <w:szCs w:val="24"/>
                <w:lang w:val="en-US"/>
              </w:rPr>
            </w:pPr>
            <w:r w:rsidRPr="000B2E3F">
              <w:rPr>
                <w:rFonts w:ascii="Times New Roman" w:eastAsia="Times New Roman" w:hAnsi="Times New Roman" w:cs="Times New Roman"/>
                <w:b/>
                <w:sz w:val="24"/>
                <w:szCs w:val="24"/>
                <w:lang w:val="en-US"/>
              </w:rPr>
              <w:t>Pre-retirement Training</w:t>
            </w:r>
          </w:p>
        </w:tc>
        <w:tc>
          <w:tcPr>
            <w:tcW w:w="855" w:type="dxa"/>
            <w:tcBorders>
              <w:top w:val="single" w:sz="12" w:space="0" w:color="auto"/>
              <w:bottom w:val="single" w:sz="12" w:space="0" w:color="auto"/>
            </w:tcBorders>
          </w:tcPr>
          <w:p w14:paraId="7605046C" w14:textId="77777777" w:rsidR="006B6162" w:rsidRPr="000B2E3F" w:rsidRDefault="006B6162" w:rsidP="000B2E3F">
            <w:pPr>
              <w:spacing w:line="360" w:lineRule="auto"/>
              <w:rPr>
                <w:rFonts w:ascii="Times New Roman" w:eastAsia="Times New Roman" w:hAnsi="Times New Roman" w:cs="Times New Roman"/>
                <w:b/>
                <w:sz w:val="24"/>
                <w:szCs w:val="24"/>
                <w:lang w:val="en-US"/>
              </w:rPr>
            </w:pPr>
            <w:r w:rsidRPr="000B2E3F">
              <w:rPr>
                <w:rFonts w:ascii="Times New Roman" w:eastAsia="Times New Roman" w:hAnsi="Times New Roman" w:cs="Times New Roman"/>
                <w:b/>
                <w:sz w:val="24"/>
                <w:szCs w:val="24"/>
                <w:lang w:val="en-US"/>
              </w:rPr>
              <w:t>Assets owned</w:t>
            </w:r>
          </w:p>
        </w:tc>
        <w:tc>
          <w:tcPr>
            <w:tcW w:w="1127" w:type="dxa"/>
            <w:tcBorders>
              <w:top w:val="single" w:sz="12" w:space="0" w:color="auto"/>
              <w:bottom w:val="single" w:sz="12" w:space="0" w:color="auto"/>
            </w:tcBorders>
          </w:tcPr>
          <w:p w14:paraId="39879833" w14:textId="77777777" w:rsidR="006B6162" w:rsidRPr="000B2E3F" w:rsidRDefault="006B6162" w:rsidP="000B2E3F">
            <w:pPr>
              <w:spacing w:line="360" w:lineRule="auto"/>
              <w:rPr>
                <w:rFonts w:ascii="Times New Roman" w:eastAsia="Times New Roman" w:hAnsi="Times New Roman" w:cs="Times New Roman"/>
                <w:b/>
                <w:sz w:val="24"/>
                <w:szCs w:val="24"/>
                <w:lang w:val="en-US"/>
              </w:rPr>
            </w:pPr>
            <w:r w:rsidRPr="000B2E3F">
              <w:rPr>
                <w:rFonts w:ascii="Times New Roman" w:eastAsia="Times New Roman" w:hAnsi="Times New Roman" w:cs="Times New Roman"/>
                <w:b/>
                <w:sz w:val="24"/>
                <w:szCs w:val="24"/>
                <w:lang w:val="en-US"/>
              </w:rPr>
              <w:t>Income generating activities</w:t>
            </w:r>
          </w:p>
        </w:tc>
        <w:tc>
          <w:tcPr>
            <w:tcW w:w="1072" w:type="dxa"/>
            <w:tcBorders>
              <w:top w:val="single" w:sz="12" w:space="0" w:color="auto"/>
              <w:bottom w:val="single" w:sz="12" w:space="0" w:color="auto"/>
            </w:tcBorders>
          </w:tcPr>
          <w:p w14:paraId="21E6A4D6" w14:textId="77777777" w:rsidR="006B6162" w:rsidRPr="000B2E3F" w:rsidRDefault="006B6162" w:rsidP="000B2E3F">
            <w:pPr>
              <w:spacing w:line="360" w:lineRule="auto"/>
              <w:rPr>
                <w:rFonts w:ascii="Times New Roman" w:eastAsia="Times New Roman" w:hAnsi="Times New Roman" w:cs="Times New Roman"/>
                <w:b/>
                <w:sz w:val="24"/>
                <w:szCs w:val="24"/>
                <w:lang w:val="en-US"/>
              </w:rPr>
            </w:pPr>
            <w:r w:rsidRPr="000B2E3F">
              <w:rPr>
                <w:rFonts w:ascii="Times New Roman" w:eastAsia="Times New Roman" w:hAnsi="Times New Roman" w:cs="Times New Roman"/>
                <w:b/>
                <w:sz w:val="24"/>
                <w:szCs w:val="24"/>
                <w:lang w:val="en-US"/>
              </w:rPr>
              <w:t>Food consumed</w:t>
            </w:r>
          </w:p>
        </w:tc>
      </w:tr>
      <w:tr w:rsidR="006B6162" w:rsidRPr="000B2E3F" w14:paraId="30A638F0" w14:textId="77777777" w:rsidTr="0031545B">
        <w:tc>
          <w:tcPr>
            <w:tcW w:w="1127" w:type="dxa"/>
            <w:vMerge w:val="restart"/>
            <w:tcBorders>
              <w:top w:val="single" w:sz="12" w:space="0" w:color="auto"/>
              <w:bottom w:val="nil"/>
            </w:tcBorders>
          </w:tcPr>
          <w:p w14:paraId="62625843"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b/>
                <w:sz w:val="24"/>
                <w:szCs w:val="24"/>
                <w:lang w:val="en-US"/>
              </w:rPr>
              <w:t>Lump sum</w:t>
            </w:r>
          </w:p>
        </w:tc>
        <w:tc>
          <w:tcPr>
            <w:tcW w:w="1393" w:type="dxa"/>
            <w:tcBorders>
              <w:top w:val="single" w:sz="12" w:space="0" w:color="auto"/>
              <w:bottom w:val="nil"/>
            </w:tcBorders>
          </w:tcPr>
          <w:p w14:paraId="71E0EBFC"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Pearson Correlation</w:t>
            </w:r>
          </w:p>
        </w:tc>
        <w:tc>
          <w:tcPr>
            <w:tcW w:w="810" w:type="dxa"/>
            <w:tcBorders>
              <w:top w:val="single" w:sz="12" w:space="0" w:color="auto"/>
              <w:bottom w:val="nil"/>
            </w:tcBorders>
          </w:tcPr>
          <w:p w14:paraId="5CCA2718"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   1</w:t>
            </w:r>
          </w:p>
        </w:tc>
        <w:tc>
          <w:tcPr>
            <w:tcW w:w="990" w:type="dxa"/>
            <w:tcBorders>
              <w:top w:val="single" w:sz="12" w:space="0" w:color="auto"/>
              <w:bottom w:val="nil"/>
            </w:tcBorders>
          </w:tcPr>
          <w:p w14:paraId="524AA9FF"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0.280</w:t>
            </w:r>
            <w:r w:rsidRPr="000B2E3F">
              <w:rPr>
                <w:rFonts w:ascii="Times New Roman" w:eastAsia="Times New Roman" w:hAnsi="Times New Roman" w:cs="Times New Roman"/>
                <w:sz w:val="24"/>
                <w:szCs w:val="24"/>
                <w:vertAlign w:val="superscript"/>
                <w:lang w:val="en-US"/>
              </w:rPr>
              <w:t>**</w:t>
            </w:r>
          </w:p>
        </w:tc>
        <w:tc>
          <w:tcPr>
            <w:tcW w:w="1170" w:type="dxa"/>
            <w:tcBorders>
              <w:top w:val="single" w:sz="12" w:space="0" w:color="auto"/>
              <w:bottom w:val="nil"/>
            </w:tcBorders>
          </w:tcPr>
          <w:p w14:paraId="15687328"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0.508</w:t>
            </w:r>
            <w:r w:rsidRPr="000B2E3F">
              <w:rPr>
                <w:rFonts w:ascii="Times New Roman" w:eastAsia="Times New Roman" w:hAnsi="Times New Roman" w:cs="Times New Roman"/>
                <w:sz w:val="24"/>
                <w:szCs w:val="24"/>
                <w:vertAlign w:val="superscript"/>
                <w:lang w:val="en-US"/>
              </w:rPr>
              <w:t>**</w:t>
            </w:r>
          </w:p>
        </w:tc>
        <w:tc>
          <w:tcPr>
            <w:tcW w:w="855" w:type="dxa"/>
            <w:tcBorders>
              <w:top w:val="single" w:sz="12" w:space="0" w:color="auto"/>
              <w:bottom w:val="nil"/>
            </w:tcBorders>
          </w:tcPr>
          <w:p w14:paraId="63167F00"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0.413</w:t>
            </w:r>
            <w:r w:rsidRPr="000B2E3F">
              <w:rPr>
                <w:rFonts w:ascii="Times New Roman" w:eastAsia="Times New Roman" w:hAnsi="Times New Roman" w:cs="Times New Roman"/>
                <w:sz w:val="24"/>
                <w:szCs w:val="24"/>
                <w:vertAlign w:val="superscript"/>
                <w:lang w:val="en-US"/>
              </w:rPr>
              <w:t>**</w:t>
            </w:r>
          </w:p>
        </w:tc>
        <w:tc>
          <w:tcPr>
            <w:tcW w:w="1127" w:type="dxa"/>
            <w:tcBorders>
              <w:top w:val="single" w:sz="12" w:space="0" w:color="auto"/>
              <w:bottom w:val="nil"/>
            </w:tcBorders>
          </w:tcPr>
          <w:p w14:paraId="7113090D"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-0.388</w:t>
            </w:r>
            <w:r w:rsidRPr="000B2E3F">
              <w:rPr>
                <w:rFonts w:ascii="Times New Roman" w:eastAsia="Times New Roman" w:hAnsi="Times New Roman" w:cs="Times New Roman"/>
                <w:sz w:val="24"/>
                <w:szCs w:val="24"/>
                <w:vertAlign w:val="superscript"/>
                <w:lang w:val="en-US"/>
              </w:rPr>
              <w:t>**</w:t>
            </w:r>
          </w:p>
        </w:tc>
        <w:tc>
          <w:tcPr>
            <w:tcW w:w="1072" w:type="dxa"/>
            <w:tcBorders>
              <w:top w:val="single" w:sz="12" w:space="0" w:color="auto"/>
              <w:bottom w:val="nil"/>
            </w:tcBorders>
          </w:tcPr>
          <w:p w14:paraId="024F20B4"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0.987</w:t>
            </w:r>
            <w:r w:rsidRPr="000B2E3F">
              <w:rPr>
                <w:rFonts w:ascii="Times New Roman" w:eastAsia="Times New Roman" w:hAnsi="Times New Roman" w:cs="Times New Roman"/>
                <w:sz w:val="24"/>
                <w:szCs w:val="24"/>
                <w:vertAlign w:val="superscript"/>
                <w:lang w:val="en-US"/>
              </w:rPr>
              <w:t>**</w:t>
            </w:r>
          </w:p>
        </w:tc>
      </w:tr>
      <w:tr w:rsidR="006B6162" w:rsidRPr="000B2E3F" w14:paraId="49DF6685" w14:textId="77777777" w:rsidTr="0031545B">
        <w:tc>
          <w:tcPr>
            <w:tcW w:w="1127" w:type="dxa"/>
            <w:vMerge/>
            <w:tcBorders>
              <w:top w:val="nil"/>
              <w:bottom w:val="nil"/>
            </w:tcBorders>
          </w:tcPr>
          <w:p w14:paraId="73E314B8"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nil"/>
            </w:tcBorders>
          </w:tcPr>
          <w:p w14:paraId="699EDD43"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Sig. (1-tailed)</w:t>
            </w:r>
          </w:p>
        </w:tc>
        <w:tc>
          <w:tcPr>
            <w:tcW w:w="810" w:type="dxa"/>
            <w:tcBorders>
              <w:top w:val="nil"/>
              <w:bottom w:val="nil"/>
            </w:tcBorders>
          </w:tcPr>
          <w:p w14:paraId="0E9B4E73" w14:textId="77777777" w:rsidR="006B6162" w:rsidRPr="000B2E3F" w:rsidRDefault="006B6162" w:rsidP="000B2E3F">
            <w:pPr>
              <w:spacing w:line="360" w:lineRule="auto"/>
              <w:rPr>
                <w:rFonts w:ascii="Times New Roman" w:eastAsia="Times New Roman" w:hAnsi="Times New Roman" w:cs="Times New Roman"/>
                <w:sz w:val="24"/>
                <w:szCs w:val="24"/>
                <w:lang w:val="en-US"/>
              </w:rPr>
            </w:pPr>
          </w:p>
        </w:tc>
        <w:tc>
          <w:tcPr>
            <w:tcW w:w="990" w:type="dxa"/>
            <w:tcBorders>
              <w:top w:val="nil"/>
              <w:bottom w:val="nil"/>
            </w:tcBorders>
          </w:tcPr>
          <w:p w14:paraId="771D55F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170" w:type="dxa"/>
            <w:tcBorders>
              <w:top w:val="nil"/>
              <w:bottom w:val="nil"/>
            </w:tcBorders>
          </w:tcPr>
          <w:p w14:paraId="3B77A372"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855" w:type="dxa"/>
            <w:tcBorders>
              <w:top w:val="nil"/>
              <w:bottom w:val="nil"/>
            </w:tcBorders>
          </w:tcPr>
          <w:p w14:paraId="77C62799"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127" w:type="dxa"/>
            <w:tcBorders>
              <w:top w:val="nil"/>
              <w:bottom w:val="nil"/>
            </w:tcBorders>
          </w:tcPr>
          <w:p w14:paraId="07EA1AF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072" w:type="dxa"/>
            <w:tcBorders>
              <w:top w:val="nil"/>
              <w:bottom w:val="nil"/>
            </w:tcBorders>
          </w:tcPr>
          <w:p w14:paraId="3B1904F1"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r>
      <w:tr w:rsidR="0090789D" w:rsidRPr="000B2E3F" w14:paraId="3976399B" w14:textId="77777777" w:rsidTr="0031545B">
        <w:tc>
          <w:tcPr>
            <w:tcW w:w="1127" w:type="dxa"/>
            <w:vMerge/>
            <w:tcBorders>
              <w:top w:val="nil"/>
              <w:bottom w:val="single" w:sz="12" w:space="0" w:color="auto"/>
            </w:tcBorders>
          </w:tcPr>
          <w:p w14:paraId="1A6CD569"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single" w:sz="12" w:space="0" w:color="auto"/>
            </w:tcBorders>
          </w:tcPr>
          <w:p w14:paraId="5C43CF7F"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w w:val="99"/>
                <w:sz w:val="24"/>
                <w:szCs w:val="24"/>
                <w:lang w:val="en-US"/>
              </w:rPr>
              <w:t>N</w:t>
            </w:r>
          </w:p>
        </w:tc>
        <w:tc>
          <w:tcPr>
            <w:tcW w:w="810" w:type="dxa"/>
            <w:tcBorders>
              <w:top w:val="nil"/>
              <w:bottom w:val="single" w:sz="12" w:space="0" w:color="auto"/>
            </w:tcBorders>
          </w:tcPr>
          <w:p w14:paraId="307C1760"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990" w:type="dxa"/>
            <w:tcBorders>
              <w:top w:val="nil"/>
              <w:bottom w:val="single" w:sz="12" w:space="0" w:color="auto"/>
            </w:tcBorders>
          </w:tcPr>
          <w:p w14:paraId="2399885B"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70" w:type="dxa"/>
            <w:tcBorders>
              <w:top w:val="nil"/>
              <w:bottom w:val="single" w:sz="12" w:space="0" w:color="auto"/>
            </w:tcBorders>
          </w:tcPr>
          <w:p w14:paraId="5410D3AA"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855" w:type="dxa"/>
            <w:tcBorders>
              <w:top w:val="nil"/>
              <w:bottom w:val="single" w:sz="12" w:space="0" w:color="auto"/>
            </w:tcBorders>
          </w:tcPr>
          <w:p w14:paraId="2494FAF9"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27" w:type="dxa"/>
            <w:tcBorders>
              <w:top w:val="nil"/>
              <w:bottom w:val="single" w:sz="12" w:space="0" w:color="auto"/>
            </w:tcBorders>
          </w:tcPr>
          <w:p w14:paraId="026CF09C"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072" w:type="dxa"/>
            <w:tcBorders>
              <w:top w:val="nil"/>
              <w:bottom w:val="single" w:sz="12" w:space="0" w:color="auto"/>
            </w:tcBorders>
          </w:tcPr>
          <w:p w14:paraId="28575575"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r>
      <w:tr w:rsidR="006B6162" w:rsidRPr="000B2E3F" w14:paraId="756B34C6" w14:textId="77777777" w:rsidTr="0031545B">
        <w:tc>
          <w:tcPr>
            <w:tcW w:w="1127" w:type="dxa"/>
            <w:vMerge w:val="restart"/>
            <w:tcBorders>
              <w:top w:val="single" w:sz="12" w:space="0" w:color="auto"/>
              <w:bottom w:val="nil"/>
            </w:tcBorders>
          </w:tcPr>
          <w:p w14:paraId="078CC076"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b/>
                <w:sz w:val="24"/>
                <w:szCs w:val="24"/>
                <w:lang w:val="en-US"/>
              </w:rPr>
              <w:t>Monthly pension</w:t>
            </w:r>
            <w:r w:rsidRPr="000B2E3F">
              <w:rPr>
                <w:rFonts w:ascii="Times New Roman" w:eastAsia="Times New Roman" w:hAnsi="Times New Roman" w:cs="Times New Roman"/>
                <w:b/>
                <w:sz w:val="24"/>
                <w:szCs w:val="24"/>
                <w:lang w:val="en-US"/>
              </w:rPr>
              <w:tab/>
            </w:r>
          </w:p>
        </w:tc>
        <w:tc>
          <w:tcPr>
            <w:tcW w:w="1393" w:type="dxa"/>
            <w:tcBorders>
              <w:top w:val="single" w:sz="12" w:space="0" w:color="auto"/>
              <w:bottom w:val="nil"/>
            </w:tcBorders>
          </w:tcPr>
          <w:p w14:paraId="3DC0177B"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Pearson Correlation</w:t>
            </w:r>
          </w:p>
        </w:tc>
        <w:tc>
          <w:tcPr>
            <w:tcW w:w="810" w:type="dxa"/>
            <w:tcBorders>
              <w:top w:val="single" w:sz="12" w:space="0" w:color="auto"/>
              <w:bottom w:val="nil"/>
            </w:tcBorders>
          </w:tcPr>
          <w:p w14:paraId="0D518E65"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0.280</w:t>
            </w:r>
            <w:r w:rsidRPr="000B2E3F">
              <w:rPr>
                <w:rFonts w:ascii="Times New Roman" w:eastAsia="Times New Roman" w:hAnsi="Times New Roman" w:cs="Times New Roman"/>
                <w:sz w:val="24"/>
                <w:szCs w:val="24"/>
                <w:vertAlign w:val="superscript"/>
                <w:lang w:val="en-US"/>
              </w:rPr>
              <w:t>**</w:t>
            </w:r>
          </w:p>
        </w:tc>
        <w:tc>
          <w:tcPr>
            <w:tcW w:w="990" w:type="dxa"/>
            <w:tcBorders>
              <w:top w:val="single" w:sz="12" w:space="0" w:color="auto"/>
              <w:bottom w:val="nil"/>
            </w:tcBorders>
          </w:tcPr>
          <w:p w14:paraId="0CD081D3"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    1</w:t>
            </w:r>
          </w:p>
        </w:tc>
        <w:tc>
          <w:tcPr>
            <w:tcW w:w="1170" w:type="dxa"/>
            <w:tcBorders>
              <w:top w:val="single" w:sz="12" w:space="0" w:color="auto"/>
              <w:bottom w:val="nil"/>
            </w:tcBorders>
          </w:tcPr>
          <w:p w14:paraId="361139EB"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0.254</w:t>
            </w:r>
            <w:r w:rsidRPr="000B2E3F">
              <w:rPr>
                <w:rFonts w:ascii="Times New Roman" w:eastAsia="Times New Roman" w:hAnsi="Times New Roman" w:cs="Times New Roman"/>
                <w:sz w:val="24"/>
                <w:szCs w:val="24"/>
                <w:vertAlign w:val="superscript"/>
                <w:lang w:val="en-US"/>
              </w:rPr>
              <w:t>**</w:t>
            </w:r>
          </w:p>
        </w:tc>
        <w:tc>
          <w:tcPr>
            <w:tcW w:w="855" w:type="dxa"/>
            <w:tcBorders>
              <w:top w:val="single" w:sz="12" w:space="0" w:color="auto"/>
              <w:bottom w:val="nil"/>
            </w:tcBorders>
          </w:tcPr>
          <w:p w14:paraId="4DE7C409"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-0.037</w:t>
            </w:r>
          </w:p>
        </w:tc>
        <w:tc>
          <w:tcPr>
            <w:tcW w:w="1127" w:type="dxa"/>
            <w:tcBorders>
              <w:top w:val="single" w:sz="12" w:space="0" w:color="auto"/>
              <w:bottom w:val="nil"/>
            </w:tcBorders>
          </w:tcPr>
          <w:p w14:paraId="4F587B0A"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0.040</w:t>
            </w:r>
          </w:p>
        </w:tc>
        <w:tc>
          <w:tcPr>
            <w:tcW w:w="1072" w:type="dxa"/>
            <w:tcBorders>
              <w:top w:val="single" w:sz="12" w:space="0" w:color="auto"/>
              <w:bottom w:val="nil"/>
            </w:tcBorders>
          </w:tcPr>
          <w:p w14:paraId="10750C72"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0.290</w:t>
            </w:r>
            <w:r w:rsidRPr="000B2E3F">
              <w:rPr>
                <w:rFonts w:ascii="Times New Roman" w:eastAsia="Times New Roman" w:hAnsi="Times New Roman" w:cs="Times New Roman"/>
                <w:sz w:val="24"/>
                <w:szCs w:val="24"/>
                <w:vertAlign w:val="superscript"/>
                <w:lang w:val="en-US"/>
              </w:rPr>
              <w:t>**</w:t>
            </w:r>
          </w:p>
        </w:tc>
      </w:tr>
      <w:tr w:rsidR="006B6162" w:rsidRPr="000B2E3F" w14:paraId="7F13EC72" w14:textId="77777777" w:rsidTr="0031545B">
        <w:tc>
          <w:tcPr>
            <w:tcW w:w="1127" w:type="dxa"/>
            <w:vMerge/>
            <w:tcBorders>
              <w:top w:val="nil"/>
              <w:bottom w:val="nil"/>
            </w:tcBorders>
          </w:tcPr>
          <w:p w14:paraId="2CD47516"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nil"/>
            </w:tcBorders>
          </w:tcPr>
          <w:p w14:paraId="6D9C88DC"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Sig. (1-tailed)</w:t>
            </w:r>
          </w:p>
        </w:tc>
        <w:tc>
          <w:tcPr>
            <w:tcW w:w="810" w:type="dxa"/>
            <w:tcBorders>
              <w:top w:val="nil"/>
              <w:bottom w:val="nil"/>
            </w:tcBorders>
          </w:tcPr>
          <w:p w14:paraId="293B3EC8"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990" w:type="dxa"/>
            <w:tcBorders>
              <w:top w:val="nil"/>
              <w:bottom w:val="nil"/>
            </w:tcBorders>
          </w:tcPr>
          <w:p w14:paraId="60E456FF" w14:textId="77777777" w:rsidR="006B6162" w:rsidRPr="000B2E3F" w:rsidRDefault="006B6162" w:rsidP="000B2E3F">
            <w:pPr>
              <w:spacing w:line="360" w:lineRule="auto"/>
              <w:rPr>
                <w:rFonts w:ascii="Times New Roman" w:eastAsia="Times New Roman" w:hAnsi="Times New Roman" w:cs="Times New Roman"/>
                <w:sz w:val="24"/>
                <w:szCs w:val="24"/>
                <w:lang w:val="en-US"/>
              </w:rPr>
            </w:pPr>
          </w:p>
        </w:tc>
        <w:tc>
          <w:tcPr>
            <w:tcW w:w="1170" w:type="dxa"/>
            <w:tcBorders>
              <w:top w:val="nil"/>
              <w:bottom w:val="nil"/>
            </w:tcBorders>
          </w:tcPr>
          <w:p w14:paraId="32EA5465"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0.001</w:t>
            </w:r>
          </w:p>
        </w:tc>
        <w:tc>
          <w:tcPr>
            <w:tcW w:w="855" w:type="dxa"/>
            <w:tcBorders>
              <w:top w:val="nil"/>
              <w:bottom w:val="nil"/>
            </w:tcBorders>
          </w:tcPr>
          <w:p w14:paraId="62B485C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0.336</w:t>
            </w:r>
          </w:p>
        </w:tc>
        <w:tc>
          <w:tcPr>
            <w:tcW w:w="1127" w:type="dxa"/>
            <w:tcBorders>
              <w:top w:val="nil"/>
              <w:bottom w:val="nil"/>
            </w:tcBorders>
          </w:tcPr>
          <w:p w14:paraId="427CEA07"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0.320</w:t>
            </w:r>
          </w:p>
        </w:tc>
        <w:tc>
          <w:tcPr>
            <w:tcW w:w="1072" w:type="dxa"/>
            <w:tcBorders>
              <w:top w:val="nil"/>
              <w:bottom w:val="nil"/>
            </w:tcBorders>
          </w:tcPr>
          <w:p w14:paraId="4D2AD400"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0.000</w:t>
            </w:r>
          </w:p>
        </w:tc>
      </w:tr>
      <w:tr w:rsidR="0090789D" w:rsidRPr="000B2E3F" w14:paraId="6A82BC48" w14:textId="77777777" w:rsidTr="0031545B">
        <w:tc>
          <w:tcPr>
            <w:tcW w:w="1127" w:type="dxa"/>
            <w:vMerge/>
            <w:tcBorders>
              <w:top w:val="nil"/>
              <w:bottom w:val="single" w:sz="12" w:space="0" w:color="auto"/>
            </w:tcBorders>
          </w:tcPr>
          <w:p w14:paraId="3A62D98F"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single" w:sz="12" w:space="0" w:color="auto"/>
            </w:tcBorders>
          </w:tcPr>
          <w:p w14:paraId="7D411E6F"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w w:val="99"/>
                <w:sz w:val="24"/>
                <w:szCs w:val="24"/>
                <w:lang w:val="en-US"/>
              </w:rPr>
              <w:t>N</w:t>
            </w:r>
          </w:p>
        </w:tc>
        <w:tc>
          <w:tcPr>
            <w:tcW w:w="810" w:type="dxa"/>
            <w:tcBorders>
              <w:top w:val="nil"/>
              <w:bottom w:val="single" w:sz="12" w:space="0" w:color="auto"/>
            </w:tcBorders>
          </w:tcPr>
          <w:p w14:paraId="4639803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990" w:type="dxa"/>
            <w:tcBorders>
              <w:top w:val="nil"/>
              <w:bottom w:val="single" w:sz="12" w:space="0" w:color="auto"/>
            </w:tcBorders>
          </w:tcPr>
          <w:p w14:paraId="26F86312"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70" w:type="dxa"/>
            <w:tcBorders>
              <w:top w:val="nil"/>
              <w:bottom w:val="single" w:sz="12" w:space="0" w:color="auto"/>
            </w:tcBorders>
          </w:tcPr>
          <w:p w14:paraId="21FD8002"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855" w:type="dxa"/>
            <w:tcBorders>
              <w:top w:val="nil"/>
              <w:bottom w:val="single" w:sz="12" w:space="0" w:color="auto"/>
            </w:tcBorders>
          </w:tcPr>
          <w:p w14:paraId="152497BC"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27" w:type="dxa"/>
            <w:tcBorders>
              <w:top w:val="nil"/>
              <w:bottom w:val="single" w:sz="12" w:space="0" w:color="auto"/>
            </w:tcBorders>
          </w:tcPr>
          <w:p w14:paraId="37DDB3F4"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072" w:type="dxa"/>
            <w:tcBorders>
              <w:top w:val="nil"/>
              <w:bottom w:val="single" w:sz="12" w:space="0" w:color="auto"/>
            </w:tcBorders>
          </w:tcPr>
          <w:p w14:paraId="4F4D7B5F"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100</w:t>
            </w:r>
          </w:p>
        </w:tc>
      </w:tr>
      <w:tr w:rsidR="006B6162" w:rsidRPr="000B2E3F" w14:paraId="6AA07C18" w14:textId="77777777" w:rsidTr="0031545B">
        <w:tc>
          <w:tcPr>
            <w:tcW w:w="1127" w:type="dxa"/>
            <w:vMerge w:val="restart"/>
            <w:tcBorders>
              <w:top w:val="single" w:sz="12" w:space="0" w:color="auto"/>
              <w:bottom w:val="nil"/>
            </w:tcBorders>
          </w:tcPr>
          <w:p w14:paraId="347E0F04"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b/>
                <w:sz w:val="24"/>
                <w:szCs w:val="24"/>
                <w:lang w:val="en-US"/>
              </w:rPr>
              <w:lastRenderedPageBreak/>
              <w:t>Pre-retirement Training</w:t>
            </w:r>
          </w:p>
        </w:tc>
        <w:tc>
          <w:tcPr>
            <w:tcW w:w="1393" w:type="dxa"/>
            <w:tcBorders>
              <w:top w:val="single" w:sz="12" w:space="0" w:color="auto"/>
              <w:bottom w:val="nil"/>
            </w:tcBorders>
          </w:tcPr>
          <w:p w14:paraId="6312E5C4"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Pearson Correlation</w:t>
            </w:r>
          </w:p>
        </w:tc>
        <w:tc>
          <w:tcPr>
            <w:tcW w:w="810" w:type="dxa"/>
            <w:tcBorders>
              <w:top w:val="single" w:sz="12" w:space="0" w:color="auto"/>
              <w:bottom w:val="nil"/>
            </w:tcBorders>
          </w:tcPr>
          <w:p w14:paraId="67057DD2"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0.508</w:t>
            </w:r>
            <w:r w:rsidRPr="000B2E3F">
              <w:rPr>
                <w:rFonts w:ascii="Times New Roman" w:eastAsia="Times New Roman" w:hAnsi="Times New Roman" w:cs="Times New Roman"/>
                <w:sz w:val="24"/>
                <w:szCs w:val="24"/>
                <w:vertAlign w:val="superscript"/>
                <w:lang w:val="en-US"/>
              </w:rPr>
              <w:t>**</w:t>
            </w:r>
          </w:p>
        </w:tc>
        <w:tc>
          <w:tcPr>
            <w:tcW w:w="990" w:type="dxa"/>
            <w:tcBorders>
              <w:top w:val="single" w:sz="12" w:space="0" w:color="auto"/>
              <w:bottom w:val="nil"/>
            </w:tcBorders>
          </w:tcPr>
          <w:p w14:paraId="58B8D78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0.254</w:t>
            </w:r>
            <w:r w:rsidRPr="000B2E3F">
              <w:rPr>
                <w:rFonts w:ascii="Times New Roman" w:eastAsia="Times New Roman" w:hAnsi="Times New Roman" w:cs="Times New Roman"/>
                <w:sz w:val="24"/>
                <w:szCs w:val="24"/>
                <w:vertAlign w:val="superscript"/>
                <w:lang w:val="en-US"/>
              </w:rPr>
              <w:t>**</w:t>
            </w:r>
          </w:p>
        </w:tc>
        <w:tc>
          <w:tcPr>
            <w:tcW w:w="1170" w:type="dxa"/>
            <w:tcBorders>
              <w:top w:val="single" w:sz="12" w:space="0" w:color="auto"/>
              <w:bottom w:val="nil"/>
            </w:tcBorders>
          </w:tcPr>
          <w:p w14:paraId="463121A5"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       1</w:t>
            </w:r>
          </w:p>
        </w:tc>
        <w:tc>
          <w:tcPr>
            <w:tcW w:w="855" w:type="dxa"/>
            <w:tcBorders>
              <w:top w:val="single" w:sz="12" w:space="0" w:color="auto"/>
              <w:bottom w:val="nil"/>
            </w:tcBorders>
          </w:tcPr>
          <w:p w14:paraId="65E49B58"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0.394</w:t>
            </w:r>
            <w:r w:rsidRPr="000B2E3F">
              <w:rPr>
                <w:rFonts w:ascii="Times New Roman" w:eastAsia="Times New Roman" w:hAnsi="Times New Roman" w:cs="Times New Roman"/>
                <w:sz w:val="24"/>
                <w:szCs w:val="24"/>
                <w:vertAlign w:val="superscript"/>
                <w:lang w:val="en-US"/>
              </w:rPr>
              <w:t>**</w:t>
            </w:r>
          </w:p>
        </w:tc>
        <w:tc>
          <w:tcPr>
            <w:tcW w:w="1127" w:type="dxa"/>
            <w:tcBorders>
              <w:top w:val="single" w:sz="12" w:space="0" w:color="auto"/>
              <w:bottom w:val="nil"/>
            </w:tcBorders>
          </w:tcPr>
          <w:p w14:paraId="0E286819"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-0.329</w:t>
            </w:r>
            <w:r w:rsidRPr="000B2E3F">
              <w:rPr>
                <w:rFonts w:ascii="Times New Roman" w:eastAsia="Times New Roman" w:hAnsi="Times New Roman" w:cs="Times New Roman"/>
                <w:sz w:val="24"/>
                <w:szCs w:val="24"/>
                <w:vertAlign w:val="superscript"/>
                <w:lang w:val="en-US"/>
              </w:rPr>
              <w:t>**</w:t>
            </w:r>
          </w:p>
        </w:tc>
        <w:tc>
          <w:tcPr>
            <w:tcW w:w="1072" w:type="dxa"/>
            <w:tcBorders>
              <w:top w:val="single" w:sz="12" w:space="0" w:color="auto"/>
              <w:bottom w:val="nil"/>
            </w:tcBorders>
          </w:tcPr>
          <w:p w14:paraId="3F2E347D"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0.519</w:t>
            </w:r>
            <w:r w:rsidRPr="000B2E3F">
              <w:rPr>
                <w:rFonts w:ascii="Times New Roman" w:eastAsia="Times New Roman" w:hAnsi="Times New Roman" w:cs="Times New Roman"/>
                <w:sz w:val="24"/>
                <w:szCs w:val="24"/>
                <w:vertAlign w:val="superscript"/>
                <w:lang w:val="en-US"/>
              </w:rPr>
              <w:t>**</w:t>
            </w:r>
          </w:p>
        </w:tc>
      </w:tr>
      <w:tr w:rsidR="006B6162" w:rsidRPr="000B2E3F" w14:paraId="7D48DF6C" w14:textId="77777777" w:rsidTr="0031545B">
        <w:tc>
          <w:tcPr>
            <w:tcW w:w="1127" w:type="dxa"/>
            <w:vMerge/>
            <w:tcBorders>
              <w:top w:val="nil"/>
              <w:bottom w:val="nil"/>
            </w:tcBorders>
          </w:tcPr>
          <w:p w14:paraId="29C59902"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nil"/>
            </w:tcBorders>
          </w:tcPr>
          <w:p w14:paraId="1C8BB7F9"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Sig. (1-tailed)</w:t>
            </w:r>
          </w:p>
        </w:tc>
        <w:tc>
          <w:tcPr>
            <w:tcW w:w="810" w:type="dxa"/>
            <w:tcBorders>
              <w:top w:val="nil"/>
              <w:bottom w:val="nil"/>
            </w:tcBorders>
          </w:tcPr>
          <w:p w14:paraId="371D818E"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990" w:type="dxa"/>
            <w:tcBorders>
              <w:top w:val="nil"/>
              <w:bottom w:val="nil"/>
            </w:tcBorders>
          </w:tcPr>
          <w:p w14:paraId="020003F9"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0.001</w:t>
            </w:r>
          </w:p>
        </w:tc>
        <w:tc>
          <w:tcPr>
            <w:tcW w:w="1170" w:type="dxa"/>
            <w:tcBorders>
              <w:top w:val="nil"/>
              <w:bottom w:val="nil"/>
            </w:tcBorders>
          </w:tcPr>
          <w:p w14:paraId="55A523B3"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855" w:type="dxa"/>
            <w:tcBorders>
              <w:top w:val="nil"/>
              <w:bottom w:val="nil"/>
            </w:tcBorders>
          </w:tcPr>
          <w:p w14:paraId="3B57655E"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127" w:type="dxa"/>
            <w:tcBorders>
              <w:top w:val="nil"/>
              <w:bottom w:val="nil"/>
            </w:tcBorders>
          </w:tcPr>
          <w:p w14:paraId="22D8A1BD"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072" w:type="dxa"/>
            <w:tcBorders>
              <w:top w:val="nil"/>
              <w:bottom w:val="nil"/>
            </w:tcBorders>
          </w:tcPr>
          <w:p w14:paraId="6BC19A49"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r>
      <w:tr w:rsidR="0090789D" w:rsidRPr="000B2E3F" w14:paraId="4FC01A81" w14:textId="77777777" w:rsidTr="0031545B">
        <w:tc>
          <w:tcPr>
            <w:tcW w:w="1127" w:type="dxa"/>
            <w:vMerge/>
            <w:tcBorders>
              <w:top w:val="nil"/>
              <w:bottom w:val="single" w:sz="12" w:space="0" w:color="auto"/>
            </w:tcBorders>
          </w:tcPr>
          <w:p w14:paraId="6FB02AA4"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single" w:sz="12" w:space="0" w:color="auto"/>
            </w:tcBorders>
          </w:tcPr>
          <w:p w14:paraId="5460D1E2"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w w:val="99"/>
                <w:sz w:val="24"/>
                <w:szCs w:val="24"/>
                <w:lang w:val="en-US"/>
              </w:rPr>
              <w:t>N</w:t>
            </w:r>
          </w:p>
        </w:tc>
        <w:tc>
          <w:tcPr>
            <w:tcW w:w="810" w:type="dxa"/>
            <w:tcBorders>
              <w:top w:val="nil"/>
              <w:bottom w:val="single" w:sz="12" w:space="0" w:color="auto"/>
            </w:tcBorders>
          </w:tcPr>
          <w:p w14:paraId="2160B221"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990" w:type="dxa"/>
            <w:tcBorders>
              <w:top w:val="nil"/>
              <w:bottom w:val="single" w:sz="12" w:space="0" w:color="auto"/>
            </w:tcBorders>
          </w:tcPr>
          <w:p w14:paraId="159E6C7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70" w:type="dxa"/>
            <w:tcBorders>
              <w:top w:val="nil"/>
              <w:bottom w:val="single" w:sz="12" w:space="0" w:color="auto"/>
            </w:tcBorders>
          </w:tcPr>
          <w:p w14:paraId="79B3C7DA"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855" w:type="dxa"/>
            <w:tcBorders>
              <w:top w:val="nil"/>
              <w:bottom w:val="single" w:sz="12" w:space="0" w:color="auto"/>
            </w:tcBorders>
          </w:tcPr>
          <w:p w14:paraId="0106E000"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27" w:type="dxa"/>
            <w:tcBorders>
              <w:top w:val="nil"/>
              <w:bottom w:val="single" w:sz="12" w:space="0" w:color="auto"/>
            </w:tcBorders>
          </w:tcPr>
          <w:p w14:paraId="7FCBFF64"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072" w:type="dxa"/>
            <w:tcBorders>
              <w:top w:val="nil"/>
              <w:bottom w:val="single" w:sz="12" w:space="0" w:color="auto"/>
            </w:tcBorders>
          </w:tcPr>
          <w:p w14:paraId="5011A3A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r>
      <w:tr w:rsidR="006B6162" w:rsidRPr="000B2E3F" w14:paraId="673A19BD" w14:textId="77777777" w:rsidTr="0031545B">
        <w:tc>
          <w:tcPr>
            <w:tcW w:w="1127" w:type="dxa"/>
            <w:vMerge w:val="restart"/>
            <w:tcBorders>
              <w:top w:val="single" w:sz="12" w:space="0" w:color="auto"/>
              <w:bottom w:val="nil"/>
            </w:tcBorders>
          </w:tcPr>
          <w:p w14:paraId="17C5A2BA"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b/>
                <w:sz w:val="24"/>
                <w:szCs w:val="24"/>
                <w:lang w:val="en-US"/>
              </w:rPr>
              <w:t>Assets owned</w:t>
            </w:r>
            <w:r w:rsidRPr="000B2E3F">
              <w:rPr>
                <w:rFonts w:ascii="Times New Roman" w:eastAsia="Times New Roman" w:hAnsi="Times New Roman" w:cs="Times New Roman"/>
                <w:b/>
                <w:sz w:val="24"/>
                <w:szCs w:val="24"/>
                <w:lang w:val="en-US"/>
              </w:rPr>
              <w:tab/>
            </w:r>
          </w:p>
        </w:tc>
        <w:tc>
          <w:tcPr>
            <w:tcW w:w="1393" w:type="dxa"/>
            <w:tcBorders>
              <w:top w:val="single" w:sz="12" w:space="0" w:color="auto"/>
              <w:bottom w:val="nil"/>
            </w:tcBorders>
          </w:tcPr>
          <w:p w14:paraId="14008793"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Pearson Correlation</w:t>
            </w:r>
          </w:p>
        </w:tc>
        <w:tc>
          <w:tcPr>
            <w:tcW w:w="810" w:type="dxa"/>
            <w:tcBorders>
              <w:top w:val="single" w:sz="12" w:space="0" w:color="auto"/>
              <w:bottom w:val="nil"/>
            </w:tcBorders>
          </w:tcPr>
          <w:p w14:paraId="735DC93F"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0.413</w:t>
            </w:r>
            <w:r w:rsidRPr="000B2E3F">
              <w:rPr>
                <w:rFonts w:ascii="Times New Roman" w:eastAsia="Times New Roman" w:hAnsi="Times New Roman" w:cs="Times New Roman"/>
                <w:sz w:val="24"/>
                <w:szCs w:val="24"/>
                <w:vertAlign w:val="superscript"/>
                <w:lang w:val="en-US"/>
              </w:rPr>
              <w:t>**</w:t>
            </w:r>
          </w:p>
        </w:tc>
        <w:tc>
          <w:tcPr>
            <w:tcW w:w="990" w:type="dxa"/>
            <w:tcBorders>
              <w:top w:val="single" w:sz="12" w:space="0" w:color="auto"/>
              <w:bottom w:val="nil"/>
            </w:tcBorders>
          </w:tcPr>
          <w:p w14:paraId="6FFE749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-0.037</w:t>
            </w:r>
          </w:p>
        </w:tc>
        <w:tc>
          <w:tcPr>
            <w:tcW w:w="1170" w:type="dxa"/>
            <w:tcBorders>
              <w:top w:val="single" w:sz="12" w:space="0" w:color="auto"/>
              <w:bottom w:val="nil"/>
            </w:tcBorders>
          </w:tcPr>
          <w:p w14:paraId="0FCBA4B1"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0.394</w:t>
            </w:r>
            <w:r w:rsidRPr="000B2E3F">
              <w:rPr>
                <w:rFonts w:ascii="Times New Roman" w:eastAsia="Times New Roman" w:hAnsi="Times New Roman" w:cs="Times New Roman"/>
                <w:sz w:val="24"/>
                <w:szCs w:val="24"/>
                <w:vertAlign w:val="superscript"/>
                <w:lang w:val="en-US"/>
              </w:rPr>
              <w:t>**</w:t>
            </w:r>
          </w:p>
        </w:tc>
        <w:tc>
          <w:tcPr>
            <w:tcW w:w="855" w:type="dxa"/>
            <w:tcBorders>
              <w:top w:val="single" w:sz="12" w:space="0" w:color="auto"/>
              <w:bottom w:val="nil"/>
            </w:tcBorders>
          </w:tcPr>
          <w:p w14:paraId="1279DA11"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1</w:t>
            </w:r>
          </w:p>
        </w:tc>
        <w:tc>
          <w:tcPr>
            <w:tcW w:w="1127" w:type="dxa"/>
            <w:tcBorders>
              <w:top w:val="single" w:sz="12" w:space="0" w:color="auto"/>
              <w:bottom w:val="nil"/>
            </w:tcBorders>
          </w:tcPr>
          <w:p w14:paraId="67AF87C1"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-0.811</w:t>
            </w:r>
            <w:r w:rsidRPr="000B2E3F">
              <w:rPr>
                <w:rFonts w:ascii="Times New Roman" w:eastAsia="Times New Roman" w:hAnsi="Times New Roman" w:cs="Times New Roman"/>
                <w:sz w:val="24"/>
                <w:szCs w:val="24"/>
                <w:vertAlign w:val="superscript"/>
                <w:lang w:val="en-US"/>
              </w:rPr>
              <w:t>**</w:t>
            </w:r>
          </w:p>
        </w:tc>
        <w:tc>
          <w:tcPr>
            <w:tcW w:w="1072" w:type="dxa"/>
            <w:tcBorders>
              <w:top w:val="single" w:sz="12" w:space="0" w:color="auto"/>
              <w:bottom w:val="nil"/>
            </w:tcBorders>
          </w:tcPr>
          <w:p w14:paraId="53F7DF30"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0.407</w:t>
            </w:r>
            <w:r w:rsidRPr="000B2E3F">
              <w:rPr>
                <w:rFonts w:ascii="Times New Roman" w:eastAsia="Times New Roman" w:hAnsi="Times New Roman" w:cs="Times New Roman"/>
                <w:sz w:val="24"/>
                <w:szCs w:val="24"/>
                <w:vertAlign w:val="superscript"/>
                <w:lang w:val="en-US"/>
              </w:rPr>
              <w:t>**</w:t>
            </w:r>
          </w:p>
        </w:tc>
      </w:tr>
      <w:tr w:rsidR="006B6162" w:rsidRPr="000B2E3F" w14:paraId="1D9E89F4" w14:textId="77777777" w:rsidTr="0031545B">
        <w:tc>
          <w:tcPr>
            <w:tcW w:w="1127" w:type="dxa"/>
            <w:vMerge/>
            <w:tcBorders>
              <w:top w:val="nil"/>
              <w:bottom w:val="nil"/>
            </w:tcBorders>
          </w:tcPr>
          <w:p w14:paraId="3AFA57AE"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nil"/>
            </w:tcBorders>
          </w:tcPr>
          <w:p w14:paraId="310276E5"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Sig. (1-tailed)</w:t>
            </w:r>
          </w:p>
        </w:tc>
        <w:tc>
          <w:tcPr>
            <w:tcW w:w="810" w:type="dxa"/>
            <w:tcBorders>
              <w:top w:val="nil"/>
              <w:bottom w:val="nil"/>
            </w:tcBorders>
          </w:tcPr>
          <w:p w14:paraId="4697EA03"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990" w:type="dxa"/>
            <w:tcBorders>
              <w:top w:val="nil"/>
              <w:bottom w:val="nil"/>
            </w:tcBorders>
          </w:tcPr>
          <w:p w14:paraId="4CF93F1E"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0.336</w:t>
            </w:r>
          </w:p>
        </w:tc>
        <w:tc>
          <w:tcPr>
            <w:tcW w:w="1170" w:type="dxa"/>
            <w:tcBorders>
              <w:top w:val="nil"/>
              <w:bottom w:val="nil"/>
            </w:tcBorders>
          </w:tcPr>
          <w:p w14:paraId="10F74D6C"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855" w:type="dxa"/>
            <w:tcBorders>
              <w:top w:val="nil"/>
              <w:bottom w:val="nil"/>
            </w:tcBorders>
          </w:tcPr>
          <w:p w14:paraId="7A61F4CF"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127" w:type="dxa"/>
            <w:tcBorders>
              <w:top w:val="nil"/>
              <w:bottom w:val="nil"/>
            </w:tcBorders>
          </w:tcPr>
          <w:p w14:paraId="1AF99B78"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072" w:type="dxa"/>
            <w:tcBorders>
              <w:top w:val="nil"/>
              <w:bottom w:val="nil"/>
            </w:tcBorders>
          </w:tcPr>
          <w:p w14:paraId="74CDFE3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r>
      <w:tr w:rsidR="0090789D" w:rsidRPr="000B2E3F" w14:paraId="546253B2" w14:textId="77777777" w:rsidTr="0031545B">
        <w:tc>
          <w:tcPr>
            <w:tcW w:w="1127" w:type="dxa"/>
            <w:vMerge/>
            <w:tcBorders>
              <w:top w:val="nil"/>
              <w:bottom w:val="single" w:sz="12" w:space="0" w:color="auto"/>
            </w:tcBorders>
          </w:tcPr>
          <w:p w14:paraId="661F26C9"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single" w:sz="12" w:space="0" w:color="auto"/>
            </w:tcBorders>
          </w:tcPr>
          <w:p w14:paraId="541FE25B"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w w:val="99"/>
                <w:sz w:val="24"/>
                <w:szCs w:val="24"/>
                <w:lang w:val="en-US"/>
              </w:rPr>
              <w:t>N</w:t>
            </w:r>
          </w:p>
        </w:tc>
        <w:tc>
          <w:tcPr>
            <w:tcW w:w="810" w:type="dxa"/>
            <w:tcBorders>
              <w:top w:val="nil"/>
              <w:bottom w:val="single" w:sz="12" w:space="0" w:color="auto"/>
            </w:tcBorders>
          </w:tcPr>
          <w:p w14:paraId="663BA821"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990" w:type="dxa"/>
            <w:tcBorders>
              <w:top w:val="nil"/>
              <w:bottom w:val="single" w:sz="12" w:space="0" w:color="auto"/>
            </w:tcBorders>
          </w:tcPr>
          <w:p w14:paraId="19ADE97C"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70" w:type="dxa"/>
            <w:tcBorders>
              <w:top w:val="nil"/>
              <w:bottom w:val="single" w:sz="12" w:space="0" w:color="auto"/>
            </w:tcBorders>
          </w:tcPr>
          <w:p w14:paraId="3FE2F850"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855" w:type="dxa"/>
            <w:tcBorders>
              <w:top w:val="nil"/>
              <w:bottom w:val="single" w:sz="12" w:space="0" w:color="auto"/>
            </w:tcBorders>
          </w:tcPr>
          <w:p w14:paraId="015CECBC"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27" w:type="dxa"/>
            <w:tcBorders>
              <w:top w:val="nil"/>
              <w:bottom w:val="single" w:sz="12" w:space="0" w:color="auto"/>
            </w:tcBorders>
          </w:tcPr>
          <w:p w14:paraId="64F2895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072" w:type="dxa"/>
            <w:tcBorders>
              <w:top w:val="nil"/>
              <w:bottom w:val="single" w:sz="12" w:space="0" w:color="auto"/>
            </w:tcBorders>
          </w:tcPr>
          <w:p w14:paraId="478BAC6B"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r>
      <w:tr w:rsidR="006B6162" w:rsidRPr="000B2E3F" w14:paraId="537E39A8" w14:textId="77777777" w:rsidTr="0031545B">
        <w:tc>
          <w:tcPr>
            <w:tcW w:w="1127" w:type="dxa"/>
            <w:vMerge w:val="restart"/>
            <w:tcBorders>
              <w:top w:val="single" w:sz="12" w:space="0" w:color="auto"/>
              <w:bottom w:val="nil"/>
            </w:tcBorders>
          </w:tcPr>
          <w:p w14:paraId="5B31B0CC"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b/>
                <w:sz w:val="24"/>
                <w:szCs w:val="24"/>
                <w:lang w:val="en-US"/>
              </w:rPr>
              <w:t>Income generating activities</w:t>
            </w:r>
          </w:p>
        </w:tc>
        <w:tc>
          <w:tcPr>
            <w:tcW w:w="1393" w:type="dxa"/>
            <w:tcBorders>
              <w:top w:val="single" w:sz="12" w:space="0" w:color="auto"/>
              <w:bottom w:val="nil"/>
            </w:tcBorders>
          </w:tcPr>
          <w:p w14:paraId="1C5879D9"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Pearson Correlation</w:t>
            </w:r>
          </w:p>
        </w:tc>
        <w:tc>
          <w:tcPr>
            <w:tcW w:w="810" w:type="dxa"/>
            <w:tcBorders>
              <w:top w:val="single" w:sz="12" w:space="0" w:color="auto"/>
              <w:bottom w:val="nil"/>
            </w:tcBorders>
          </w:tcPr>
          <w:p w14:paraId="0947375A"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-0.388</w:t>
            </w:r>
            <w:r w:rsidRPr="000B2E3F">
              <w:rPr>
                <w:rFonts w:ascii="Times New Roman" w:eastAsia="Times New Roman" w:hAnsi="Times New Roman" w:cs="Times New Roman"/>
                <w:sz w:val="24"/>
                <w:szCs w:val="24"/>
                <w:vertAlign w:val="superscript"/>
                <w:lang w:val="en-US"/>
              </w:rPr>
              <w:t>**</w:t>
            </w:r>
          </w:p>
        </w:tc>
        <w:tc>
          <w:tcPr>
            <w:tcW w:w="990" w:type="dxa"/>
            <w:tcBorders>
              <w:top w:val="single" w:sz="12" w:space="0" w:color="auto"/>
              <w:bottom w:val="nil"/>
            </w:tcBorders>
          </w:tcPr>
          <w:p w14:paraId="0C23300B"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0.040</w:t>
            </w:r>
          </w:p>
        </w:tc>
        <w:tc>
          <w:tcPr>
            <w:tcW w:w="1170" w:type="dxa"/>
            <w:tcBorders>
              <w:top w:val="single" w:sz="12" w:space="0" w:color="auto"/>
              <w:bottom w:val="nil"/>
            </w:tcBorders>
          </w:tcPr>
          <w:p w14:paraId="3CF6E040"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-0.329</w:t>
            </w:r>
            <w:r w:rsidRPr="000B2E3F">
              <w:rPr>
                <w:rFonts w:ascii="Times New Roman" w:eastAsia="Times New Roman" w:hAnsi="Times New Roman" w:cs="Times New Roman"/>
                <w:sz w:val="24"/>
                <w:szCs w:val="24"/>
                <w:vertAlign w:val="superscript"/>
                <w:lang w:val="en-US"/>
              </w:rPr>
              <w:t>**</w:t>
            </w:r>
          </w:p>
        </w:tc>
        <w:tc>
          <w:tcPr>
            <w:tcW w:w="855" w:type="dxa"/>
            <w:tcBorders>
              <w:top w:val="single" w:sz="12" w:space="0" w:color="auto"/>
              <w:bottom w:val="nil"/>
            </w:tcBorders>
          </w:tcPr>
          <w:p w14:paraId="6605D150"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-0.811</w:t>
            </w:r>
            <w:r w:rsidRPr="000B2E3F">
              <w:rPr>
                <w:rFonts w:ascii="Times New Roman" w:eastAsia="Times New Roman" w:hAnsi="Times New Roman" w:cs="Times New Roman"/>
                <w:sz w:val="24"/>
                <w:szCs w:val="24"/>
                <w:vertAlign w:val="superscript"/>
                <w:lang w:val="en-US"/>
              </w:rPr>
              <w:t>**</w:t>
            </w:r>
          </w:p>
        </w:tc>
        <w:tc>
          <w:tcPr>
            <w:tcW w:w="1127" w:type="dxa"/>
            <w:tcBorders>
              <w:top w:val="single" w:sz="12" w:space="0" w:color="auto"/>
              <w:bottom w:val="nil"/>
            </w:tcBorders>
          </w:tcPr>
          <w:p w14:paraId="083BD0A5"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     1</w:t>
            </w:r>
          </w:p>
        </w:tc>
        <w:tc>
          <w:tcPr>
            <w:tcW w:w="1072" w:type="dxa"/>
            <w:tcBorders>
              <w:top w:val="single" w:sz="12" w:space="0" w:color="auto"/>
              <w:bottom w:val="nil"/>
            </w:tcBorders>
          </w:tcPr>
          <w:p w14:paraId="79BFF09A"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-0.381</w:t>
            </w:r>
            <w:r w:rsidRPr="000B2E3F">
              <w:rPr>
                <w:rFonts w:ascii="Times New Roman" w:eastAsia="Times New Roman" w:hAnsi="Times New Roman" w:cs="Times New Roman"/>
                <w:sz w:val="24"/>
                <w:szCs w:val="24"/>
                <w:vertAlign w:val="superscript"/>
                <w:lang w:val="en-US"/>
              </w:rPr>
              <w:t>**</w:t>
            </w:r>
          </w:p>
        </w:tc>
      </w:tr>
      <w:tr w:rsidR="006B6162" w:rsidRPr="000B2E3F" w14:paraId="67873E78" w14:textId="77777777" w:rsidTr="0031545B">
        <w:tc>
          <w:tcPr>
            <w:tcW w:w="1127" w:type="dxa"/>
            <w:vMerge/>
            <w:tcBorders>
              <w:top w:val="nil"/>
              <w:bottom w:val="nil"/>
            </w:tcBorders>
          </w:tcPr>
          <w:p w14:paraId="2C76C9A9"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nil"/>
            </w:tcBorders>
          </w:tcPr>
          <w:p w14:paraId="642313E3"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Sig. (1-tailed)</w:t>
            </w:r>
          </w:p>
        </w:tc>
        <w:tc>
          <w:tcPr>
            <w:tcW w:w="810" w:type="dxa"/>
            <w:tcBorders>
              <w:top w:val="nil"/>
              <w:bottom w:val="nil"/>
            </w:tcBorders>
          </w:tcPr>
          <w:p w14:paraId="30BECDD9"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990" w:type="dxa"/>
            <w:tcBorders>
              <w:top w:val="nil"/>
              <w:bottom w:val="nil"/>
            </w:tcBorders>
          </w:tcPr>
          <w:p w14:paraId="22EBC444"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0.320</w:t>
            </w:r>
          </w:p>
        </w:tc>
        <w:tc>
          <w:tcPr>
            <w:tcW w:w="1170" w:type="dxa"/>
            <w:tcBorders>
              <w:top w:val="nil"/>
              <w:bottom w:val="nil"/>
            </w:tcBorders>
          </w:tcPr>
          <w:p w14:paraId="49D534A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855" w:type="dxa"/>
            <w:tcBorders>
              <w:top w:val="nil"/>
              <w:bottom w:val="nil"/>
            </w:tcBorders>
          </w:tcPr>
          <w:p w14:paraId="1351BD3E"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127" w:type="dxa"/>
            <w:tcBorders>
              <w:top w:val="nil"/>
              <w:bottom w:val="nil"/>
            </w:tcBorders>
          </w:tcPr>
          <w:p w14:paraId="41D5AD71"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072" w:type="dxa"/>
            <w:tcBorders>
              <w:top w:val="nil"/>
              <w:bottom w:val="nil"/>
            </w:tcBorders>
          </w:tcPr>
          <w:p w14:paraId="3D6BB18D"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r>
      <w:tr w:rsidR="006B6162" w:rsidRPr="000B2E3F" w14:paraId="54BFC7A3" w14:textId="77777777" w:rsidTr="0031545B">
        <w:tc>
          <w:tcPr>
            <w:tcW w:w="1127" w:type="dxa"/>
            <w:vMerge/>
            <w:tcBorders>
              <w:top w:val="nil"/>
              <w:bottom w:val="single" w:sz="12" w:space="0" w:color="auto"/>
            </w:tcBorders>
          </w:tcPr>
          <w:p w14:paraId="4A74700A"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Borders>
              <w:top w:val="nil"/>
              <w:bottom w:val="single" w:sz="12" w:space="0" w:color="auto"/>
            </w:tcBorders>
          </w:tcPr>
          <w:p w14:paraId="6FFAFF6E"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w w:val="99"/>
                <w:sz w:val="24"/>
                <w:szCs w:val="24"/>
                <w:lang w:val="en-US"/>
              </w:rPr>
              <w:t>N</w:t>
            </w:r>
          </w:p>
        </w:tc>
        <w:tc>
          <w:tcPr>
            <w:tcW w:w="810" w:type="dxa"/>
            <w:tcBorders>
              <w:top w:val="nil"/>
              <w:bottom w:val="single" w:sz="12" w:space="0" w:color="auto"/>
            </w:tcBorders>
          </w:tcPr>
          <w:p w14:paraId="0B2609F6"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990" w:type="dxa"/>
            <w:tcBorders>
              <w:top w:val="nil"/>
              <w:bottom w:val="single" w:sz="12" w:space="0" w:color="auto"/>
            </w:tcBorders>
          </w:tcPr>
          <w:p w14:paraId="4D58E48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70" w:type="dxa"/>
            <w:tcBorders>
              <w:top w:val="nil"/>
              <w:bottom w:val="single" w:sz="12" w:space="0" w:color="auto"/>
            </w:tcBorders>
          </w:tcPr>
          <w:p w14:paraId="6643F7CA"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855" w:type="dxa"/>
            <w:tcBorders>
              <w:top w:val="nil"/>
              <w:bottom w:val="single" w:sz="12" w:space="0" w:color="auto"/>
            </w:tcBorders>
          </w:tcPr>
          <w:p w14:paraId="5885FE09"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27" w:type="dxa"/>
            <w:tcBorders>
              <w:top w:val="nil"/>
              <w:bottom w:val="single" w:sz="12" w:space="0" w:color="auto"/>
            </w:tcBorders>
          </w:tcPr>
          <w:p w14:paraId="276F9090"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072" w:type="dxa"/>
            <w:tcBorders>
              <w:top w:val="nil"/>
              <w:bottom w:val="single" w:sz="12" w:space="0" w:color="auto"/>
            </w:tcBorders>
          </w:tcPr>
          <w:p w14:paraId="7E09B05C"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r>
      <w:tr w:rsidR="006B6162" w:rsidRPr="000B2E3F" w14:paraId="1A1B204D" w14:textId="77777777" w:rsidTr="0031545B">
        <w:tc>
          <w:tcPr>
            <w:tcW w:w="1127" w:type="dxa"/>
            <w:vMerge w:val="restart"/>
            <w:tcBorders>
              <w:top w:val="single" w:sz="12" w:space="0" w:color="auto"/>
            </w:tcBorders>
          </w:tcPr>
          <w:p w14:paraId="5C5A88C3"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b/>
                <w:sz w:val="24"/>
                <w:szCs w:val="24"/>
                <w:lang w:val="en-US"/>
              </w:rPr>
              <w:t>Food</w:t>
            </w:r>
            <w:r w:rsidRPr="000B2E3F">
              <w:rPr>
                <w:rFonts w:ascii="Times New Roman" w:eastAsia="Times New Roman" w:hAnsi="Times New Roman" w:cs="Times New Roman"/>
                <w:sz w:val="24"/>
                <w:szCs w:val="24"/>
                <w:lang w:val="en-US"/>
              </w:rPr>
              <w:t xml:space="preserve"> </w:t>
            </w:r>
            <w:r w:rsidRPr="000B2E3F">
              <w:rPr>
                <w:rFonts w:ascii="Times New Roman" w:eastAsia="Times New Roman" w:hAnsi="Times New Roman" w:cs="Times New Roman"/>
                <w:b/>
                <w:sz w:val="24"/>
                <w:szCs w:val="24"/>
                <w:lang w:val="en-US"/>
              </w:rPr>
              <w:t>consumed</w:t>
            </w:r>
            <w:r w:rsidRPr="000B2E3F">
              <w:rPr>
                <w:rFonts w:ascii="Times New Roman" w:eastAsia="Times New Roman" w:hAnsi="Times New Roman" w:cs="Times New Roman"/>
                <w:b/>
                <w:sz w:val="24"/>
                <w:szCs w:val="24"/>
                <w:lang w:val="en-US"/>
              </w:rPr>
              <w:tab/>
            </w:r>
          </w:p>
        </w:tc>
        <w:tc>
          <w:tcPr>
            <w:tcW w:w="1393" w:type="dxa"/>
            <w:tcBorders>
              <w:top w:val="single" w:sz="12" w:space="0" w:color="auto"/>
            </w:tcBorders>
          </w:tcPr>
          <w:p w14:paraId="183D84CC"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Pearson Correlation</w:t>
            </w:r>
          </w:p>
        </w:tc>
        <w:tc>
          <w:tcPr>
            <w:tcW w:w="810" w:type="dxa"/>
            <w:tcBorders>
              <w:top w:val="single" w:sz="12" w:space="0" w:color="auto"/>
            </w:tcBorders>
          </w:tcPr>
          <w:p w14:paraId="0B1C456D"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0.987</w:t>
            </w:r>
            <w:r w:rsidRPr="000B2E3F">
              <w:rPr>
                <w:rFonts w:ascii="Times New Roman" w:eastAsia="Times New Roman" w:hAnsi="Times New Roman" w:cs="Times New Roman"/>
                <w:sz w:val="24"/>
                <w:szCs w:val="24"/>
                <w:vertAlign w:val="superscript"/>
                <w:lang w:val="en-US"/>
              </w:rPr>
              <w:t>**</w:t>
            </w:r>
          </w:p>
        </w:tc>
        <w:tc>
          <w:tcPr>
            <w:tcW w:w="990" w:type="dxa"/>
            <w:tcBorders>
              <w:top w:val="single" w:sz="12" w:space="0" w:color="auto"/>
            </w:tcBorders>
          </w:tcPr>
          <w:p w14:paraId="56A02CBB"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0.290</w:t>
            </w:r>
            <w:r w:rsidRPr="000B2E3F">
              <w:rPr>
                <w:rFonts w:ascii="Times New Roman" w:eastAsia="Times New Roman" w:hAnsi="Times New Roman" w:cs="Times New Roman"/>
                <w:sz w:val="24"/>
                <w:szCs w:val="24"/>
                <w:vertAlign w:val="superscript"/>
                <w:lang w:val="en-US"/>
              </w:rPr>
              <w:t>**</w:t>
            </w:r>
          </w:p>
        </w:tc>
        <w:tc>
          <w:tcPr>
            <w:tcW w:w="1170" w:type="dxa"/>
            <w:tcBorders>
              <w:top w:val="single" w:sz="12" w:space="0" w:color="auto"/>
            </w:tcBorders>
          </w:tcPr>
          <w:p w14:paraId="59E0DC5F"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0.519</w:t>
            </w:r>
            <w:r w:rsidRPr="000B2E3F">
              <w:rPr>
                <w:rFonts w:ascii="Times New Roman" w:eastAsia="Times New Roman" w:hAnsi="Times New Roman" w:cs="Times New Roman"/>
                <w:sz w:val="24"/>
                <w:szCs w:val="24"/>
                <w:vertAlign w:val="superscript"/>
                <w:lang w:val="en-US"/>
              </w:rPr>
              <w:t>**</w:t>
            </w:r>
          </w:p>
        </w:tc>
        <w:tc>
          <w:tcPr>
            <w:tcW w:w="855" w:type="dxa"/>
            <w:tcBorders>
              <w:top w:val="single" w:sz="12" w:space="0" w:color="auto"/>
            </w:tcBorders>
          </w:tcPr>
          <w:p w14:paraId="22730B92"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0.407</w:t>
            </w:r>
            <w:r w:rsidRPr="000B2E3F">
              <w:rPr>
                <w:rFonts w:ascii="Times New Roman" w:eastAsia="Times New Roman" w:hAnsi="Times New Roman" w:cs="Times New Roman"/>
                <w:sz w:val="24"/>
                <w:szCs w:val="24"/>
                <w:vertAlign w:val="superscript"/>
                <w:lang w:val="en-US"/>
              </w:rPr>
              <w:t>**</w:t>
            </w:r>
          </w:p>
        </w:tc>
        <w:tc>
          <w:tcPr>
            <w:tcW w:w="1127" w:type="dxa"/>
            <w:tcBorders>
              <w:top w:val="single" w:sz="12" w:space="0" w:color="auto"/>
            </w:tcBorders>
          </w:tcPr>
          <w:p w14:paraId="328F9876"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-0.381</w:t>
            </w:r>
            <w:r w:rsidRPr="000B2E3F">
              <w:rPr>
                <w:rFonts w:ascii="Times New Roman" w:eastAsia="Times New Roman" w:hAnsi="Times New Roman" w:cs="Times New Roman"/>
                <w:sz w:val="24"/>
                <w:szCs w:val="24"/>
                <w:vertAlign w:val="superscript"/>
                <w:lang w:val="en-US"/>
              </w:rPr>
              <w:t>**</w:t>
            </w:r>
          </w:p>
        </w:tc>
        <w:tc>
          <w:tcPr>
            <w:tcW w:w="1072" w:type="dxa"/>
            <w:tcBorders>
              <w:top w:val="single" w:sz="12" w:space="0" w:color="auto"/>
            </w:tcBorders>
          </w:tcPr>
          <w:p w14:paraId="49D8B817" w14:textId="77777777" w:rsidR="006B6162" w:rsidRPr="000B2E3F" w:rsidRDefault="006B6162" w:rsidP="000B2E3F">
            <w:pPr>
              <w:spacing w:line="360" w:lineRule="auto"/>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      1</w:t>
            </w:r>
          </w:p>
        </w:tc>
      </w:tr>
      <w:tr w:rsidR="006B6162" w:rsidRPr="000B2E3F" w14:paraId="17DD285F" w14:textId="77777777" w:rsidTr="0031545B">
        <w:tc>
          <w:tcPr>
            <w:tcW w:w="1127" w:type="dxa"/>
            <w:vMerge/>
          </w:tcPr>
          <w:p w14:paraId="1DB2EA90"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Pr>
          <w:p w14:paraId="73DD5FD0"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Sig. (1-tailed)</w:t>
            </w:r>
          </w:p>
        </w:tc>
        <w:tc>
          <w:tcPr>
            <w:tcW w:w="810" w:type="dxa"/>
          </w:tcPr>
          <w:p w14:paraId="0EB1B609"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990" w:type="dxa"/>
          </w:tcPr>
          <w:p w14:paraId="52A13A54"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170" w:type="dxa"/>
          </w:tcPr>
          <w:p w14:paraId="0E47982A"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855" w:type="dxa"/>
          </w:tcPr>
          <w:p w14:paraId="6BA52918"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127" w:type="dxa"/>
          </w:tcPr>
          <w:p w14:paraId="3A267382"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0.000</w:t>
            </w:r>
          </w:p>
        </w:tc>
        <w:tc>
          <w:tcPr>
            <w:tcW w:w="1072" w:type="dxa"/>
          </w:tcPr>
          <w:p w14:paraId="702A0A61" w14:textId="77777777" w:rsidR="006B6162" w:rsidRPr="000B2E3F" w:rsidRDefault="006B6162" w:rsidP="000B2E3F">
            <w:pPr>
              <w:spacing w:line="360" w:lineRule="auto"/>
              <w:rPr>
                <w:rFonts w:ascii="Times New Roman" w:eastAsia="Calibri" w:hAnsi="Times New Roman" w:cs="Times New Roman"/>
                <w:sz w:val="24"/>
                <w:szCs w:val="24"/>
                <w:lang w:val="en-US"/>
              </w:rPr>
            </w:pPr>
          </w:p>
        </w:tc>
      </w:tr>
      <w:tr w:rsidR="006B6162" w:rsidRPr="000B2E3F" w14:paraId="3508AEF5" w14:textId="77777777" w:rsidTr="0031545B">
        <w:tc>
          <w:tcPr>
            <w:tcW w:w="1127" w:type="dxa"/>
            <w:vMerge/>
          </w:tcPr>
          <w:p w14:paraId="1A62852D" w14:textId="77777777" w:rsidR="006B6162" w:rsidRPr="000B2E3F" w:rsidRDefault="006B6162" w:rsidP="000B2E3F">
            <w:pPr>
              <w:spacing w:line="360" w:lineRule="auto"/>
              <w:rPr>
                <w:rFonts w:ascii="Times New Roman" w:eastAsia="Calibri" w:hAnsi="Times New Roman" w:cs="Times New Roman"/>
                <w:sz w:val="24"/>
                <w:szCs w:val="24"/>
                <w:lang w:val="en-US"/>
              </w:rPr>
            </w:pPr>
          </w:p>
        </w:tc>
        <w:tc>
          <w:tcPr>
            <w:tcW w:w="1393" w:type="dxa"/>
          </w:tcPr>
          <w:p w14:paraId="509BDFD2"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w w:val="99"/>
                <w:sz w:val="24"/>
                <w:szCs w:val="24"/>
                <w:lang w:val="en-US"/>
              </w:rPr>
              <w:t>N</w:t>
            </w:r>
          </w:p>
        </w:tc>
        <w:tc>
          <w:tcPr>
            <w:tcW w:w="810" w:type="dxa"/>
          </w:tcPr>
          <w:p w14:paraId="06E65847"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990" w:type="dxa"/>
          </w:tcPr>
          <w:p w14:paraId="4DD55F3A"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70" w:type="dxa"/>
          </w:tcPr>
          <w:p w14:paraId="0DB32032"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855" w:type="dxa"/>
          </w:tcPr>
          <w:p w14:paraId="2BE6D5C3"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127" w:type="dxa"/>
          </w:tcPr>
          <w:p w14:paraId="51A36B23"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c>
          <w:tcPr>
            <w:tcW w:w="1072" w:type="dxa"/>
          </w:tcPr>
          <w:p w14:paraId="0551FAA1" w14:textId="77777777" w:rsidR="006B6162" w:rsidRPr="000B2E3F" w:rsidRDefault="006B6162" w:rsidP="000B2E3F">
            <w:pPr>
              <w:spacing w:line="360" w:lineRule="auto"/>
              <w:rPr>
                <w:rFonts w:ascii="Times New Roman" w:eastAsia="Calibri" w:hAnsi="Times New Roman" w:cs="Times New Roman"/>
                <w:sz w:val="24"/>
                <w:szCs w:val="24"/>
                <w:lang w:val="en-US"/>
              </w:rPr>
            </w:pPr>
            <w:r w:rsidRPr="000B2E3F">
              <w:rPr>
                <w:rFonts w:ascii="Times New Roman" w:eastAsia="Times New Roman" w:hAnsi="Times New Roman" w:cs="Times New Roman"/>
                <w:sz w:val="24"/>
                <w:szCs w:val="24"/>
                <w:lang w:val="en-US"/>
              </w:rPr>
              <w:t>100</w:t>
            </w:r>
          </w:p>
        </w:tc>
      </w:tr>
    </w:tbl>
    <w:p w14:paraId="61789CA4" w14:textId="77777777" w:rsidR="00743639" w:rsidRPr="000B2E3F" w:rsidRDefault="00743639"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b/>
          <w:sz w:val="24"/>
          <w:szCs w:val="24"/>
        </w:rPr>
        <w:t>Source</w:t>
      </w:r>
      <w:r w:rsidRPr="000B2E3F">
        <w:rPr>
          <w:rFonts w:ascii="Times New Roman" w:hAnsi="Times New Roman" w:cs="Times New Roman"/>
          <w:sz w:val="24"/>
          <w:szCs w:val="24"/>
        </w:rPr>
        <w:t>: Field Data and SPSS Output 2024</w:t>
      </w:r>
    </w:p>
    <w:p w14:paraId="6BB180EA" w14:textId="77777777" w:rsidR="00FE331B" w:rsidRPr="000B2E3F" w:rsidRDefault="00BF3FE8"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The findings presented in Table 4.10 demonstrate significant associations between retirement benefits and various aspects of wellbeing among pensioners. The data was collected from a sample of 100 retirees, and the correlations reveal intricate relationships among different retirement income sources and the wellbeing indicators examined.</w:t>
      </w:r>
    </w:p>
    <w:p w14:paraId="37FCF5A5" w14:textId="77777777" w:rsidR="00FE331B" w:rsidRPr="000B2E3F" w:rsidRDefault="00FE331B" w:rsidP="000B2E3F">
      <w:pPr>
        <w:spacing w:after="0" w:line="360" w:lineRule="auto"/>
        <w:jc w:val="both"/>
        <w:rPr>
          <w:rFonts w:ascii="Times New Roman" w:hAnsi="Times New Roman" w:cs="Times New Roman"/>
          <w:bCs/>
          <w:sz w:val="24"/>
          <w:szCs w:val="24"/>
          <w:lang w:val="en-US"/>
        </w:rPr>
      </w:pPr>
    </w:p>
    <w:p w14:paraId="6AC8E5F2" w14:textId="77777777" w:rsidR="004374EB" w:rsidRPr="000B2E3F" w:rsidRDefault="00BF3FE8"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The Pearson correlation coefficient between the lump sum payment and other variables such as monthly pension, pre-retirement training, </w:t>
      </w:r>
      <w:r w:rsidR="004374EB" w:rsidRPr="000B2E3F">
        <w:rPr>
          <w:rFonts w:ascii="Times New Roman" w:hAnsi="Times New Roman" w:cs="Times New Roman"/>
          <w:bCs/>
          <w:sz w:val="24"/>
          <w:szCs w:val="24"/>
          <w:lang w:val="en-US"/>
        </w:rPr>
        <w:t>and assets</w:t>
      </w:r>
      <w:r w:rsidRPr="000B2E3F">
        <w:rPr>
          <w:rFonts w:ascii="Times New Roman" w:hAnsi="Times New Roman" w:cs="Times New Roman"/>
          <w:bCs/>
          <w:sz w:val="24"/>
          <w:szCs w:val="24"/>
          <w:lang w:val="en-US"/>
        </w:rPr>
        <w:t xml:space="preserve"> owned, income-generating activities, and food consumed demonstrate significant positive associations (p &lt; 0.01). For instance, the correlation between lump sum payments and food consumed (0.987**) is </w:t>
      </w:r>
      <w:r w:rsidRPr="000B2E3F">
        <w:rPr>
          <w:rFonts w:ascii="Times New Roman" w:hAnsi="Times New Roman" w:cs="Times New Roman"/>
          <w:bCs/>
          <w:sz w:val="24"/>
          <w:szCs w:val="24"/>
          <w:lang w:val="en-US"/>
        </w:rPr>
        <w:lastRenderedPageBreak/>
        <w:t>particularly noteworthy, indicating that a higher lump sum is strongly linked to improved food security and nutrition among retirees. This suggests that retirees who receive a larger immediate payout are better equipped to meet their dietary needs.</w:t>
      </w:r>
    </w:p>
    <w:p w14:paraId="4E88A0E8" w14:textId="77777777" w:rsidR="004374EB" w:rsidRPr="000B2E3F" w:rsidRDefault="004374EB" w:rsidP="000B2E3F">
      <w:pPr>
        <w:spacing w:after="0" w:line="360" w:lineRule="auto"/>
        <w:jc w:val="both"/>
        <w:rPr>
          <w:rFonts w:ascii="Times New Roman" w:hAnsi="Times New Roman" w:cs="Times New Roman"/>
          <w:bCs/>
          <w:sz w:val="24"/>
          <w:szCs w:val="24"/>
          <w:lang w:val="en-US"/>
        </w:rPr>
      </w:pPr>
    </w:p>
    <w:p w14:paraId="2AF7E9E1" w14:textId="77777777" w:rsidR="004374EB" w:rsidRPr="000B2E3F" w:rsidRDefault="00BF3FE8"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While the correlation between monthly pensions and food consumed is also significant (0.290**), the relatively lower strength compared to the lump sum indicates that while consistent pension payments do contribute to wellbeing, they are not as heavily associated with food security as the lump sum is. This may reflect the structures of pension disbursements that prioritize immediate needs over long-term financial security.</w:t>
      </w:r>
    </w:p>
    <w:p w14:paraId="7B7E88A1" w14:textId="77777777" w:rsidR="004374EB" w:rsidRPr="000B2E3F" w:rsidRDefault="004374EB" w:rsidP="000B2E3F">
      <w:pPr>
        <w:spacing w:after="0" w:line="360" w:lineRule="auto"/>
        <w:jc w:val="both"/>
        <w:rPr>
          <w:rFonts w:ascii="Times New Roman" w:hAnsi="Times New Roman" w:cs="Times New Roman"/>
          <w:bCs/>
          <w:sz w:val="24"/>
          <w:szCs w:val="24"/>
          <w:lang w:val="en-US"/>
        </w:rPr>
      </w:pPr>
    </w:p>
    <w:p w14:paraId="76E57E2D" w14:textId="77777777" w:rsidR="004374EB" w:rsidRPr="000B2E3F" w:rsidRDefault="00BF3FE8"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The correlation between pre-retirement training and food consumed (0.519**) indicates that retirees who receive training before retirement are likely to be in a better position to manage their resources and sustain their wellbeing post-retirement. This finding is consistent with studies conducted in other contexts, such as a 2018 study in Canada, which found that pre-retirement planning significantly improved the financial literacy and wellbeing of retirees (Smith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xml:space="preserve"> 2018).</w:t>
      </w:r>
    </w:p>
    <w:p w14:paraId="27C69D6B" w14:textId="77777777" w:rsidR="004374EB" w:rsidRPr="000B2E3F" w:rsidRDefault="004374EB" w:rsidP="000B2E3F">
      <w:pPr>
        <w:spacing w:after="0" w:line="360" w:lineRule="auto"/>
        <w:jc w:val="both"/>
        <w:rPr>
          <w:rFonts w:ascii="Times New Roman" w:hAnsi="Times New Roman" w:cs="Times New Roman"/>
          <w:bCs/>
          <w:sz w:val="24"/>
          <w:szCs w:val="24"/>
          <w:lang w:val="en-US"/>
        </w:rPr>
      </w:pPr>
    </w:p>
    <w:p w14:paraId="297F76BB" w14:textId="77777777" w:rsidR="000E4DCC" w:rsidRPr="000B2E3F" w:rsidRDefault="00BF3FE8"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Interestingly, a negative correlation exists between assets owned and income-generating activities (-0.811**). This could suggest that retirees with more assets may not feel compelled to engage in additional income-generating pursuits, potentially reflecting a sense of financial security or comfort. </w:t>
      </w:r>
      <w:proofErr w:type="gramStart"/>
      <w:r w:rsidRPr="000B2E3F">
        <w:rPr>
          <w:rFonts w:ascii="Times New Roman" w:hAnsi="Times New Roman" w:cs="Times New Roman"/>
          <w:bCs/>
          <w:sz w:val="24"/>
          <w:szCs w:val="24"/>
          <w:lang w:val="en-US"/>
        </w:rPr>
        <w:t>This finding parallels</w:t>
      </w:r>
      <w:proofErr w:type="gramEnd"/>
      <w:r w:rsidRPr="000B2E3F">
        <w:rPr>
          <w:rFonts w:ascii="Times New Roman" w:hAnsi="Times New Roman" w:cs="Times New Roman"/>
          <w:bCs/>
          <w:sz w:val="24"/>
          <w:szCs w:val="24"/>
          <w:lang w:val="en-US"/>
        </w:rPr>
        <w:t xml:space="preserve"> research conducted in Nigeria that concluded retirees with sufficient assets tend to rely less on active income generation, focusing instead on enjoying their retirement (Adeyemi &amp; Oyinlola, 2021).</w:t>
      </w:r>
    </w:p>
    <w:p w14:paraId="3F725317" w14:textId="77777777" w:rsidR="000E4DCC" w:rsidRPr="000B2E3F" w:rsidRDefault="000E4DCC" w:rsidP="000B2E3F">
      <w:pPr>
        <w:spacing w:after="0" w:line="360" w:lineRule="auto"/>
        <w:jc w:val="both"/>
        <w:rPr>
          <w:rFonts w:ascii="Times New Roman" w:hAnsi="Times New Roman" w:cs="Times New Roman"/>
          <w:bCs/>
          <w:sz w:val="24"/>
          <w:szCs w:val="24"/>
          <w:lang w:val="en-US"/>
        </w:rPr>
      </w:pPr>
    </w:p>
    <w:p w14:paraId="470690BF" w14:textId="19FAA400" w:rsidR="00BF3FE8" w:rsidRPr="000B2E3F" w:rsidRDefault="00BF3FE8"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The negative correlation between income-generating activities and food consumed (-0.381**) implies that those who are actively pursuing income-generating tasks may face challenges in ensuring sufficient food intake. This potentially indicates a strain on time or resources, leading to insufficient food consumption as found in a UK study where retirees balancing work and personal responsibilities reported difficulties in maintaining a healthy diet (Jones &amp; Smith, 2020).</w:t>
      </w:r>
    </w:p>
    <w:p w14:paraId="02897A56" w14:textId="77777777" w:rsidR="000E4DCC" w:rsidRPr="000B2E3F" w:rsidRDefault="000E4DCC" w:rsidP="000B2E3F">
      <w:pPr>
        <w:spacing w:after="0" w:line="360" w:lineRule="auto"/>
        <w:jc w:val="both"/>
        <w:rPr>
          <w:rFonts w:ascii="Times New Roman" w:hAnsi="Times New Roman" w:cs="Times New Roman"/>
          <w:bCs/>
          <w:sz w:val="24"/>
          <w:szCs w:val="24"/>
          <w:lang w:val="en-US"/>
        </w:rPr>
      </w:pPr>
    </w:p>
    <w:p w14:paraId="2938089B" w14:textId="5BF0EC27" w:rsidR="00AA7B68" w:rsidRPr="000B2E3F" w:rsidRDefault="00C7653C" w:rsidP="000B2E3F">
      <w:pPr>
        <w:pStyle w:val="Heading3"/>
        <w:spacing w:line="360" w:lineRule="auto"/>
        <w:rPr>
          <w:rFonts w:ascii="Times New Roman" w:hAnsi="Times New Roman" w:cs="Times New Roman"/>
          <w:b/>
          <w:color w:val="auto"/>
        </w:rPr>
      </w:pPr>
      <w:bookmarkStart w:id="162" w:name="_Toc180902620"/>
      <w:r w:rsidRPr="000B2E3F">
        <w:rPr>
          <w:rFonts w:ascii="Times New Roman" w:hAnsi="Times New Roman" w:cs="Times New Roman"/>
          <w:b/>
          <w:color w:val="auto"/>
        </w:rPr>
        <w:lastRenderedPageBreak/>
        <w:t>4.3.2.2</w:t>
      </w:r>
      <w:r w:rsidR="00AA7B68" w:rsidRPr="000B2E3F">
        <w:rPr>
          <w:rFonts w:ascii="Times New Roman" w:hAnsi="Times New Roman" w:cs="Times New Roman"/>
          <w:b/>
          <w:color w:val="auto"/>
        </w:rPr>
        <w:t xml:space="preserve"> Monthly pension and meals consumed</w:t>
      </w:r>
      <w:bookmarkEnd w:id="162"/>
    </w:p>
    <w:p w14:paraId="2C610039" w14:textId="1C9A7E9A" w:rsidR="00AA7B68" w:rsidRPr="000B2E3F" w:rsidRDefault="007E6E65" w:rsidP="000B2E3F">
      <w:pPr>
        <w:spacing w:line="360" w:lineRule="auto"/>
        <w:jc w:val="both"/>
        <w:rPr>
          <w:rFonts w:ascii="Times New Roman" w:hAnsi="Times New Roman" w:cs="Times New Roman"/>
          <w:bCs/>
          <w:sz w:val="24"/>
          <w:szCs w:val="24"/>
        </w:rPr>
      </w:pPr>
      <w:r w:rsidRPr="000B2E3F">
        <w:rPr>
          <w:rFonts w:ascii="Times New Roman" w:hAnsi="Times New Roman" w:cs="Times New Roman"/>
          <w:sz w:val="24"/>
          <w:szCs w:val="24"/>
        </w:rPr>
        <w:t xml:space="preserve">To discuss and interpret the findings presented in Table 4.11 regarding the association between monthly pension amounts and meals consumed, it is important to first summarize the content of the table. </w:t>
      </w:r>
      <w:r w:rsidR="00F8664B" w:rsidRPr="000B2E3F">
        <w:rPr>
          <w:rFonts w:ascii="Times New Roman" w:hAnsi="Times New Roman" w:cs="Times New Roman"/>
          <w:bCs/>
          <w:sz w:val="24"/>
          <w:szCs w:val="24"/>
        </w:rPr>
        <w:t>Discussion is in Table 4.11</w:t>
      </w:r>
    </w:p>
    <w:p w14:paraId="6175188B" w14:textId="5BB7A799" w:rsidR="00F8664B" w:rsidRPr="000B2E3F" w:rsidRDefault="00F8664B"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b/>
          <w:sz w:val="24"/>
          <w:szCs w:val="24"/>
        </w:rPr>
        <w:t xml:space="preserve">Table 4.11: </w:t>
      </w:r>
      <w:r w:rsidRPr="000B2E3F">
        <w:rPr>
          <w:rFonts w:ascii="Times New Roman" w:hAnsi="Times New Roman" w:cs="Times New Roman"/>
          <w:sz w:val="24"/>
          <w:szCs w:val="24"/>
        </w:rPr>
        <w:t xml:space="preserve">The Association between </w:t>
      </w:r>
      <w:r w:rsidR="002C7FB3" w:rsidRPr="000B2E3F">
        <w:rPr>
          <w:rFonts w:ascii="Times New Roman" w:hAnsi="Times New Roman" w:cs="Times New Roman"/>
          <w:sz w:val="24"/>
          <w:szCs w:val="24"/>
        </w:rPr>
        <w:t>Monthly pension and meals consumed</w:t>
      </w:r>
    </w:p>
    <w:tbl>
      <w:tblPr>
        <w:tblStyle w:val="TableGrid"/>
        <w:tblW w:w="0" w:type="auto"/>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9"/>
        <w:gridCol w:w="3330"/>
        <w:gridCol w:w="2160"/>
      </w:tblGrid>
      <w:tr w:rsidR="003F5EB5" w:rsidRPr="000B2E3F" w14:paraId="3724D329" w14:textId="77777777" w:rsidTr="00813211">
        <w:tc>
          <w:tcPr>
            <w:tcW w:w="2969" w:type="dxa"/>
            <w:tcBorders>
              <w:top w:val="single" w:sz="4" w:space="0" w:color="auto"/>
              <w:bottom w:val="single" w:sz="4" w:space="0" w:color="auto"/>
            </w:tcBorders>
          </w:tcPr>
          <w:p w14:paraId="0BEB9046"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b/>
                <w:sz w:val="24"/>
                <w:szCs w:val="24"/>
                <w:lang w:val="en-US"/>
              </w:rPr>
              <w:t xml:space="preserve">Monthly pension </w:t>
            </w:r>
            <w:proofErr w:type="gramStart"/>
            <w:r w:rsidRPr="000B2E3F">
              <w:rPr>
                <w:rFonts w:ascii="Times New Roman" w:eastAsia="Calibri" w:hAnsi="Times New Roman" w:cs="Times New Roman"/>
                <w:b/>
                <w:sz w:val="24"/>
                <w:szCs w:val="24"/>
                <w:lang w:val="en-US"/>
              </w:rPr>
              <w:t>amount  (</w:t>
            </w:r>
            <w:proofErr w:type="gramEnd"/>
            <w:r w:rsidRPr="000B2E3F">
              <w:rPr>
                <w:rFonts w:ascii="Times New Roman" w:eastAsia="Calibri" w:hAnsi="Times New Roman" w:cs="Times New Roman"/>
                <w:b/>
                <w:sz w:val="24"/>
                <w:szCs w:val="24"/>
                <w:lang w:val="en-US"/>
              </w:rPr>
              <w:t xml:space="preserve">TZS)               </w:t>
            </w:r>
          </w:p>
        </w:tc>
        <w:tc>
          <w:tcPr>
            <w:tcW w:w="3330" w:type="dxa"/>
            <w:tcBorders>
              <w:top w:val="single" w:sz="4" w:space="0" w:color="auto"/>
              <w:bottom w:val="single" w:sz="4" w:space="0" w:color="auto"/>
            </w:tcBorders>
          </w:tcPr>
          <w:p w14:paraId="670A864C"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b/>
                <w:sz w:val="24"/>
                <w:szCs w:val="24"/>
                <w:lang w:val="en-US"/>
              </w:rPr>
              <w:t xml:space="preserve">Number of Meals consumed per day              </w:t>
            </w:r>
          </w:p>
        </w:tc>
        <w:tc>
          <w:tcPr>
            <w:tcW w:w="2160" w:type="dxa"/>
            <w:tcBorders>
              <w:top w:val="single" w:sz="4" w:space="0" w:color="auto"/>
              <w:bottom w:val="single" w:sz="4" w:space="0" w:color="auto"/>
            </w:tcBorders>
          </w:tcPr>
          <w:p w14:paraId="19CF0CA5"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b/>
                <w:sz w:val="24"/>
                <w:szCs w:val="24"/>
                <w:lang w:val="en-US"/>
              </w:rPr>
              <w:t>Number of Pensioners</w:t>
            </w:r>
          </w:p>
        </w:tc>
      </w:tr>
      <w:tr w:rsidR="003F5EB5" w:rsidRPr="000B2E3F" w14:paraId="3AF42A06" w14:textId="77777777" w:rsidTr="00813211">
        <w:tc>
          <w:tcPr>
            <w:tcW w:w="2969" w:type="dxa"/>
            <w:tcBorders>
              <w:top w:val="single" w:sz="4" w:space="0" w:color="auto"/>
            </w:tcBorders>
          </w:tcPr>
          <w:p w14:paraId="1AC58EBC"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&lt; 250,000</w:t>
            </w:r>
          </w:p>
        </w:tc>
        <w:tc>
          <w:tcPr>
            <w:tcW w:w="3330" w:type="dxa"/>
            <w:tcBorders>
              <w:top w:val="single" w:sz="4" w:space="0" w:color="auto"/>
            </w:tcBorders>
          </w:tcPr>
          <w:p w14:paraId="280176AC"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1</w:t>
            </w:r>
          </w:p>
        </w:tc>
        <w:tc>
          <w:tcPr>
            <w:tcW w:w="2160" w:type="dxa"/>
            <w:tcBorders>
              <w:top w:val="single" w:sz="4" w:space="0" w:color="auto"/>
            </w:tcBorders>
            <w:shd w:val="clear" w:color="auto" w:fill="auto"/>
            <w:vAlign w:val="center"/>
          </w:tcPr>
          <w:p w14:paraId="5B327D0C"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color w:val="000000"/>
                <w:sz w:val="24"/>
                <w:szCs w:val="24"/>
                <w:lang w:val="en-US"/>
              </w:rPr>
              <w:t>7</w:t>
            </w:r>
          </w:p>
        </w:tc>
      </w:tr>
      <w:tr w:rsidR="003F5EB5" w:rsidRPr="000B2E3F" w14:paraId="007F6A70" w14:textId="77777777" w:rsidTr="00813211">
        <w:tc>
          <w:tcPr>
            <w:tcW w:w="2969" w:type="dxa"/>
          </w:tcPr>
          <w:p w14:paraId="43FCFAE7"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250,000-500,000</w:t>
            </w:r>
          </w:p>
        </w:tc>
        <w:tc>
          <w:tcPr>
            <w:tcW w:w="3330" w:type="dxa"/>
          </w:tcPr>
          <w:p w14:paraId="5B3237C6"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1</w:t>
            </w:r>
          </w:p>
        </w:tc>
        <w:tc>
          <w:tcPr>
            <w:tcW w:w="2160" w:type="dxa"/>
            <w:shd w:val="clear" w:color="auto" w:fill="auto"/>
            <w:vAlign w:val="center"/>
          </w:tcPr>
          <w:p w14:paraId="30928830"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color w:val="000000"/>
                <w:sz w:val="24"/>
                <w:szCs w:val="24"/>
                <w:lang w:val="en-US"/>
              </w:rPr>
              <w:t>12</w:t>
            </w:r>
          </w:p>
        </w:tc>
      </w:tr>
      <w:tr w:rsidR="003F5EB5" w:rsidRPr="000B2E3F" w14:paraId="77B8F33B" w14:textId="77777777" w:rsidTr="00813211">
        <w:tc>
          <w:tcPr>
            <w:tcW w:w="2969" w:type="dxa"/>
          </w:tcPr>
          <w:p w14:paraId="33230BBA"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500,000-750,000</w:t>
            </w:r>
          </w:p>
        </w:tc>
        <w:tc>
          <w:tcPr>
            <w:tcW w:w="3330" w:type="dxa"/>
          </w:tcPr>
          <w:p w14:paraId="6285AB85"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3</w:t>
            </w:r>
          </w:p>
        </w:tc>
        <w:tc>
          <w:tcPr>
            <w:tcW w:w="2160" w:type="dxa"/>
            <w:shd w:val="clear" w:color="auto" w:fill="auto"/>
            <w:vAlign w:val="center"/>
          </w:tcPr>
          <w:p w14:paraId="3D120790"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color w:val="000000"/>
                <w:sz w:val="24"/>
                <w:szCs w:val="24"/>
                <w:lang w:val="en-US"/>
              </w:rPr>
              <w:t>31</w:t>
            </w:r>
          </w:p>
        </w:tc>
      </w:tr>
      <w:tr w:rsidR="003F5EB5" w:rsidRPr="000B2E3F" w14:paraId="0D9A5C48" w14:textId="77777777" w:rsidTr="00813211">
        <w:tc>
          <w:tcPr>
            <w:tcW w:w="2969" w:type="dxa"/>
          </w:tcPr>
          <w:p w14:paraId="0D58090F"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750,000-1,000,000</w:t>
            </w:r>
          </w:p>
        </w:tc>
        <w:tc>
          <w:tcPr>
            <w:tcW w:w="3330" w:type="dxa"/>
          </w:tcPr>
          <w:p w14:paraId="05604A36"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3</w:t>
            </w:r>
          </w:p>
        </w:tc>
        <w:tc>
          <w:tcPr>
            <w:tcW w:w="2160" w:type="dxa"/>
            <w:shd w:val="clear" w:color="auto" w:fill="auto"/>
            <w:vAlign w:val="center"/>
          </w:tcPr>
          <w:p w14:paraId="5A0BB136"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color w:val="000000"/>
                <w:sz w:val="24"/>
                <w:szCs w:val="24"/>
                <w:lang w:val="en-US"/>
              </w:rPr>
              <w:t>23</w:t>
            </w:r>
          </w:p>
        </w:tc>
      </w:tr>
      <w:tr w:rsidR="003F5EB5" w:rsidRPr="000B2E3F" w14:paraId="199413F3" w14:textId="77777777" w:rsidTr="00813211">
        <w:tc>
          <w:tcPr>
            <w:tcW w:w="2969" w:type="dxa"/>
          </w:tcPr>
          <w:p w14:paraId="75D2ECB3"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1,000,000-1,250,000</w:t>
            </w:r>
          </w:p>
        </w:tc>
        <w:tc>
          <w:tcPr>
            <w:tcW w:w="3330" w:type="dxa"/>
          </w:tcPr>
          <w:p w14:paraId="37CF9839"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5</w:t>
            </w:r>
          </w:p>
        </w:tc>
        <w:tc>
          <w:tcPr>
            <w:tcW w:w="2160" w:type="dxa"/>
            <w:shd w:val="clear" w:color="auto" w:fill="auto"/>
            <w:vAlign w:val="center"/>
          </w:tcPr>
          <w:p w14:paraId="320F8CAA"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color w:val="000000"/>
                <w:sz w:val="24"/>
                <w:szCs w:val="24"/>
                <w:lang w:val="en-US"/>
              </w:rPr>
              <w:t>11</w:t>
            </w:r>
          </w:p>
        </w:tc>
      </w:tr>
      <w:tr w:rsidR="003F5EB5" w:rsidRPr="000B2E3F" w14:paraId="2B3F4A73" w14:textId="77777777" w:rsidTr="00813211">
        <w:tc>
          <w:tcPr>
            <w:tcW w:w="2969" w:type="dxa"/>
            <w:tcBorders>
              <w:bottom w:val="single" w:sz="4" w:space="0" w:color="auto"/>
            </w:tcBorders>
          </w:tcPr>
          <w:p w14:paraId="60CE21F9" w14:textId="77777777" w:rsidR="003F5EB5" w:rsidRPr="000B2E3F" w:rsidRDefault="003F5EB5" w:rsidP="000B2E3F">
            <w:pPr>
              <w:spacing w:line="360" w:lineRule="auto"/>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&gt;1,250,000</w:t>
            </w:r>
          </w:p>
        </w:tc>
        <w:tc>
          <w:tcPr>
            <w:tcW w:w="3330" w:type="dxa"/>
            <w:tcBorders>
              <w:bottom w:val="single" w:sz="4" w:space="0" w:color="auto"/>
            </w:tcBorders>
          </w:tcPr>
          <w:p w14:paraId="5EFA3F59"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sz w:val="24"/>
                <w:szCs w:val="24"/>
                <w:lang w:val="en-US"/>
              </w:rPr>
              <w:t>5</w:t>
            </w:r>
          </w:p>
        </w:tc>
        <w:tc>
          <w:tcPr>
            <w:tcW w:w="2160" w:type="dxa"/>
            <w:tcBorders>
              <w:bottom w:val="single" w:sz="4" w:space="0" w:color="auto"/>
            </w:tcBorders>
            <w:shd w:val="clear" w:color="auto" w:fill="auto"/>
            <w:vAlign w:val="center"/>
          </w:tcPr>
          <w:p w14:paraId="415D16C5" w14:textId="77777777" w:rsidR="003F5EB5" w:rsidRPr="000B2E3F" w:rsidRDefault="003F5EB5" w:rsidP="000B2E3F">
            <w:pPr>
              <w:spacing w:line="360" w:lineRule="auto"/>
              <w:jc w:val="center"/>
              <w:rPr>
                <w:rFonts w:ascii="Times New Roman" w:eastAsia="Calibri" w:hAnsi="Times New Roman" w:cs="Times New Roman"/>
                <w:sz w:val="24"/>
                <w:szCs w:val="24"/>
                <w:lang w:val="en-US"/>
              </w:rPr>
            </w:pPr>
            <w:r w:rsidRPr="000B2E3F">
              <w:rPr>
                <w:rFonts w:ascii="Times New Roman" w:eastAsia="Calibri" w:hAnsi="Times New Roman" w:cs="Times New Roman"/>
                <w:color w:val="000000"/>
                <w:sz w:val="24"/>
                <w:szCs w:val="24"/>
                <w:lang w:val="en-US"/>
              </w:rPr>
              <w:t>16</w:t>
            </w:r>
          </w:p>
        </w:tc>
      </w:tr>
      <w:tr w:rsidR="003F5EB5" w:rsidRPr="000B2E3F" w14:paraId="01AF9041" w14:textId="77777777" w:rsidTr="00813211">
        <w:tc>
          <w:tcPr>
            <w:tcW w:w="2969" w:type="dxa"/>
            <w:tcBorders>
              <w:top w:val="single" w:sz="4" w:space="0" w:color="auto"/>
              <w:bottom w:val="single" w:sz="4" w:space="0" w:color="auto"/>
            </w:tcBorders>
          </w:tcPr>
          <w:p w14:paraId="3617F12C" w14:textId="77777777" w:rsidR="003F5EB5" w:rsidRPr="000B2E3F" w:rsidRDefault="003F5EB5" w:rsidP="000B2E3F">
            <w:pPr>
              <w:spacing w:line="360" w:lineRule="auto"/>
              <w:rPr>
                <w:rFonts w:ascii="Times New Roman" w:eastAsia="Calibri" w:hAnsi="Times New Roman" w:cs="Times New Roman"/>
                <w:b/>
                <w:sz w:val="24"/>
                <w:szCs w:val="24"/>
                <w:lang w:val="en-US"/>
              </w:rPr>
            </w:pPr>
            <w:r w:rsidRPr="000B2E3F">
              <w:rPr>
                <w:rFonts w:ascii="Times New Roman" w:eastAsia="Calibri" w:hAnsi="Times New Roman" w:cs="Times New Roman"/>
                <w:b/>
                <w:sz w:val="24"/>
                <w:szCs w:val="24"/>
                <w:lang w:val="en-US"/>
              </w:rPr>
              <w:t>Total</w:t>
            </w:r>
          </w:p>
        </w:tc>
        <w:tc>
          <w:tcPr>
            <w:tcW w:w="3330" w:type="dxa"/>
            <w:tcBorders>
              <w:top w:val="single" w:sz="4" w:space="0" w:color="auto"/>
              <w:bottom w:val="single" w:sz="4" w:space="0" w:color="auto"/>
            </w:tcBorders>
          </w:tcPr>
          <w:p w14:paraId="4F8C0531" w14:textId="77777777" w:rsidR="003F5EB5" w:rsidRPr="000B2E3F" w:rsidRDefault="003F5EB5" w:rsidP="000B2E3F">
            <w:pPr>
              <w:spacing w:line="360" w:lineRule="auto"/>
              <w:jc w:val="center"/>
              <w:rPr>
                <w:rFonts w:ascii="Times New Roman" w:eastAsia="Calibri" w:hAnsi="Times New Roman" w:cs="Times New Roman"/>
                <w:b/>
                <w:sz w:val="24"/>
                <w:szCs w:val="24"/>
                <w:lang w:val="en-US"/>
              </w:rPr>
            </w:pPr>
          </w:p>
        </w:tc>
        <w:tc>
          <w:tcPr>
            <w:tcW w:w="2160" w:type="dxa"/>
            <w:tcBorders>
              <w:top w:val="single" w:sz="4" w:space="0" w:color="auto"/>
              <w:bottom w:val="single" w:sz="4" w:space="0" w:color="auto"/>
            </w:tcBorders>
          </w:tcPr>
          <w:p w14:paraId="49B00B55" w14:textId="77777777" w:rsidR="003F5EB5" w:rsidRPr="000B2E3F" w:rsidRDefault="003F5EB5" w:rsidP="000B2E3F">
            <w:pPr>
              <w:spacing w:line="360" w:lineRule="auto"/>
              <w:jc w:val="center"/>
              <w:rPr>
                <w:rFonts w:ascii="Times New Roman" w:eastAsia="Calibri" w:hAnsi="Times New Roman" w:cs="Times New Roman"/>
                <w:b/>
                <w:sz w:val="24"/>
                <w:szCs w:val="24"/>
                <w:lang w:val="en-US"/>
              </w:rPr>
            </w:pPr>
            <w:r w:rsidRPr="000B2E3F">
              <w:rPr>
                <w:rFonts w:ascii="Times New Roman" w:eastAsia="Calibri" w:hAnsi="Times New Roman" w:cs="Times New Roman"/>
                <w:b/>
                <w:sz w:val="24"/>
                <w:szCs w:val="24"/>
                <w:lang w:val="en-US"/>
              </w:rPr>
              <w:t>100</w:t>
            </w:r>
          </w:p>
        </w:tc>
      </w:tr>
    </w:tbl>
    <w:p w14:paraId="68C7C0A5" w14:textId="30B71F6A" w:rsidR="002C7FB3" w:rsidRPr="000B2E3F" w:rsidRDefault="006A4E18"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b/>
          <w:sz w:val="24"/>
          <w:szCs w:val="24"/>
        </w:rPr>
        <w:t xml:space="preserve"> </w:t>
      </w:r>
      <w:r w:rsidR="002C7FB3" w:rsidRPr="000B2E3F">
        <w:rPr>
          <w:rFonts w:ascii="Times New Roman" w:hAnsi="Times New Roman" w:cs="Times New Roman"/>
          <w:b/>
          <w:sz w:val="24"/>
          <w:szCs w:val="24"/>
        </w:rPr>
        <w:t>Source</w:t>
      </w:r>
      <w:r w:rsidR="002C7FB3" w:rsidRPr="000B2E3F">
        <w:rPr>
          <w:rFonts w:ascii="Times New Roman" w:hAnsi="Times New Roman" w:cs="Times New Roman"/>
          <w:sz w:val="24"/>
          <w:szCs w:val="24"/>
        </w:rPr>
        <w:t>: Field Data and SPSS Output 2024</w:t>
      </w:r>
    </w:p>
    <w:p w14:paraId="40CEA92D" w14:textId="77777777" w:rsidR="00BA10F4" w:rsidRPr="000B2E3F" w:rsidRDefault="00BA10F4" w:rsidP="000B2E3F">
      <w:pPr>
        <w:spacing w:after="0" w:line="360" w:lineRule="auto"/>
        <w:jc w:val="both"/>
        <w:rPr>
          <w:rFonts w:ascii="Times New Roman" w:hAnsi="Times New Roman" w:cs="Times New Roman"/>
          <w:sz w:val="24"/>
          <w:szCs w:val="24"/>
          <w:lang w:val="en-US"/>
        </w:rPr>
      </w:pPr>
    </w:p>
    <w:p w14:paraId="68CADD46" w14:textId="247215EF" w:rsidR="00572A37" w:rsidRPr="000B2E3F" w:rsidRDefault="00D37B09"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Among pensioners earning less than </w:t>
      </w:r>
      <w:r w:rsidR="00115ECA" w:rsidRPr="000B2E3F">
        <w:rPr>
          <w:rFonts w:ascii="Times New Roman" w:hAnsi="Times New Roman" w:cs="Times New Roman"/>
          <w:bCs/>
          <w:sz w:val="24"/>
          <w:szCs w:val="24"/>
          <w:lang w:val="en-US"/>
        </w:rPr>
        <w:t xml:space="preserve">TZS </w:t>
      </w:r>
      <w:r w:rsidRPr="000B2E3F">
        <w:rPr>
          <w:rFonts w:ascii="Times New Roman" w:hAnsi="Times New Roman" w:cs="Times New Roman"/>
          <w:bCs/>
          <w:sz w:val="24"/>
          <w:szCs w:val="24"/>
          <w:lang w:val="en-US"/>
        </w:rPr>
        <w:t xml:space="preserve">250,000, only 1 meal is consumed per day by the majority (7 individuals), suggesting that financial constraints significantly limit their access to food. This aligns with findings from a study conducted in Nigeria by Adebayo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(2020), which noted that low-income households often resort to one meal a day due to budgetary restrictions, impacting their nutritional intake.</w:t>
      </w:r>
    </w:p>
    <w:p w14:paraId="5C16E444" w14:textId="77777777" w:rsidR="00572A37" w:rsidRPr="000B2E3F" w:rsidRDefault="00572A37" w:rsidP="000B2E3F">
      <w:pPr>
        <w:spacing w:after="0" w:line="360" w:lineRule="auto"/>
        <w:jc w:val="both"/>
        <w:rPr>
          <w:rFonts w:ascii="Times New Roman" w:hAnsi="Times New Roman" w:cs="Times New Roman"/>
          <w:bCs/>
          <w:sz w:val="24"/>
          <w:szCs w:val="24"/>
          <w:lang w:val="en-US"/>
        </w:rPr>
      </w:pPr>
    </w:p>
    <w:p w14:paraId="07EF4F48" w14:textId="3CEA2E22" w:rsidR="00572A37" w:rsidRPr="000B2E3F" w:rsidRDefault="00D37B09"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For those in the </w:t>
      </w:r>
      <w:r w:rsidR="00115ECA" w:rsidRPr="000B2E3F">
        <w:rPr>
          <w:rFonts w:ascii="Times New Roman" w:hAnsi="Times New Roman" w:cs="Times New Roman"/>
          <w:bCs/>
          <w:sz w:val="24"/>
          <w:szCs w:val="24"/>
          <w:lang w:val="en-US"/>
        </w:rPr>
        <w:t xml:space="preserve">TZS </w:t>
      </w:r>
      <w:r w:rsidRPr="000B2E3F">
        <w:rPr>
          <w:rFonts w:ascii="Times New Roman" w:hAnsi="Times New Roman" w:cs="Times New Roman"/>
          <w:bCs/>
          <w:sz w:val="24"/>
          <w:szCs w:val="24"/>
          <w:lang w:val="en-US"/>
        </w:rPr>
        <w:t xml:space="preserve">250,000-500,000 bracket, there are still only 1 meal consumed daily by 12 pensioners. However, beginning in the </w:t>
      </w:r>
      <w:r w:rsidR="00115ECA" w:rsidRPr="000B2E3F">
        <w:rPr>
          <w:rFonts w:ascii="Times New Roman" w:hAnsi="Times New Roman" w:cs="Times New Roman"/>
          <w:bCs/>
          <w:sz w:val="24"/>
          <w:szCs w:val="24"/>
          <w:lang w:val="en-US"/>
        </w:rPr>
        <w:t xml:space="preserve">TZS </w:t>
      </w:r>
      <w:r w:rsidRPr="000B2E3F">
        <w:rPr>
          <w:rFonts w:ascii="Times New Roman" w:hAnsi="Times New Roman" w:cs="Times New Roman"/>
          <w:bCs/>
          <w:sz w:val="24"/>
          <w:szCs w:val="24"/>
          <w:lang w:val="en-US"/>
        </w:rPr>
        <w:t>500,000-750,000 category, we see an increase to an average of 3 meals per day consumed by 31 pensioners. This indicates a turning point where financial security begins to improve nutritional habits. Similar findings were reported in a study in India by Singh and Gupta (2018), where pension increases were linked with improved dietary patterns.</w:t>
      </w:r>
    </w:p>
    <w:p w14:paraId="48E6835A" w14:textId="77777777" w:rsidR="00572A37" w:rsidRPr="000B2E3F" w:rsidRDefault="00572A37" w:rsidP="000B2E3F">
      <w:pPr>
        <w:spacing w:after="0" w:line="360" w:lineRule="auto"/>
        <w:jc w:val="both"/>
        <w:rPr>
          <w:rFonts w:ascii="Times New Roman" w:hAnsi="Times New Roman" w:cs="Times New Roman"/>
          <w:bCs/>
          <w:sz w:val="24"/>
          <w:szCs w:val="24"/>
          <w:lang w:val="en-US"/>
        </w:rPr>
      </w:pPr>
    </w:p>
    <w:p w14:paraId="652D0F0A" w14:textId="1C7F5D70" w:rsidR="00D37B09" w:rsidRPr="000B2E3F" w:rsidRDefault="00D37B09"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In the upper ranges of monthly pensions (</w:t>
      </w:r>
      <w:r w:rsidR="00115ECA" w:rsidRPr="000B2E3F">
        <w:rPr>
          <w:rFonts w:ascii="Times New Roman" w:hAnsi="Times New Roman" w:cs="Times New Roman"/>
          <w:bCs/>
          <w:sz w:val="24"/>
          <w:szCs w:val="24"/>
          <w:lang w:val="en-US"/>
        </w:rPr>
        <w:t xml:space="preserve">TZS </w:t>
      </w:r>
      <w:r w:rsidRPr="000B2E3F">
        <w:rPr>
          <w:rFonts w:ascii="Times New Roman" w:hAnsi="Times New Roman" w:cs="Times New Roman"/>
          <w:bCs/>
          <w:sz w:val="24"/>
          <w:szCs w:val="24"/>
          <w:lang w:val="en-US"/>
        </w:rPr>
        <w:t xml:space="preserve">750,000 and above), the data show that pensioners are consuming an average of 3 to 5 meals per day, with 16 individuals eating </w:t>
      </w:r>
      <w:r w:rsidRPr="000B2E3F">
        <w:rPr>
          <w:rFonts w:ascii="Times New Roman" w:hAnsi="Times New Roman" w:cs="Times New Roman"/>
          <w:bCs/>
          <w:sz w:val="24"/>
          <w:szCs w:val="24"/>
          <w:lang w:val="en-US"/>
        </w:rPr>
        <w:lastRenderedPageBreak/>
        <w:t xml:space="preserve">5 meals when their pensions exceed </w:t>
      </w:r>
      <w:r w:rsidR="00115ECA" w:rsidRPr="000B2E3F">
        <w:rPr>
          <w:rFonts w:ascii="Times New Roman" w:hAnsi="Times New Roman" w:cs="Times New Roman"/>
          <w:bCs/>
          <w:sz w:val="24"/>
          <w:szCs w:val="24"/>
          <w:lang w:val="en-US"/>
        </w:rPr>
        <w:t xml:space="preserve">TZS </w:t>
      </w:r>
      <w:r w:rsidRPr="000B2E3F">
        <w:rPr>
          <w:rFonts w:ascii="Times New Roman" w:hAnsi="Times New Roman" w:cs="Times New Roman"/>
          <w:bCs/>
          <w:sz w:val="24"/>
          <w:szCs w:val="24"/>
          <w:lang w:val="en-US"/>
        </w:rPr>
        <w:t>1,250,000. This strongly suggests that higher financial resources enable better access to food, which is consistent with findings from a study in South Africa conducted by Van der Merwe and Steyn (2019), where it was found that higher income groups had greater food security and dietary variety.</w:t>
      </w:r>
    </w:p>
    <w:p w14:paraId="4E49E1B3" w14:textId="77777777" w:rsidR="00572A37" w:rsidRPr="000B2E3F" w:rsidRDefault="00572A37" w:rsidP="000B2E3F">
      <w:pPr>
        <w:spacing w:after="0" w:line="360" w:lineRule="auto"/>
        <w:jc w:val="both"/>
        <w:rPr>
          <w:rFonts w:ascii="Times New Roman" w:hAnsi="Times New Roman" w:cs="Times New Roman"/>
          <w:bCs/>
          <w:sz w:val="24"/>
          <w:szCs w:val="24"/>
          <w:lang w:val="en-US"/>
        </w:rPr>
      </w:pPr>
    </w:p>
    <w:p w14:paraId="06282CDE" w14:textId="3C725003" w:rsidR="00D37B09" w:rsidRPr="000B2E3F" w:rsidRDefault="00D37B09" w:rsidP="000B2E3F">
      <w:pPr>
        <w:spacing w:after="0" w:line="360" w:lineRule="auto"/>
        <w:jc w:val="both"/>
        <w:rPr>
          <w:rFonts w:ascii="Times New Roman" w:hAnsi="Times New Roman" w:cs="Times New Roman"/>
          <w:bCs/>
          <w:sz w:val="24"/>
          <w:szCs w:val="24"/>
          <w:lang w:val="en-US"/>
        </w:rPr>
      </w:pPr>
      <w:r w:rsidRPr="000B2E3F">
        <w:rPr>
          <w:rFonts w:ascii="Times New Roman" w:hAnsi="Times New Roman" w:cs="Times New Roman"/>
          <w:bCs/>
          <w:sz w:val="24"/>
          <w:szCs w:val="24"/>
          <w:lang w:val="en-US"/>
        </w:rPr>
        <w:t xml:space="preserve">Several past studies have highlighted similar trends in pensioners' dietary habits based on income levels. For instance, a study in Brazil by Oliveira </w:t>
      </w:r>
      <w:r w:rsidRPr="000B2E3F">
        <w:rPr>
          <w:rFonts w:ascii="Times New Roman" w:hAnsi="Times New Roman" w:cs="Times New Roman"/>
          <w:bCs/>
          <w:i/>
          <w:sz w:val="24"/>
          <w:szCs w:val="24"/>
          <w:lang w:val="en-US"/>
        </w:rPr>
        <w:t>et al</w:t>
      </w:r>
      <w:r w:rsidRPr="000B2E3F">
        <w:rPr>
          <w:rFonts w:ascii="Times New Roman" w:hAnsi="Times New Roman" w:cs="Times New Roman"/>
          <w:bCs/>
          <w:sz w:val="24"/>
          <w:szCs w:val="24"/>
          <w:lang w:val="en-US"/>
        </w:rPr>
        <w:t>. (2021) found that older adults with higher pension benefits reported consuming more balanced diets, characterized by increased intakes of fruits and vegetables, compared to those with lower incomes, who often relied on inexpensive and less nutritious food options.</w:t>
      </w:r>
      <w:r w:rsidR="00572A37" w:rsidRPr="000B2E3F">
        <w:rPr>
          <w:rFonts w:ascii="Times New Roman" w:hAnsi="Times New Roman" w:cs="Times New Roman"/>
          <w:bCs/>
          <w:sz w:val="24"/>
          <w:szCs w:val="24"/>
          <w:lang w:val="en-US"/>
        </w:rPr>
        <w:t xml:space="preserve"> </w:t>
      </w:r>
      <w:r w:rsidRPr="000B2E3F">
        <w:rPr>
          <w:rFonts w:ascii="Times New Roman" w:hAnsi="Times New Roman" w:cs="Times New Roman"/>
          <w:bCs/>
          <w:sz w:val="24"/>
          <w:szCs w:val="24"/>
          <w:lang w:val="en-US"/>
        </w:rPr>
        <w:t>Moreover, the study conducted in Kenya by Mwangi and Wanyama (2022) echoed these findings, noting that pensioners with higher incomes could afford diverse meals, enhancing their overall health and well-being, whereas those with lower pensions faced significant challenges in accessing enough food.</w:t>
      </w:r>
    </w:p>
    <w:p w14:paraId="2CEDB10B" w14:textId="77777777" w:rsidR="002C7FB3" w:rsidRPr="000B2E3F" w:rsidRDefault="002C7FB3" w:rsidP="000B2E3F">
      <w:pPr>
        <w:spacing w:after="0" w:line="360" w:lineRule="auto"/>
        <w:jc w:val="both"/>
        <w:rPr>
          <w:rFonts w:ascii="Times New Roman" w:hAnsi="Times New Roman" w:cs="Times New Roman"/>
          <w:bCs/>
          <w:sz w:val="24"/>
          <w:szCs w:val="24"/>
        </w:rPr>
      </w:pPr>
    </w:p>
    <w:p w14:paraId="1BE31EA5" w14:textId="5980D635" w:rsidR="006D05B7" w:rsidRPr="000B2E3F" w:rsidRDefault="006D05B7" w:rsidP="000B2E3F">
      <w:pPr>
        <w:pStyle w:val="Heading3"/>
        <w:spacing w:line="360" w:lineRule="auto"/>
        <w:rPr>
          <w:rFonts w:ascii="Times New Roman" w:hAnsi="Times New Roman" w:cs="Times New Roman"/>
          <w:b/>
          <w:color w:val="auto"/>
        </w:rPr>
      </w:pPr>
      <w:bookmarkStart w:id="163" w:name="_Toc180902621"/>
      <w:r w:rsidRPr="000B2E3F">
        <w:rPr>
          <w:rFonts w:ascii="Times New Roman" w:hAnsi="Times New Roman" w:cs="Times New Roman"/>
          <w:b/>
          <w:color w:val="auto"/>
        </w:rPr>
        <w:t>4.3.2</w:t>
      </w:r>
      <w:r w:rsidR="00C7653C" w:rsidRPr="000B2E3F">
        <w:rPr>
          <w:rFonts w:ascii="Times New Roman" w:hAnsi="Times New Roman" w:cs="Times New Roman"/>
          <w:b/>
          <w:color w:val="auto"/>
        </w:rPr>
        <w:t>.3</w:t>
      </w:r>
      <w:r w:rsidR="00E210DB" w:rsidRPr="000B2E3F">
        <w:rPr>
          <w:rFonts w:ascii="Times New Roman" w:hAnsi="Times New Roman" w:cs="Times New Roman"/>
          <w:b/>
          <w:color w:val="auto"/>
        </w:rPr>
        <w:t xml:space="preserve"> Pensioners' monthly pension and a</w:t>
      </w:r>
      <w:r w:rsidRPr="000B2E3F">
        <w:rPr>
          <w:rFonts w:ascii="Times New Roman" w:hAnsi="Times New Roman" w:cs="Times New Roman"/>
          <w:b/>
          <w:color w:val="auto"/>
        </w:rPr>
        <w:t>ssets</w:t>
      </w:r>
      <w:bookmarkEnd w:id="163"/>
    </w:p>
    <w:p w14:paraId="058ACB0D" w14:textId="595B2CD1" w:rsidR="0078391C" w:rsidRPr="000B2E3F" w:rsidRDefault="00AF341A" w:rsidP="000B2E3F">
      <w:pPr>
        <w:pStyle w:val="Heading2"/>
        <w:spacing w:before="0" w:line="360" w:lineRule="auto"/>
        <w:jc w:val="both"/>
        <w:rPr>
          <w:rFonts w:ascii="Times New Roman" w:hAnsi="Times New Roman" w:cs="Times New Roman"/>
          <w:color w:val="auto"/>
          <w:sz w:val="24"/>
          <w:szCs w:val="24"/>
        </w:rPr>
      </w:pPr>
      <w:bookmarkStart w:id="164" w:name="_Toc180359626"/>
      <w:bookmarkStart w:id="165" w:name="_Toc180359848"/>
      <w:bookmarkStart w:id="166" w:name="_Toc180901764"/>
      <w:bookmarkStart w:id="167" w:name="_Toc180902622"/>
      <w:r w:rsidRPr="000B2E3F">
        <w:rPr>
          <w:rFonts w:ascii="Times New Roman" w:hAnsi="Times New Roman" w:cs="Times New Roman"/>
          <w:color w:val="auto"/>
          <w:sz w:val="24"/>
          <w:szCs w:val="24"/>
        </w:rPr>
        <w:t>The data presented in Table 4.12 illustrates the association between monthly pension amounts and the number of assets held by pensioners. The findings reveal a noteworthy trend: as the monthly pension increases, the number of assets owned by the pensioners generally rises as well.</w:t>
      </w:r>
      <w:bookmarkEnd w:id="164"/>
      <w:bookmarkEnd w:id="165"/>
      <w:bookmarkEnd w:id="166"/>
      <w:bookmarkEnd w:id="167"/>
    </w:p>
    <w:p w14:paraId="7F6CC564" w14:textId="39299828" w:rsidR="00AF17F7" w:rsidRPr="000B2E3F" w:rsidRDefault="00115ECA" w:rsidP="000B2E3F">
      <w:pPr>
        <w:pStyle w:val="Heading2"/>
        <w:spacing w:before="0" w:line="360" w:lineRule="auto"/>
        <w:rPr>
          <w:rFonts w:ascii="Times New Roman" w:hAnsi="Times New Roman" w:cs="Times New Roman"/>
          <w:color w:val="auto"/>
          <w:sz w:val="24"/>
          <w:szCs w:val="24"/>
        </w:rPr>
      </w:pPr>
      <w:bookmarkStart w:id="168" w:name="_Toc180359627"/>
      <w:bookmarkStart w:id="169" w:name="_Toc180359849"/>
      <w:bookmarkStart w:id="170" w:name="_Toc180901765"/>
      <w:bookmarkStart w:id="171" w:name="_Toc180902623"/>
      <w:r w:rsidRPr="000B2E3F">
        <w:rPr>
          <w:rFonts w:ascii="Times New Roman" w:hAnsi="Times New Roman" w:cs="Times New Roman"/>
          <w:b/>
          <w:color w:val="auto"/>
          <w:sz w:val="24"/>
          <w:szCs w:val="24"/>
        </w:rPr>
        <w:t>Table 4.12</w:t>
      </w:r>
      <w:r w:rsidR="00A32384" w:rsidRPr="000B2E3F">
        <w:rPr>
          <w:rFonts w:ascii="Times New Roman" w:hAnsi="Times New Roman" w:cs="Times New Roman"/>
          <w:b/>
          <w:color w:val="auto"/>
          <w:sz w:val="24"/>
          <w:szCs w:val="24"/>
        </w:rPr>
        <w:t xml:space="preserve">: </w:t>
      </w:r>
      <w:r w:rsidR="00A32384" w:rsidRPr="000B2E3F">
        <w:rPr>
          <w:rFonts w:ascii="Times New Roman" w:hAnsi="Times New Roman" w:cs="Times New Roman"/>
          <w:color w:val="auto"/>
          <w:sz w:val="24"/>
          <w:szCs w:val="24"/>
        </w:rPr>
        <w:t>Assoc</w:t>
      </w:r>
      <w:r w:rsidR="006B15F5" w:rsidRPr="000B2E3F">
        <w:rPr>
          <w:rFonts w:ascii="Times New Roman" w:hAnsi="Times New Roman" w:cs="Times New Roman"/>
          <w:color w:val="auto"/>
          <w:sz w:val="24"/>
          <w:szCs w:val="24"/>
        </w:rPr>
        <w:t>iation between Monthly Pension and Number of Asset</w:t>
      </w:r>
      <w:bookmarkEnd w:id="168"/>
      <w:bookmarkEnd w:id="169"/>
      <w:bookmarkEnd w:id="170"/>
      <w:bookmarkEnd w:id="171"/>
    </w:p>
    <w:tbl>
      <w:tblPr>
        <w:tblStyle w:val="TableGrid"/>
        <w:tblW w:w="8350" w:type="dxa"/>
        <w:tblInd w:w="-25"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10"/>
        <w:gridCol w:w="620"/>
        <w:gridCol w:w="530"/>
        <w:gridCol w:w="620"/>
        <w:gridCol w:w="530"/>
        <w:gridCol w:w="530"/>
        <w:gridCol w:w="620"/>
        <w:gridCol w:w="530"/>
        <w:gridCol w:w="620"/>
        <w:gridCol w:w="530"/>
        <w:gridCol w:w="710"/>
      </w:tblGrid>
      <w:tr w:rsidR="006B15F5" w:rsidRPr="000B2E3F" w14:paraId="390573AB" w14:textId="77777777" w:rsidTr="00AF341A">
        <w:trPr>
          <w:trHeight w:val="179"/>
        </w:trPr>
        <w:tc>
          <w:tcPr>
            <w:tcW w:w="2510" w:type="dxa"/>
            <w:tcBorders>
              <w:top w:val="single" w:sz="12" w:space="0" w:color="auto"/>
              <w:bottom w:val="single" w:sz="12" w:space="0" w:color="auto"/>
            </w:tcBorders>
          </w:tcPr>
          <w:p w14:paraId="6FE3AE52" w14:textId="3BECFA23" w:rsidR="006B15F5" w:rsidRPr="000B2E3F" w:rsidRDefault="0078391C"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sz w:val="24"/>
                <w:szCs w:val="24"/>
              </w:rPr>
              <w:t xml:space="preserve">Monthly </w:t>
            </w:r>
            <w:r w:rsidR="006B15F5" w:rsidRPr="000B2E3F">
              <w:rPr>
                <w:rFonts w:ascii="Times New Roman" w:hAnsi="Times New Roman" w:cs="Times New Roman"/>
                <w:b/>
                <w:sz w:val="24"/>
                <w:szCs w:val="24"/>
              </w:rPr>
              <w:t>Pension</w:t>
            </w:r>
            <w:r w:rsidR="006806DD" w:rsidRPr="000B2E3F">
              <w:rPr>
                <w:rFonts w:ascii="Times New Roman" w:hAnsi="Times New Roman" w:cs="Times New Roman"/>
                <w:b/>
                <w:sz w:val="24"/>
                <w:szCs w:val="24"/>
              </w:rPr>
              <w:t xml:space="preserve"> (TZS)</w:t>
            </w:r>
          </w:p>
        </w:tc>
        <w:tc>
          <w:tcPr>
            <w:tcW w:w="5130" w:type="dxa"/>
            <w:gridSpan w:val="9"/>
            <w:tcBorders>
              <w:top w:val="single" w:sz="12" w:space="0" w:color="auto"/>
              <w:bottom w:val="single" w:sz="12" w:space="0" w:color="auto"/>
            </w:tcBorders>
          </w:tcPr>
          <w:p w14:paraId="47D32AEA" w14:textId="7974C3A9" w:rsidR="006B15F5" w:rsidRPr="000B2E3F" w:rsidRDefault="006B15F5" w:rsidP="000B2E3F">
            <w:pPr>
              <w:spacing w:line="360" w:lineRule="auto"/>
              <w:jc w:val="center"/>
              <w:rPr>
                <w:rFonts w:ascii="Times New Roman" w:hAnsi="Times New Roman" w:cs="Times New Roman"/>
                <w:bCs/>
                <w:sz w:val="24"/>
                <w:szCs w:val="24"/>
              </w:rPr>
            </w:pPr>
            <w:r w:rsidRPr="000B2E3F">
              <w:rPr>
                <w:rFonts w:ascii="Times New Roman" w:hAnsi="Times New Roman" w:cs="Times New Roman"/>
                <w:b/>
                <w:bCs/>
                <w:sz w:val="24"/>
                <w:szCs w:val="24"/>
              </w:rPr>
              <w:t xml:space="preserve">Number of </w:t>
            </w:r>
            <w:proofErr w:type="gramStart"/>
            <w:r w:rsidRPr="000B2E3F">
              <w:rPr>
                <w:rFonts w:ascii="Times New Roman" w:hAnsi="Times New Roman" w:cs="Times New Roman"/>
                <w:b/>
                <w:bCs/>
                <w:sz w:val="24"/>
                <w:szCs w:val="24"/>
              </w:rPr>
              <w:t>asset</w:t>
            </w:r>
            <w:proofErr w:type="gramEnd"/>
          </w:p>
        </w:tc>
        <w:tc>
          <w:tcPr>
            <w:tcW w:w="710" w:type="dxa"/>
            <w:tcBorders>
              <w:top w:val="single" w:sz="12" w:space="0" w:color="auto"/>
              <w:bottom w:val="single" w:sz="12" w:space="0" w:color="auto"/>
            </w:tcBorders>
          </w:tcPr>
          <w:p w14:paraId="0B222C2D" w14:textId="7663C1EA" w:rsidR="006B15F5" w:rsidRPr="000B2E3F" w:rsidRDefault="006B15F5" w:rsidP="000B2E3F">
            <w:pPr>
              <w:spacing w:line="360" w:lineRule="auto"/>
              <w:jc w:val="both"/>
              <w:rPr>
                <w:rFonts w:ascii="Times New Roman" w:hAnsi="Times New Roman" w:cs="Times New Roman"/>
                <w:bCs/>
                <w:sz w:val="24"/>
                <w:szCs w:val="24"/>
              </w:rPr>
            </w:pPr>
            <w:r w:rsidRPr="000B2E3F">
              <w:rPr>
                <w:rFonts w:ascii="Times New Roman" w:hAnsi="Times New Roman" w:cs="Times New Roman"/>
                <w:b/>
                <w:bCs/>
                <w:sz w:val="24"/>
                <w:szCs w:val="24"/>
              </w:rPr>
              <w:t>Total</w:t>
            </w:r>
          </w:p>
        </w:tc>
      </w:tr>
      <w:tr w:rsidR="0078391C" w:rsidRPr="000B2E3F" w14:paraId="76CF5655" w14:textId="049AEC38" w:rsidTr="00AF341A">
        <w:trPr>
          <w:trHeight w:val="278"/>
        </w:trPr>
        <w:tc>
          <w:tcPr>
            <w:tcW w:w="2510" w:type="dxa"/>
            <w:tcBorders>
              <w:top w:val="single" w:sz="12" w:space="0" w:color="auto"/>
            </w:tcBorders>
          </w:tcPr>
          <w:p w14:paraId="26BB5AD6" w14:textId="1670F85C"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sz w:val="24"/>
                <w:szCs w:val="24"/>
              </w:rPr>
              <w:t>&lt; 250,000</w:t>
            </w:r>
          </w:p>
        </w:tc>
        <w:tc>
          <w:tcPr>
            <w:tcW w:w="620" w:type="dxa"/>
            <w:tcBorders>
              <w:top w:val="single" w:sz="12" w:space="0" w:color="auto"/>
            </w:tcBorders>
          </w:tcPr>
          <w:p w14:paraId="7C987EDB" w14:textId="06E814B8"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530" w:type="dxa"/>
            <w:tcBorders>
              <w:top w:val="single" w:sz="12" w:space="0" w:color="auto"/>
            </w:tcBorders>
          </w:tcPr>
          <w:p w14:paraId="0147A3D4" w14:textId="72400052"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620" w:type="dxa"/>
            <w:tcBorders>
              <w:top w:val="single" w:sz="12" w:space="0" w:color="auto"/>
            </w:tcBorders>
          </w:tcPr>
          <w:p w14:paraId="3464B0B1" w14:textId="24E22C11"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Borders>
              <w:top w:val="single" w:sz="12" w:space="0" w:color="auto"/>
            </w:tcBorders>
          </w:tcPr>
          <w:p w14:paraId="15DB4461" w14:textId="0C1778FD"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Borders>
              <w:top w:val="single" w:sz="12" w:space="0" w:color="auto"/>
            </w:tcBorders>
          </w:tcPr>
          <w:p w14:paraId="17DB068F" w14:textId="7B89474A"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620" w:type="dxa"/>
            <w:tcBorders>
              <w:top w:val="single" w:sz="12" w:space="0" w:color="auto"/>
            </w:tcBorders>
          </w:tcPr>
          <w:p w14:paraId="48975874" w14:textId="3C398ECC"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Borders>
              <w:top w:val="single" w:sz="12" w:space="0" w:color="auto"/>
            </w:tcBorders>
          </w:tcPr>
          <w:p w14:paraId="71293AAF" w14:textId="06A5A001"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620" w:type="dxa"/>
            <w:tcBorders>
              <w:top w:val="single" w:sz="12" w:space="0" w:color="auto"/>
            </w:tcBorders>
          </w:tcPr>
          <w:p w14:paraId="55BD3A51" w14:textId="33114EE8"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Borders>
              <w:top w:val="single" w:sz="12" w:space="0" w:color="auto"/>
            </w:tcBorders>
          </w:tcPr>
          <w:p w14:paraId="5773213F" w14:textId="4A8746F6"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710" w:type="dxa"/>
            <w:tcBorders>
              <w:top w:val="single" w:sz="12" w:space="0" w:color="auto"/>
            </w:tcBorders>
          </w:tcPr>
          <w:p w14:paraId="4664D1B9" w14:textId="07177553"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r>
      <w:tr w:rsidR="0078391C" w:rsidRPr="000B2E3F" w14:paraId="739DECEE" w14:textId="24CE7496" w:rsidTr="00AF341A">
        <w:trPr>
          <w:trHeight w:val="197"/>
        </w:trPr>
        <w:tc>
          <w:tcPr>
            <w:tcW w:w="2510" w:type="dxa"/>
          </w:tcPr>
          <w:p w14:paraId="0B300307" w14:textId="06F497E6"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sz w:val="24"/>
                <w:szCs w:val="24"/>
              </w:rPr>
              <w:t>250,000-500,000</w:t>
            </w:r>
          </w:p>
        </w:tc>
        <w:tc>
          <w:tcPr>
            <w:tcW w:w="620" w:type="dxa"/>
          </w:tcPr>
          <w:p w14:paraId="4BF0D8AB" w14:textId="106F9603"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w:t>
            </w:r>
          </w:p>
        </w:tc>
        <w:tc>
          <w:tcPr>
            <w:tcW w:w="530" w:type="dxa"/>
          </w:tcPr>
          <w:p w14:paraId="71B4E9A4" w14:textId="1C59425A"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2</w:t>
            </w:r>
          </w:p>
        </w:tc>
        <w:tc>
          <w:tcPr>
            <w:tcW w:w="620" w:type="dxa"/>
          </w:tcPr>
          <w:p w14:paraId="44742A65" w14:textId="13C15535"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4</w:t>
            </w:r>
          </w:p>
        </w:tc>
        <w:tc>
          <w:tcPr>
            <w:tcW w:w="530" w:type="dxa"/>
          </w:tcPr>
          <w:p w14:paraId="378B3B3C" w14:textId="0615C447"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w:t>
            </w:r>
          </w:p>
        </w:tc>
        <w:tc>
          <w:tcPr>
            <w:tcW w:w="530" w:type="dxa"/>
          </w:tcPr>
          <w:p w14:paraId="736C3EC4" w14:textId="5C80E9BA"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2</w:t>
            </w:r>
          </w:p>
        </w:tc>
        <w:tc>
          <w:tcPr>
            <w:tcW w:w="620" w:type="dxa"/>
          </w:tcPr>
          <w:p w14:paraId="1AB0DA78" w14:textId="0727FD4E"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2</w:t>
            </w:r>
          </w:p>
        </w:tc>
        <w:tc>
          <w:tcPr>
            <w:tcW w:w="530" w:type="dxa"/>
          </w:tcPr>
          <w:p w14:paraId="0DB9EB6A" w14:textId="1AF801EF"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620" w:type="dxa"/>
          </w:tcPr>
          <w:p w14:paraId="3088EF5D" w14:textId="482ECE42"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530" w:type="dxa"/>
          </w:tcPr>
          <w:p w14:paraId="1053A2EC" w14:textId="77C7E41E"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710" w:type="dxa"/>
          </w:tcPr>
          <w:p w14:paraId="1F5B51D2" w14:textId="5F3B6404"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20</w:t>
            </w:r>
          </w:p>
        </w:tc>
      </w:tr>
      <w:tr w:rsidR="0078391C" w:rsidRPr="000B2E3F" w14:paraId="2100264D" w14:textId="0D5EA907" w:rsidTr="00AF341A">
        <w:trPr>
          <w:trHeight w:val="217"/>
        </w:trPr>
        <w:tc>
          <w:tcPr>
            <w:tcW w:w="2510" w:type="dxa"/>
          </w:tcPr>
          <w:p w14:paraId="0C976551" w14:textId="7074080D"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sz w:val="24"/>
                <w:szCs w:val="24"/>
              </w:rPr>
              <w:t>500,000-750,000</w:t>
            </w:r>
          </w:p>
        </w:tc>
        <w:tc>
          <w:tcPr>
            <w:tcW w:w="620" w:type="dxa"/>
          </w:tcPr>
          <w:p w14:paraId="27169BD6" w14:textId="23DAA94A"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2</w:t>
            </w:r>
          </w:p>
        </w:tc>
        <w:tc>
          <w:tcPr>
            <w:tcW w:w="530" w:type="dxa"/>
          </w:tcPr>
          <w:p w14:paraId="29651831" w14:textId="27533437"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w:t>
            </w:r>
          </w:p>
        </w:tc>
        <w:tc>
          <w:tcPr>
            <w:tcW w:w="620" w:type="dxa"/>
          </w:tcPr>
          <w:p w14:paraId="265DD32A" w14:textId="7AEE7B3D"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8</w:t>
            </w:r>
          </w:p>
        </w:tc>
        <w:tc>
          <w:tcPr>
            <w:tcW w:w="530" w:type="dxa"/>
          </w:tcPr>
          <w:p w14:paraId="787AB10B" w14:textId="7C313045"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w:t>
            </w:r>
          </w:p>
        </w:tc>
        <w:tc>
          <w:tcPr>
            <w:tcW w:w="530" w:type="dxa"/>
          </w:tcPr>
          <w:p w14:paraId="15E6FB72" w14:textId="58936A8C"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7</w:t>
            </w:r>
          </w:p>
        </w:tc>
        <w:tc>
          <w:tcPr>
            <w:tcW w:w="620" w:type="dxa"/>
          </w:tcPr>
          <w:p w14:paraId="5948EF0C" w14:textId="242D60F8"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w:t>
            </w:r>
          </w:p>
        </w:tc>
        <w:tc>
          <w:tcPr>
            <w:tcW w:w="530" w:type="dxa"/>
          </w:tcPr>
          <w:p w14:paraId="5E0786C2" w14:textId="376EF0D0"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4</w:t>
            </w:r>
          </w:p>
        </w:tc>
        <w:tc>
          <w:tcPr>
            <w:tcW w:w="620" w:type="dxa"/>
          </w:tcPr>
          <w:p w14:paraId="61C9B3CA" w14:textId="73EB0E2A"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Pr>
          <w:p w14:paraId="12033B21" w14:textId="507A1D6E"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710" w:type="dxa"/>
          </w:tcPr>
          <w:p w14:paraId="03872CD1" w14:textId="2C1FF047"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34</w:t>
            </w:r>
          </w:p>
        </w:tc>
      </w:tr>
      <w:tr w:rsidR="0078391C" w:rsidRPr="000B2E3F" w14:paraId="559B60B9" w14:textId="73CEF509" w:rsidTr="00AF341A">
        <w:trPr>
          <w:trHeight w:val="253"/>
        </w:trPr>
        <w:tc>
          <w:tcPr>
            <w:tcW w:w="2510" w:type="dxa"/>
          </w:tcPr>
          <w:p w14:paraId="1DCA0C20" w14:textId="2E65CF16"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sz w:val="24"/>
                <w:szCs w:val="24"/>
              </w:rPr>
              <w:t>750,000-1,000,000</w:t>
            </w:r>
          </w:p>
        </w:tc>
        <w:tc>
          <w:tcPr>
            <w:tcW w:w="620" w:type="dxa"/>
          </w:tcPr>
          <w:p w14:paraId="6B3FEB48" w14:textId="169D3834"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Pr>
          <w:p w14:paraId="0E322A30" w14:textId="3E06DA54"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620" w:type="dxa"/>
          </w:tcPr>
          <w:p w14:paraId="35891ED2" w14:textId="29FABAB6"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530" w:type="dxa"/>
          </w:tcPr>
          <w:p w14:paraId="68703EA5" w14:textId="45417BA5"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w:t>
            </w:r>
          </w:p>
        </w:tc>
        <w:tc>
          <w:tcPr>
            <w:tcW w:w="530" w:type="dxa"/>
          </w:tcPr>
          <w:p w14:paraId="35203069" w14:textId="2A6B5EDE"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7</w:t>
            </w:r>
          </w:p>
        </w:tc>
        <w:tc>
          <w:tcPr>
            <w:tcW w:w="620" w:type="dxa"/>
          </w:tcPr>
          <w:p w14:paraId="2EEDF846" w14:textId="7BEDD671"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4</w:t>
            </w:r>
          </w:p>
        </w:tc>
        <w:tc>
          <w:tcPr>
            <w:tcW w:w="530" w:type="dxa"/>
          </w:tcPr>
          <w:p w14:paraId="7A5A5DE2" w14:textId="36191DE0"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7</w:t>
            </w:r>
          </w:p>
        </w:tc>
        <w:tc>
          <w:tcPr>
            <w:tcW w:w="620" w:type="dxa"/>
          </w:tcPr>
          <w:p w14:paraId="77D099BD" w14:textId="1B8B498F"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530" w:type="dxa"/>
          </w:tcPr>
          <w:p w14:paraId="18A6E491" w14:textId="3B366BD2"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6</w:t>
            </w:r>
          </w:p>
        </w:tc>
        <w:tc>
          <w:tcPr>
            <w:tcW w:w="710" w:type="dxa"/>
          </w:tcPr>
          <w:p w14:paraId="659B536D" w14:textId="3509995B"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30</w:t>
            </w:r>
          </w:p>
        </w:tc>
      </w:tr>
      <w:tr w:rsidR="0078391C" w:rsidRPr="000B2E3F" w14:paraId="3AEF7182" w14:textId="12DC71DD" w:rsidTr="00AF341A">
        <w:trPr>
          <w:trHeight w:val="271"/>
        </w:trPr>
        <w:tc>
          <w:tcPr>
            <w:tcW w:w="2510" w:type="dxa"/>
            <w:tcBorders>
              <w:bottom w:val="single" w:sz="12" w:space="0" w:color="auto"/>
            </w:tcBorders>
          </w:tcPr>
          <w:p w14:paraId="44DA6F13" w14:textId="12C65C48"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sz w:val="24"/>
                <w:szCs w:val="24"/>
              </w:rPr>
              <w:t>1,000,000-1,250,000</w:t>
            </w:r>
          </w:p>
        </w:tc>
        <w:tc>
          <w:tcPr>
            <w:tcW w:w="620" w:type="dxa"/>
            <w:tcBorders>
              <w:bottom w:val="single" w:sz="12" w:space="0" w:color="auto"/>
            </w:tcBorders>
          </w:tcPr>
          <w:p w14:paraId="0AE40BE4" w14:textId="2881DED6"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Borders>
              <w:bottom w:val="single" w:sz="12" w:space="0" w:color="auto"/>
            </w:tcBorders>
          </w:tcPr>
          <w:p w14:paraId="69A8D117" w14:textId="27F292C5"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620" w:type="dxa"/>
            <w:tcBorders>
              <w:bottom w:val="single" w:sz="12" w:space="0" w:color="auto"/>
            </w:tcBorders>
          </w:tcPr>
          <w:p w14:paraId="0C6A4017" w14:textId="12D9B328"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530" w:type="dxa"/>
            <w:tcBorders>
              <w:bottom w:val="single" w:sz="12" w:space="0" w:color="auto"/>
            </w:tcBorders>
          </w:tcPr>
          <w:p w14:paraId="632978F0" w14:textId="5F7FCF53"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530" w:type="dxa"/>
            <w:tcBorders>
              <w:bottom w:val="single" w:sz="12" w:space="0" w:color="auto"/>
            </w:tcBorders>
          </w:tcPr>
          <w:p w14:paraId="49116D13" w14:textId="7423349A"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620" w:type="dxa"/>
            <w:tcBorders>
              <w:bottom w:val="single" w:sz="12" w:space="0" w:color="auto"/>
            </w:tcBorders>
          </w:tcPr>
          <w:p w14:paraId="3C923C3B" w14:textId="6E48B0C6"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w:t>
            </w:r>
          </w:p>
        </w:tc>
        <w:tc>
          <w:tcPr>
            <w:tcW w:w="530" w:type="dxa"/>
            <w:tcBorders>
              <w:bottom w:val="single" w:sz="12" w:space="0" w:color="auto"/>
            </w:tcBorders>
          </w:tcPr>
          <w:p w14:paraId="511D8477" w14:textId="7C9BEAB2"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5</w:t>
            </w:r>
          </w:p>
        </w:tc>
        <w:tc>
          <w:tcPr>
            <w:tcW w:w="620" w:type="dxa"/>
            <w:tcBorders>
              <w:bottom w:val="single" w:sz="12" w:space="0" w:color="auto"/>
            </w:tcBorders>
          </w:tcPr>
          <w:p w14:paraId="746FABAF" w14:textId="4991C6CB"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0</w:t>
            </w:r>
          </w:p>
        </w:tc>
        <w:tc>
          <w:tcPr>
            <w:tcW w:w="530" w:type="dxa"/>
            <w:tcBorders>
              <w:bottom w:val="single" w:sz="12" w:space="0" w:color="auto"/>
            </w:tcBorders>
          </w:tcPr>
          <w:p w14:paraId="7B1A4C56" w14:textId="31D31D80"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w:t>
            </w:r>
          </w:p>
        </w:tc>
        <w:tc>
          <w:tcPr>
            <w:tcW w:w="710" w:type="dxa"/>
            <w:tcBorders>
              <w:bottom w:val="single" w:sz="12" w:space="0" w:color="auto"/>
            </w:tcBorders>
          </w:tcPr>
          <w:p w14:paraId="2E08E907" w14:textId="4BE87267" w:rsidR="00887277" w:rsidRPr="000B2E3F" w:rsidRDefault="00887277" w:rsidP="000B2E3F">
            <w:pPr>
              <w:spacing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15</w:t>
            </w:r>
          </w:p>
        </w:tc>
      </w:tr>
      <w:tr w:rsidR="0078391C" w:rsidRPr="000B2E3F" w14:paraId="679BB35B" w14:textId="77777777" w:rsidTr="00AF341A">
        <w:trPr>
          <w:trHeight w:val="118"/>
        </w:trPr>
        <w:tc>
          <w:tcPr>
            <w:tcW w:w="2510" w:type="dxa"/>
            <w:tcBorders>
              <w:top w:val="single" w:sz="12" w:space="0" w:color="auto"/>
              <w:bottom w:val="single" w:sz="12" w:space="0" w:color="auto"/>
            </w:tcBorders>
          </w:tcPr>
          <w:p w14:paraId="5A8AE6BE" w14:textId="43B79415"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Total</w:t>
            </w:r>
          </w:p>
        </w:tc>
        <w:tc>
          <w:tcPr>
            <w:tcW w:w="620" w:type="dxa"/>
            <w:tcBorders>
              <w:top w:val="single" w:sz="12" w:space="0" w:color="auto"/>
              <w:bottom w:val="single" w:sz="12" w:space="0" w:color="auto"/>
            </w:tcBorders>
          </w:tcPr>
          <w:p w14:paraId="1DC2E91B" w14:textId="194E7736"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8</w:t>
            </w:r>
          </w:p>
        </w:tc>
        <w:tc>
          <w:tcPr>
            <w:tcW w:w="530" w:type="dxa"/>
            <w:tcBorders>
              <w:top w:val="single" w:sz="12" w:space="0" w:color="auto"/>
              <w:bottom w:val="single" w:sz="12" w:space="0" w:color="auto"/>
            </w:tcBorders>
          </w:tcPr>
          <w:p w14:paraId="597581BB" w14:textId="1FF569A2"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9</w:t>
            </w:r>
          </w:p>
        </w:tc>
        <w:tc>
          <w:tcPr>
            <w:tcW w:w="620" w:type="dxa"/>
            <w:tcBorders>
              <w:top w:val="single" w:sz="12" w:space="0" w:color="auto"/>
              <w:bottom w:val="single" w:sz="12" w:space="0" w:color="auto"/>
            </w:tcBorders>
          </w:tcPr>
          <w:p w14:paraId="0BFEC35F" w14:textId="4E54C57D"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14</w:t>
            </w:r>
          </w:p>
        </w:tc>
        <w:tc>
          <w:tcPr>
            <w:tcW w:w="530" w:type="dxa"/>
            <w:tcBorders>
              <w:top w:val="single" w:sz="12" w:space="0" w:color="auto"/>
              <w:bottom w:val="single" w:sz="12" w:space="0" w:color="auto"/>
            </w:tcBorders>
          </w:tcPr>
          <w:p w14:paraId="4799BE39" w14:textId="35D5A09F"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10</w:t>
            </w:r>
          </w:p>
        </w:tc>
        <w:tc>
          <w:tcPr>
            <w:tcW w:w="530" w:type="dxa"/>
            <w:tcBorders>
              <w:top w:val="single" w:sz="12" w:space="0" w:color="auto"/>
              <w:bottom w:val="single" w:sz="12" w:space="0" w:color="auto"/>
            </w:tcBorders>
          </w:tcPr>
          <w:p w14:paraId="702358B6" w14:textId="62A8C79D"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17</w:t>
            </w:r>
          </w:p>
        </w:tc>
        <w:tc>
          <w:tcPr>
            <w:tcW w:w="620" w:type="dxa"/>
            <w:tcBorders>
              <w:top w:val="single" w:sz="12" w:space="0" w:color="auto"/>
              <w:bottom w:val="single" w:sz="12" w:space="0" w:color="auto"/>
            </w:tcBorders>
          </w:tcPr>
          <w:p w14:paraId="170F2D50" w14:textId="5C3FC296"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16</w:t>
            </w:r>
          </w:p>
        </w:tc>
        <w:tc>
          <w:tcPr>
            <w:tcW w:w="530" w:type="dxa"/>
            <w:tcBorders>
              <w:top w:val="single" w:sz="12" w:space="0" w:color="auto"/>
              <w:bottom w:val="single" w:sz="12" w:space="0" w:color="auto"/>
            </w:tcBorders>
          </w:tcPr>
          <w:p w14:paraId="3C4A1ED2" w14:textId="62AE5F04"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17</w:t>
            </w:r>
          </w:p>
        </w:tc>
        <w:tc>
          <w:tcPr>
            <w:tcW w:w="620" w:type="dxa"/>
            <w:tcBorders>
              <w:top w:val="single" w:sz="12" w:space="0" w:color="auto"/>
              <w:bottom w:val="single" w:sz="12" w:space="0" w:color="auto"/>
            </w:tcBorders>
          </w:tcPr>
          <w:p w14:paraId="028D2015" w14:textId="78843D66"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2</w:t>
            </w:r>
          </w:p>
        </w:tc>
        <w:tc>
          <w:tcPr>
            <w:tcW w:w="530" w:type="dxa"/>
            <w:tcBorders>
              <w:top w:val="single" w:sz="12" w:space="0" w:color="auto"/>
              <w:bottom w:val="single" w:sz="12" w:space="0" w:color="auto"/>
            </w:tcBorders>
          </w:tcPr>
          <w:p w14:paraId="7B14652C" w14:textId="0B1F728C"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7</w:t>
            </w:r>
          </w:p>
        </w:tc>
        <w:tc>
          <w:tcPr>
            <w:tcW w:w="710" w:type="dxa"/>
            <w:tcBorders>
              <w:top w:val="single" w:sz="12" w:space="0" w:color="auto"/>
              <w:bottom w:val="single" w:sz="12" w:space="0" w:color="auto"/>
            </w:tcBorders>
          </w:tcPr>
          <w:p w14:paraId="634BA23C" w14:textId="7A2A3D90" w:rsidR="00887277" w:rsidRPr="000B2E3F" w:rsidRDefault="00887277" w:rsidP="000B2E3F">
            <w:pPr>
              <w:spacing w:line="360" w:lineRule="auto"/>
              <w:jc w:val="both"/>
              <w:rPr>
                <w:rFonts w:ascii="Times New Roman" w:hAnsi="Times New Roman" w:cs="Times New Roman"/>
                <w:b/>
                <w:bCs/>
                <w:sz w:val="24"/>
                <w:szCs w:val="24"/>
              </w:rPr>
            </w:pPr>
            <w:r w:rsidRPr="000B2E3F">
              <w:rPr>
                <w:rFonts w:ascii="Times New Roman" w:hAnsi="Times New Roman" w:cs="Times New Roman"/>
                <w:b/>
                <w:bCs/>
                <w:sz w:val="24"/>
                <w:szCs w:val="24"/>
              </w:rPr>
              <w:t>100</w:t>
            </w:r>
          </w:p>
        </w:tc>
      </w:tr>
    </w:tbl>
    <w:p w14:paraId="147C9606" w14:textId="77777777" w:rsidR="00915668" w:rsidRPr="000B2E3F" w:rsidRDefault="00915668"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b/>
          <w:sz w:val="24"/>
          <w:szCs w:val="24"/>
        </w:rPr>
        <w:t>Source</w:t>
      </w:r>
      <w:r w:rsidRPr="000B2E3F">
        <w:rPr>
          <w:rFonts w:ascii="Times New Roman" w:hAnsi="Times New Roman" w:cs="Times New Roman"/>
          <w:sz w:val="24"/>
          <w:szCs w:val="24"/>
        </w:rPr>
        <w:t>: Field Data and SPSS Output 2024</w:t>
      </w:r>
    </w:p>
    <w:p w14:paraId="58B2594B" w14:textId="77777777" w:rsidR="0035207A" w:rsidRPr="000B2E3F" w:rsidRDefault="0035207A" w:rsidP="000B2E3F">
      <w:pPr>
        <w:pStyle w:val="NoSpacing"/>
        <w:spacing w:line="360" w:lineRule="auto"/>
        <w:jc w:val="both"/>
        <w:rPr>
          <w:rFonts w:ascii="Times New Roman" w:hAnsi="Times New Roman" w:cs="Times New Roman"/>
          <w:sz w:val="24"/>
          <w:szCs w:val="24"/>
        </w:rPr>
      </w:pPr>
    </w:p>
    <w:p w14:paraId="12E474AB" w14:textId="1BEF97F4" w:rsidR="00173ABE" w:rsidRPr="000B2E3F" w:rsidRDefault="00826151"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S</w:t>
      </w:r>
      <w:r w:rsidR="00173ABE" w:rsidRPr="000B2E3F">
        <w:rPr>
          <w:rFonts w:ascii="Times New Roman" w:hAnsi="Times New Roman" w:cs="Times New Roman"/>
          <w:sz w:val="24"/>
          <w:szCs w:val="24"/>
        </w:rPr>
        <w:t>pecifically, among pensioners receiving less than TZS 250,000 monthly, only one individual possesses any assets, while those in the TZS 250,000 to 500,000 range exhibit a more diversified asset profile, with a total of 20 assets distributed among them. This trend continues with pensioners earning TZS 500,000 to 750,000, who collectively hold 34 assets, and those earning TZS 750,000 to TZS 1,000,000, who own 30 assets. This suggests that higher monthly pensions may provide increased financial flexibility, enabling pensioners to invest in multiple assets.</w:t>
      </w:r>
    </w:p>
    <w:p w14:paraId="155850E0" w14:textId="77777777" w:rsidR="00565412" w:rsidRPr="000B2E3F" w:rsidRDefault="00565412" w:rsidP="000B2E3F">
      <w:pPr>
        <w:pStyle w:val="NoSpacing"/>
        <w:spacing w:line="360" w:lineRule="auto"/>
        <w:jc w:val="both"/>
        <w:rPr>
          <w:rFonts w:ascii="Times New Roman" w:hAnsi="Times New Roman" w:cs="Times New Roman"/>
          <w:sz w:val="24"/>
          <w:szCs w:val="24"/>
        </w:rPr>
      </w:pPr>
    </w:p>
    <w:p w14:paraId="1332C6F9" w14:textId="2D0660CB" w:rsidR="00173ABE" w:rsidRDefault="00173ABE"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Conversely, the group with monthly pensions of TZS 1,000,000 to 1,250,000 appears less asset-rich, with only 15 assets reported. This decline in asset ownership, despite a higher pension range, could be attributed to various factors, such as increased expenditure or differing financial priorities among individuals in this income bracket.</w:t>
      </w:r>
      <w:r w:rsidR="00911FA8" w:rsidRPr="000B2E3F">
        <w:rPr>
          <w:rFonts w:ascii="Times New Roman" w:hAnsi="Times New Roman" w:cs="Times New Roman"/>
          <w:sz w:val="24"/>
          <w:szCs w:val="24"/>
        </w:rPr>
        <w:t xml:space="preserve"> </w:t>
      </w:r>
      <w:r w:rsidRPr="000B2E3F">
        <w:rPr>
          <w:rFonts w:ascii="Times New Roman" w:hAnsi="Times New Roman" w:cs="Times New Roman"/>
          <w:sz w:val="24"/>
          <w:szCs w:val="24"/>
        </w:rPr>
        <w:t xml:space="preserve">These findings resonate with previous research conducted in different contexts. For example, a study by </w:t>
      </w:r>
      <w:r w:rsidRPr="000B2E3F">
        <w:rPr>
          <w:rFonts w:ascii="Times New Roman" w:hAnsi="Times New Roman" w:cs="Times New Roman"/>
          <w:bCs/>
          <w:sz w:val="24"/>
          <w:szCs w:val="24"/>
        </w:rPr>
        <w:t xml:space="preserve">Owusu and </w:t>
      </w:r>
      <w:proofErr w:type="spellStart"/>
      <w:r w:rsidRPr="000B2E3F">
        <w:rPr>
          <w:rFonts w:ascii="Times New Roman" w:hAnsi="Times New Roman" w:cs="Times New Roman"/>
          <w:bCs/>
          <w:sz w:val="24"/>
          <w:szCs w:val="24"/>
        </w:rPr>
        <w:t>Kalambay</w:t>
      </w:r>
      <w:proofErr w:type="spellEnd"/>
      <w:r w:rsidRPr="000B2E3F">
        <w:rPr>
          <w:rFonts w:ascii="Times New Roman" w:hAnsi="Times New Roman" w:cs="Times New Roman"/>
          <w:sz w:val="24"/>
          <w:szCs w:val="24"/>
        </w:rPr>
        <w:t xml:space="preserve"> (2020) in Ghana found that pensioners with higher monthly payouts were more likely to invest in real estate and savings instruments, leading to greater asset accumulation. Similarly, research in </w:t>
      </w:r>
      <w:r w:rsidRPr="000B2E3F">
        <w:rPr>
          <w:rFonts w:ascii="Times New Roman" w:hAnsi="Times New Roman" w:cs="Times New Roman"/>
          <w:bCs/>
          <w:sz w:val="24"/>
          <w:szCs w:val="24"/>
        </w:rPr>
        <w:t>South Africa</w:t>
      </w:r>
      <w:r w:rsidRPr="000B2E3F">
        <w:rPr>
          <w:rFonts w:ascii="Times New Roman" w:hAnsi="Times New Roman" w:cs="Times New Roman"/>
          <w:sz w:val="24"/>
          <w:szCs w:val="24"/>
        </w:rPr>
        <w:t xml:space="preserve"> by </w:t>
      </w:r>
      <w:proofErr w:type="spellStart"/>
      <w:r w:rsidRPr="000B2E3F">
        <w:rPr>
          <w:rFonts w:ascii="Times New Roman" w:hAnsi="Times New Roman" w:cs="Times New Roman"/>
          <w:bCs/>
          <w:sz w:val="24"/>
          <w:szCs w:val="24"/>
        </w:rPr>
        <w:t>Rampersad</w:t>
      </w:r>
      <w:proofErr w:type="spellEnd"/>
      <w:r w:rsidRPr="000B2E3F">
        <w:rPr>
          <w:rFonts w:ascii="Times New Roman" w:hAnsi="Times New Roman" w:cs="Times New Roman"/>
          <w:sz w:val="24"/>
          <w:szCs w:val="24"/>
        </w:rPr>
        <w:t xml:space="preserve"> (2018) revealed that pensioners who received higher incomes were more inclined to accumulate assets compared to those with lower pensions, demonstrating a consistent pattern across various regions.</w:t>
      </w:r>
      <w:r w:rsidR="00911FA8" w:rsidRPr="000B2E3F">
        <w:rPr>
          <w:rFonts w:ascii="Times New Roman" w:hAnsi="Times New Roman" w:cs="Times New Roman"/>
          <w:sz w:val="24"/>
          <w:szCs w:val="24"/>
        </w:rPr>
        <w:t xml:space="preserve"> </w:t>
      </w:r>
      <w:r w:rsidRPr="000B2E3F">
        <w:rPr>
          <w:rFonts w:ascii="Times New Roman" w:hAnsi="Times New Roman" w:cs="Times New Roman"/>
          <w:sz w:val="24"/>
          <w:szCs w:val="24"/>
        </w:rPr>
        <w:t xml:space="preserve">In contrast, </w:t>
      </w:r>
      <w:r w:rsidRPr="000B2E3F">
        <w:rPr>
          <w:rFonts w:ascii="Times New Roman" w:hAnsi="Times New Roman" w:cs="Times New Roman"/>
          <w:bCs/>
          <w:sz w:val="24"/>
          <w:szCs w:val="24"/>
        </w:rPr>
        <w:t xml:space="preserve">Hossain </w:t>
      </w:r>
      <w:r w:rsidRPr="000B2E3F">
        <w:rPr>
          <w:rFonts w:ascii="Times New Roman" w:hAnsi="Times New Roman" w:cs="Times New Roman"/>
          <w:bCs/>
          <w:i/>
          <w:sz w:val="24"/>
          <w:szCs w:val="24"/>
        </w:rPr>
        <w:t>et al</w:t>
      </w:r>
      <w:r w:rsidRPr="000B2E3F">
        <w:rPr>
          <w:rFonts w:ascii="Times New Roman" w:hAnsi="Times New Roman" w:cs="Times New Roman"/>
          <w:bCs/>
          <w:sz w:val="24"/>
          <w:szCs w:val="24"/>
        </w:rPr>
        <w:t>.</w:t>
      </w:r>
      <w:r w:rsidRPr="000B2E3F">
        <w:rPr>
          <w:rFonts w:ascii="Times New Roman" w:hAnsi="Times New Roman" w:cs="Times New Roman"/>
          <w:sz w:val="24"/>
          <w:szCs w:val="24"/>
        </w:rPr>
        <w:t xml:space="preserve"> (2019) conducted a study in Bangladesh, highlighting that pensioners with limited monthly funds often had to prioritize immediate consumption over asset accumulation due to economic pressure, which aligns with our findings regarding those earning below TZS 250,000.</w:t>
      </w:r>
    </w:p>
    <w:p w14:paraId="753D32AF" w14:textId="77777777" w:rsidR="008E6806" w:rsidRPr="000B2E3F" w:rsidRDefault="008E6806" w:rsidP="008E6806">
      <w:pPr>
        <w:pStyle w:val="Heading2"/>
        <w:spacing w:line="360" w:lineRule="auto"/>
        <w:jc w:val="both"/>
        <w:rPr>
          <w:rFonts w:ascii="Times New Roman" w:hAnsi="Times New Roman" w:cs="Times New Roman"/>
          <w:b/>
          <w:color w:val="auto"/>
          <w:sz w:val="24"/>
          <w:szCs w:val="24"/>
        </w:rPr>
      </w:pPr>
      <w:bookmarkStart w:id="172" w:name="_Toc180902624"/>
      <w:r w:rsidRPr="000B2E3F">
        <w:rPr>
          <w:rFonts w:ascii="Times New Roman" w:hAnsi="Times New Roman" w:cs="Times New Roman"/>
          <w:b/>
          <w:color w:val="auto"/>
          <w:sz w:val="24"/>
          <w:szCs w:val="24"/>
        </w:rPr>
        <w:lastRenderedPageBreak/>
        <w:t>4.3.3 The Specific Objective: To investigate the impact of retirement benefits on the well-being of pensioners in Ilala City</w:t>
      </w:r>
      <w:bookmarkEnd w:id="172"/>
    </w:p>
    <w:p w14:paraId="47CE523E" w14:textId="77777777" w:rsidR="008E6806" w:rsidRPr="000B2E3F" w:rsidRDefault="008E6806" w:rsidP="008E6806">
      <w:pPr>
        <w:pStyle w:val="Heading1"/>
        <w:spacing w:before="0" w:line="360" w:lineRule="auto"/>
        <w:jc w:val="both"/>
        <w:rPr>
          <w:rFonts w:ascii="Times New Roman" w:eastAsiaTheme="minorHAnsi" w:hAnsi="Times New Roman" w:cs="Times New Roman"/>
          <w:bCs/>
          <w:color w:val="auto"/>
          <w:sz w:val="24"/>
          <w:szCs w:val="24"/>
        </w:rPr>
      </w:pPr>
      <w:bookmarkStart w:id="173" w:name="_Toc180359628"/>
      <w:bookmarkStart w:id="174" w:name="_Toc180359850"/>
      <w:bookmarkStart w:id="175" w:name="_Toc180901767"/>
      <w:bookmarkStart w:id="176" w:name="_Toc180902625"/>
      <w:r w:rsidRPr="000B2E3F">
        <w:rPr>
          <w:rFonts w:ascii="Times New Roman" w:eastAsiaTheme="minorHAnsi" w:hAnsi="Times New Roman" w:cs="Times New Roman"/>
          <w:bCs/>
          <w:color w:val="auto"/>
          <w:sz w:val="24"/>
          <w:szCs w:val="24"/>
        </w:rPr>
        <w:t>The discussion highlights the results of the study's third specific objective, which aimed to examine the</w:t>
      </w:r>
      <w:r w:rsidRPr="000B2E3F">
        <w:rPr>
          <w:rFonts w:ascii="Times New Roman" w:hAnsi="Times New Roman" w:cs="Times New Roman"/>
          <w:b/>
          <w:color w:val="auto"/>
          <w:sz w:val="24"/>
          <w:szCs w:val="24"/>
        </w:rPr>
        <w:t xml:space="preserve"> </w:t>
      </w:r>
      <w:r w:rsidRPr="000B2E3F">
        <w:rPr>
          <w:rFonts w:ascii="Times New Roman" w:hAnsi="Times New Roman" w:cs="Times New Roman"/>
          <w:color w:val="auto"/>
          <w:sz w:val="24"/>
          <w:szCs w:val="24"/>
        </w:rPr>
        <w:t>impact of retirement benefits on pensioners' well-being. The impact of retirement benefits on pensioners' well-being is a critical area of study, as these benefits play a fundamental role in determining the financial security, health, and overall quality of life experienced by retirees in their post-employment years</w:t>
      </w:r>
      <w:bookmarkEnd w:id="173"/>
      <w:bookmarkEnd w:id="174"/>
      <w:bookmarkEnd w:id="175"/>
      <w:bookmarkEnd w:id="176"/>
    </w:p>
    <w:p w14:paraId="6EE90606" w14:textId="77777777" w:rsidR="00405D4B" w:rsidRPr="000B2E3F" w:rsidRDefault="00405D4B" w:rsidP="000B2E3F">
      <w:pPr>
        <w:pStyle w:val="Heading1"/>
        <w:spacing w:before="0" w:line="360" w:lineRule="auto"/>
        <w:rPr>
          <w:rFonts w:ascii="Times New Roman" w:hAnsi="Times New Roman" w:cs="Times New Roman"/>
          <w:b/>
          <w:color w:val="auto"/>
          <w:sz w:val="24"/>
          <w:szCs w:val="24"/>
        </w:rPr>
      </w:pPr>
    </w:p>
    <w:p w14:paraId="38C08D2D" w14:textId="00C54357" w:rsidR="00F87EF8" w:rsidRPr="000B2E3F" w:rsidRDefault="009B7FE9" w:rsidP="000B2E3F">
      <w:pPr>
        <w:pStyle w:val="Heading3"/>
        <w:spacing w:line="360" w:lineRule="auto"/>
        <w:rPr>
          <w:rFonts w:ascii="Times New Roman" w:hAnsi="Times New Roman" w:cs="Times New Roman"/>
          <w:b/>
          <w:color w:val="auto"/>
        </w:rPr>
      </w:pPr>
      <w:bookmarkStart w:id="177" w:name="_Toc180902626"/>
      <w:r w:rsidRPr="000B2E3F">
        <w:rPr>
          <w:rFonts w:ascii="Times New Roman" w:hAnsi="Times New Roman" w:cs="Times New Roman"/>
          <w:b/>
          <w:color w:val="auto"/>
        </w:rPr>
        <w:t>4.3.3.1 The Impact of Retirement Benefits on Income-generating A</w:t>
      </w:r>
      <w:r w:rsidR="00411D88" w:rsidRPr="000B2E3F">
        <w:rPr>
          <w:rFonts w:ascii="Times New Roman" w:hAnsi="Times New Roman" w:cs="Times New Roman"/>
          <w:b/>
          <w:color w:val="auto"/>
        </w:rPr>
        <w:t>ctivities</w:t>
      </w:r>
      <w:bookmarkEnd w:id="177"/>
    </w:p>
    <w:p w14:paraId="4EF36A9C" w14:textId="408DF98D" w:rsidR="00CF6C7C" w:rsidRPr="000B2E3F" w:rsidRDefault="00CF6C7C"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The impact of retirement benefits on income-generating activities is a critical area of study, as these benefits can significantly influence the financial security of retirees, enabling them to engage in productive ventures and maintain their standard of living in their later years.</w:t>
      </w:r>
    </w:p>
    <w:p w14:paraId="1741E2AC" w14:textId="77777777" w:rsidR="00633358" w:rsidRPr="000B2E3F" w:rsidRDefault="00633358" w:rsidP="000B2E3F">
      <w:pPr>
        <w:spacing w:after="0" w:line="360" w:lineRule="auto"/>
        <w:jc w:val="both"/>
        <w:rPr>
          <w:rFonts w:ascii="Times New Roman" w:hAnsi="Times New Roman" w:cs="Times New Roman"/>
          <w:sz w:val="24"/>
          <w:szCs w:val="24"/>
        </w:rPr>
      </w:pPr>
    </w:p>
    <w:p w14:paraId="21AB5A8F" w14:textId="4C5BD25B" w:rsidR="00CF6C7C" w:rsidRPr="000B2E3F" w:rsidRDefault="00955B39" w:rsidP="000B2E3F">
      <w:pPr>
        <w:pStyle w:val="Heading4"/>
        <w:spacing w:line="360" w:lineRule="auto"/>
        <w:rPr>
          <w:rFonts w:ascii="Times New Roman" w:hAnsi="Times New Roman" w:cs="Times New Roman"/>
          <w:b/>
          <w:i w:val="0"/>
          <w:color w:val="auto"/>
          <w:sz w:val="24"/>
          <w:szCs w:val="24"/>
        </w:rPr>
      </w:pPr>
      <w:r w:rsidRPr="000B2E3F">
        <w:rPr>
          <w:rFonts w:ascii="Times New Roman" w:hAnsi="Times New Roman" w:cs="Times New Roman"/>
          <w:b/>
          <w:i w:val="0"/>
          <w:color w:val="auto"/>
          <w:sz w:val="24"/>
          <w:szCs w:val="24"/>
        </w:rPr>
        <w:t>4.3.3.1.1 Model Goodness of F</w:t>
      </w:r>
      <w:r w:rsidR="00CF6C7C" w:rsidRPr="000B2E3F">
        <w:rPr>
          <w:rFonts w:ascii="Times New Roman" w:hAnsi="Times New Roman" w:cs="Times New Roman"/>
          <w:b/>
          <w:i w:val="0"/>
          <w:color w:val="auto"/>
          <w:sz w:val="24"/>
          <w:szCs w:val="24"/>
        </w:rPr>
        <w:t>it</w:t>
      </w:r>
    </w:p>
    <w:p w14:paraId="7B29D0C2" w14:textId="358D2F1C" w:rsidR="00411D88" w:rsidRPr="000B2E3F" w:rsidRDefault="0075315D" w:rsidP="000B2E3F">
      <w:pPr>
        <w:spacing w:line="360" w:lineRule="auto"/>
        <w:jc w:val="both"/>
        <w:rPr>
          <w:rFonts w:ascii="Times New Roman" w:eastAsiaTheme="majorEastAsia" w:hAnsi="Times New Roman" w:cs="Times New Roman"/>
          <w:bCs/>
          <w:sz w:val="24"/>
          <w:szCs w:val="24"/>
        </w:rPr>
      </w:pPr>
      <w:r w:rsidRPr="000B2E3F">
        <w:rPr>
          <w:rFonts w:ascii="Times New Roman" w:hAnsi="Times New Roman" w:cs="Times New Roman"/>
          <w:sz w:val="24"/>
          <w:szCs w:val="24"/>
        </w:rPr>
        <w:t>Table 4.13</w:t>
      </w:r>
      <w:r w:rsidR="00547DD2" w:rsidRPr="000B2E3F">
        <w:rPr>
          <w:rFonts w:ascii="Times New Roman" w:hAnsi="Times New Roman" w:cs="Times New Roman"/>
          <w:sz w:val="24"/>
          <w:szCs w:val="24"/>
        </w:rPr>
        <w:t xml:space="preserve"> provides a summary of the goodness-of-fit statistics for the binary logistic regression model, including the 2 Log Likelihood value, Cox &amp; Snell R Square, and </w:t>
      </w:r>
      <w:proofErr w:type="spellStart"/>
      <w:r w:rsidR="00547DD2" w:rsidRPr="000B2E3F">
        <w:rPr>
          <w:rFonts w:ascii="Times New Roman" w:hAnsi="Times New Roman" w:cs="Times New Roman"/>
          <w:sz w:val="24"/>
          <w:szCs w:val="24"/>
        </w:rPr>
        <w:t>Nagelkerke</w:t>
      </w:r>
      <w:proofErr w:type="spellEnd"/>
      <w:r w:rsidR="00547DD2" w:rsidRPr="000B2E3F">
        <w:rPr>
          <w:rFonts w:ascii="Times New Roman" w:hAnsi="Times New Roman" w:cs="Times New Roman"/>
          <w:sz w:val="24"/>
          <w:szCs w:val="24"/>
        </w:rPr>
        <w:t xml:space="preserve"> R Square, which collectively assess the model's explanatory power and effectiveness in predicting the outcome variable based on the independent variables analysed. </w:t>
      </w:r>
    </w:p>
    <w:p w14:paraId="0B9EE774" w14:textId="0A5C9B6E" w:rsidR="00411D88" w:rsidRPr="000B2E3F" w:rsidRDefault="0031545B" w:rsidP="000B2E3F">
      <w:pPr>
        <w:pStyle w:val="Heading2"/>
        <w:spacing w:line="360" w:lineRule="auto"/>
        <w:rPr>
          <w:rFonts w:ascii="Times New Roman" w:hAnsi="Times New Roman" w:cs="Times New Roman"/>
          <w:b/>
          <w:color w:val="auto"/>
          <w:sz w:val="24"/>
          <w:szCs w:val="24"/>
        </w:rPr>
      </w:pPr>
      <w:bookmarkStart w:id="178" w:name="_Toc180359630"/>
      <w:bookmarkStart w:id="179" w:name="_Toc180359852"/>
      <w:bookmarkStart w:id="180" w:name="_Toc180901769"/>
      <w:bookmarkStart w:id="181" w:name="_Toc180902627"/>
      <w:r w:rsidRPr="000B2E3F">
        <w:rPr>
          <w:rFonts w:ascii="Times New Roman" w:hAnsi="Times New Roman" w:cs="Times New Roman"/>
          <w:b/>
          <w:color w:val="auto"/>
          <w:sz w:val="24"/>
          <w:szCs w:val="24"/>
        </w:rPr>
        <w:t>Table 4.13</w:t>
      </w:r>
      <w:r w:rsidR="00F72083" w:rsidRPr="000B2E3F">
        <w:rPr>
          <w:rFonts w:ascii="Times New Roman" w:hAnsi="Times New Roman" w:cs="Times New Roman"/>
          <w:b/>
          <w:color w:val="auto"/>
          <w:sz w:val="24"/>
          <w:szCs w:val="24"/>
        </w:rPr>
        <w:t>: Likelihood Ratio of the Binary Logistic Model</w:t>
      </w:r>
      <w:bookmarkEnd w:id="178"/>
      <w:bookmarkEnd w:id="179"/>
      <w:bookmarkEnd w:id="180"/>
      <w:bookmarkEnd w:id="181"/>
    </w:p>
    <w:tbl>
      <w:tblPr>
        <w:tblStyle w:val="TableGrid"/>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715"/>
        <w:gridCol w:w="2610"/>
        <w:gridCol w:w="2610"/>
        <w:gridCol w:w="2609"/>
      </w:tblGrid>
      <w:tr w:rsidR="00F72083" w:rsidRPr="000B2E3F" w14:paraId="17C2AE5D" w14:textId="77777777" w:rsidTr="00AD24D8">
        <w:tc>
          <w:tcPr>
            <w:tcW w:w="715" w:type="dxa"/>
            <w:tcBorders>
              <w:top w:val="single" w:sz="12" w:space="0" w:color="auto"/>
              <w:bottom w:val="single" w:sz="12" w:space="0" w:color="auto"/>
            </w:tcBorders>
          </w:tcPr>
          <w:p w14:paraId="38959BC7" w14:textId="657A93C6" w:rsidR="00F72083" w:rsidRPr="000B2E3F" w:rsidRDefault="00F72083" w:rsidP="000B2E3F">
            <w:pPr>
              <w:spacing w:line="360" w:lineRule="auto"/>
              <w:rPr>
                <w:rFonts w:ascii="Times New Roman" w:eastAsiaTheme="majorEastAsia" w:hAnsi="Times New Roman" w:cs="Times New Roman"/>
                <w:b/>
                <w:bCs/>
                <w:sz w:val="24"/>
                <w:szCs w:val="24"/>
              </w:rPr>
            </w:pPr>
            <w:r w:rsidRPr="000B2E3F">
              <w:rPr>
                <w:rFonts w:ascii="Times New Roman" w:eastAsiaTheme="majorEastAsia" w:hAnsi="Times New Roman" w:cs="Times New Roman"/>
                <w:b/>
                <w:bCs/>
                <w:sz w:val="24"/>
                <w:szCs w:val="24"/>
              </w:rPr>
              <w:t>Step</w:t>
            </w:r>
          </w:p>
        </w:tc>
        <w:tc>
          <w:tcPr>
            <w:tcW w:w="2610" w:type="dxa"/>
            <w:tcBorders>
              <w:top w:val="single" w:sz="12" w:space="0" w:color="auto"/>
              <w:bottom w:val="single" w:sz="12" w:space="0" w:color="auto"/>
            </w:tcBorders>
          </w:tcPr>
          <w:p w14:paraId="5E85ED7E" w14:textId="3CC7EB51" w:rsidR="00F72083" w:rsidRPr="000B2E3F" w:rsidRDefault="00471C43" w:rsidP="000B2E3F">
            <w:pPr>
              <w:spacing w:line="360" w:lineRule="auto"/>
              <w:rPr>
                <w:rFonts w:ascii="Times New Roman" w:eastAsiaTheme="majorEastAsia" w:hAnsi="Times New Roman" w:cs="Times New Roman"/>
                <w:b/>
                <w:bCs/>
                <w:sz w:val="24"/>
                <w:szCs w:val="24"/>
              </w:rPr>
            </w:pPr>
            <w:r w:rsidRPr="000B2E3F">
              <w:rPr>
                <w:rFonts w:ascii="Times New Roman" w:eastAsiaTheme="majorEastAsia" w:hAnsi="Times New Roman" w:cs="Times New Roman"/>
                <w:b/>
                <w:bCs/>
                <w:sz w:val="24"/>
                <w:szCs w:val="24"/>
              </w:rPr>
              <w:t>2</w:t>
            </w:r>
            <w:r w:rsidR="00F72083" w:rsidRPr="000B2E3F">
              <w:rPr>
                <w:rFonts w:ascii="Times New Roman" w:eastAsiaTheme="majorEastAsia" w:hAnsi="Times New Roman" w:cs="Times New Roman"/>
                <w:b/>
                <w:bCs/>
                <w:sz w:val="24"/>
                <w:szCs w:val="24"/>
              </w:rPr>
              <w:t xml:space="preserve">Log </w:t>
            </w:r>
            <w:r w:rsidR="00CF6C7C" w:rsidRPr="000B2E3F">
              <w:rPr>
                <w:rFonts w:ascii="Times New Roman" w:eastAsiaTheme="majorEastAsia" w:hAnsi="Times New Roman" w:cs="Times New Roman"/>
                <w:b/>
                <w:bCs/>
                <w:sz w:val="24"/>
                <w:szCs w:val="24"/>
              </w:rPr>
              <w:t>like hood</w:t>
            </w:r>
          </w:p>
        </w:tc>
        <w:tc>
          <w:tcPr>
            <w:tcW w:w="2610" w:type="dxa"/>
            <w:tcBorders>
              <w:top w:val="single" w:sz="12" w:space="0" w:color="auto"/>
              <w:bottom w:val="single" w:sz="12" w:space="0" w:color="auto"/>
            </w:tcBorders>
          </w:tcPr>
          <w:p w14:paraId="52F4F08F" w14:textId="4530405F" w:rsidR="00F72083" w:rsidRPr="000B2E3F" w:rsidRDefault="00F72083" w:rsidP="000B2E3F">
            <w:pPr>
              <w:spacing w:line="360" w:lineRule="auto"/>
              <w:rPr>
                <w:rFonts w:ascii="Times New Roman" w:eastAsiaTheme="majorEastAsia" w:hAnsi="Times New Roman" w:cs="Times New Roman"/>
                <w:b/>
                <w:bCs/>
                <w:sz w:val="24"/>
                <w:szCs w:val="24"/>
              </w:rPr>
            </w:pPr>
            <w:r w:rsidRPr="000B2E3F">
              <w:rPr>
                <w:rFonts w:ascii="Times New Roman" w:eastAsiaTheme="majorEastAsia" w:hAnsi="Times New Roman" w:cs="Times New Roman"/>
                <w:b/>
                <w:bCs/>
                <w:sz w:val="24"/>
                <w:szCs w:val="24"/>
              </w:rPr>
              <w:t xml:space="preserve">Cox &amp; </w:t>
            </w:r>
            <w:r w:rsidRPr="000B2E3F">
              <w:rPr>
                <w:rFonts w:ascii="Times New Roman" w:hAnsi="Times New Roman" w:cs="Times New Roman"/>
                <w:b/>
                <w:bCs/>
                <w:kern w:val="0"/>
                <w:sz w:val="24"/>
                <w:szCs w:val="24"/>
              </w:rPr>
              <w:t>Snell R Square</w:t>
            </w:r>
          </w:p>
        </w:tc>
        <w:tc>
          <w:tcPr>
            <w:tcW w:w="2609" w:type="dxa"/>
            <w:tcBorders>
              <w:top w:val="single" w:sz="12" w:space="0" w:color="auto"/>
              <w:bottom w:val="single" w:sz="12" w:space="0" w:color="auto"/>
            </w:tcBorders>
          </w:tcPr>
          <w:p w14:paraId="19BD8C79" w14:textId="6536BAF4" w:rsidR="00F72083" w:rsidRPr="000B2E3F" w:rsidRDefault="00F72083" w:rsidP="000B2E3F">
            <w:pPr>
              <w:spacing w:line="360" w:lineRule="auto"/>
              <w:rPr>
                <w:rFonts w:ascii="Times New Roman" w:eastAsiaTheme="majorEastAsia" w:hAnsi="Times New Roman" w:cs="Times New Roman"/>
                <w:b/>
                <w:bCs/>
                <w:sz w:val="24"/>
                <w:szCs w:val="24"/>
              </w:rPr>
            </w:pPr>
            <w:proofErr w:type="spellStart"/>
            <w:r w:rsidRPr="000B2E3F">
              <w:rPr>
                <w:rFonts w:ascii="Times New Roman" w:hAnsi="Times New Roman" w:cs="Times New Roman"/>
                <w:b/>
                <w:bCs/>
                <w:kern w:val="0"/>
                <w:sz w:val="24"/>
                <w:szCs w:val="24"/>
              </w:rPr>
              <w:t>Nagelkerke</w:t>
            </w:r>
            <w:proofErr w:type="spellEnd"/>
            <w:r w:rsidRPr="000B2E3F">
              <w:rPr>
                <w:rFonts w:ascii="Times New Roman" w:hAnsi="Times New Roman" w:cs="Times New Roman"/>
                <w:b/>
                <w:bCs/>
                <w:kern w:val="0"/>
                <w:sz w:val="24"/>
                <w:szCs w:val="24"/>
              </w:rPr>
              <w:t xml:space="preserve"> R Square</w:t>
            </w:r>
          </w:p>
        </w:tc>
      </w:tr>
      <w:tr w:rsidR="00F72083" w:rsidRPr="000B2E3F" w14:paraId="06F9059B" w14:textId="77777777" w:rsidTr="00AD24D8">
        <w:tc>
          <w:tcPr>
            <w:tcW w:w="715" w:type="dxa"/>
            <w:tcBorders>
              <w:top w:val="single" w:sz="12" w:space="0" w:color="auto"/>
            </w:tcBorders>
          </w:tcPr>
          <w:p w14:paraId="22A7E64D" w14:textId="154A81C9" w:rsidR="00F72083" w:rsidRPr="000B2E3F" w:rsidRDefault="00F72083" w:rsidP="000B2E3F">
            <w:pPr>
              <w:spacing w:line="360" w:lineRule="auto"/>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1</w:t>
            </w:r>
          </w:p>
        </w:tc>
        <w:tc>
          <w:tcPr>
            <w:tcW w:w="2610" w:type="dxa"/>
            <w:tcBorders>
              <w:top w:val="single" w:sz="12" w:space="0" w:color="auto"/>
            </w:tcBorders>
          </w:tcPr>
          <w:p w14:paraId="1E3ADA83" w14:textId="28D252FA" w:rsidR="00F72083" w:rsidRPr="000B2E3F" w:rsidRDefault="00547DD2" w:rsidP="000B2E3F">
            <w:pPr>
              <w:spacing w:line="360" w:lineRule="auto"/>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1</w:t>
            </w:r>
            <w:r w:rsidR="00F72083" w:rsidRPr="000B2E3F">
              <w:rPr>
                <w:rFonts w:ascii="Times New Roman" w:eastAsiaTheme="majorEastAsia" w:hAnsi="Times New Roman" w:cs="Times New Roman"/>
                <w:bCs/>
                <w:sz w:val="24"/>
                <w:szCs w:val="24"/>
              </w:rPr>
              <w:t>.117</w:t>
            </w:r>
          </w:p>
        </w:tc>
        <w:tc>
          <w:tcPr>
            <w:tcW w:w="2610" w:type="dxa"/>
            <w:tcBorders>
              <w:top w:val="single" w:sz="12" w:space="0" w:color="auto"/>
            </w:tcBorders>
          </w:tcPr>
          <w:p w14:paraId="52DD9274" w14:textId="761375E6" w:rsidR="00F72083" w:rsidRPr="000B2E3F" w:rsidRDefault="00547DD2" w:rsidP="000B2E3F">
            <w:pPr>
              <w:spacing w:line="360" w:lineRule="auto"/>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0.6</w:t>
            </w:r>
            <w:r w:rsidR="00F72083" w:rsidRPr="000B2E3F">
              <w:rPr>
                <w:rFonts w:ascii="Times New Roman" w:eastAsiaTheme="majorEastAsia" w:hAnsi="Times New Roman" w:cs="Times New Roman"/>
                <w:bCs/>
                <w:sz w:val="24"/>
                <w:szCs w:val="24"/>
              </w:rPr>
              <w:t>26</w:t>
            </w:r>
          </w:p>
        </w:tc>
        <w:tc>
          <w:tcPr>
            <w:tcW w:w="2609" w:type="dxa"/>
            <w:tcBorders>
              <w:top w:val="single" w:sz="12" w:space="0" w:color="auto"/>
            </w:tcBorders>
          </w:tcPr>
          <w:p w14:paraId="19485531" w14:textId="64D99AE0" w:rsidR="00F72083" w:rsidRPr="000B2E3F" w:rsidRDefault="00547DD2" w:rsidP="000B2E3F">
            <w:pPr>
              <w:spacing w:line="360" w:lineRule="auto"/>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0.7</w:t>
            </w:r>
            <w:r w:rsidR="00F72083" w:rsidRPr="000B2E3F">
              <w:rPr>
                <w:rFonts w:ascii="Times New Roman" w:eastAsiaTheme="majorEastAsia" w:hAnsi="Times New Roman" w:cs="Times New Roman"/>
                <w:bCs/>
                <w:sz w:val="24"/>
                <w:szCs w:val="24"/>
              </w:rPr>
              <w:t>08</w:t>
            </w:r>
          </w:p>
        </w:tc>
      </w:tr>
    </w:tbl>
    <w:p w14:paraId="1BC66EB4" w14:textId="478C9B27" w:rsidR="00F87EF8" w:rsidRPr="000B2E3F" w:rsidRDefault="004F72B9" w:rsidP="000B2E3F">
      <w:pPr>
        <w:spacing w:after="0" w:line="360" w:lineRule="auto"/>
        <w:rPr>
          <w:rFonts w:ascii="Times New Roman" w:eastAsiaTheme="majorEastAsia" w:hAnsi="Times New Roman" w:cs="Times New Roman"/>
          <w:b/>
          <w:bCs/>
          <w:sz w:val="24"/>
          <w:szCs w:val="24"/>
        </w:rPr>
      </w:pPr>
      <w:r w:rsidRPr="000B2E3F">
        <w:rPr>
          <w:rFonts w:ascii="Times New Roman" w:eastAsiaTheme="majorEastAsia" w:hAnsi="Times New Roman" w:cs="Times New Roman"/>
          <w:b/>
          <w:bCs/>
          <w:sz w:val="24"/>
          <w:szCs w:val="24"/>
        </w:rPr>
        <w:t xml:space="preserve">Source: </w:t>
      </w:r>
      <w:r w:rsidR="00CF6C7C" w:rsidRPr="000B2E3F">
        <w:rPr>
          <w:rFonts w:ascii="Times New Roman" w:hAnsi="Times New Roman" w:cs="Times New Roman"/>
          <w:sz w:val="24"/>
          <w:szCs w:val="24"/>
        </w:rPr>
        <w:t>Field Data and SPSS Output 2024</w:t>
      </w:r>
      <w:r w:rsidRPr="000B2E3F">
        <w:rPr>
          <w:rFonts w:ascii="Times New Roman" w:eastAsiaTheme="majorEastAsia" w:hAnsi="Times New Roman" w:cs="Times New Roman"/>
          <w:b/>
          <w:bCs/>
          <w:sz w:val="24"/>
          <w:szCs w:val="24"/>
        </w:rPr>
        <w:t>)</w:t>
      </w:r>
    </w:p>
    <w:p w14:paraId="4E7AC708" w14:textId="77777777" w:rsidR="00547DD2" w:rsidRPr="000B2E3F" w:rsidRDefault="00547DD2" w:rsidP="000B2E3F">
      <w:pPr>
        <w:spacing w:after="0" w:line="360" w:lineRule="auto"/>
        <w:rPr>
          <w:rFonts w:ascii="Times New Roman" w:eastAsiaTheme="majorEastAsia" w:hAnsi="Times New Roman" w:cs="Times New Roman"/>
          <w:b/>
          <w:bCs/>
          <w:sz w:val="24"/>
          <w:szCs w:val="24"/>
        </w:rPr>
      </w:pPr>
    </w:p>
    <w:p w14:paraId="18DB8C8A" w14:textId="12586F28" w:rsidR="00471C43" w:rsidRPr="000B2E3F" w:rsidRDefault="00471C4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t>2</w:t>
      </w:r>
      <w:r w:rsidR="00412F3F" w:rsidRPr="000B2E3F">
        <w:rPr>
          <w:rFonts w:ascii="Times New Roman" w:eastAsia="Times New Roman" w:hAnsi="Times New Roman" w:cs="Times New Roman"/>
          <w:bCs/>
          <w:kern w:val="0"/>
          <w:sz w:val="24"/>
          <w:szCs w:val="24"/>
          <w:lang w:val="en-US"/>
          <w14:ligatures w14:val="none"/>
        </w:rPr>
        <w:t>Log Likelihood</w:t>
      </w:r>
      <w:r w:rsidR="00412F3F" w:rsidRPr="000B2E3F">
        <w:rPr>
          <w:rFonts w:ascii="Times New Roman" w:eastAsia="Times New Roman" w:hAnsi="Times New Roman" w:cs="Times New Roman"/>
          <w:kern w:val="0"/>
          <w:sz w:val="24"/>
          <w:szCs w:val="24"/>
          <w:lang w:val="en-US"/>
          <w14:ligatures w14:val="none"/>
        </w:rPr>
        <w:t>: Represents the model’s likelihood; lower values indicate a better fit. In this case, a value of 1.117 suggests that the model captures a significant amount of the variability present in the data.</w:t>
      </w:r>
    </w:p>
    <w:p w14:paraId="120CB61E" w14:textId="77777777" w:rsidR="00471C43" w:rsidRPr="000B2E3F" w:rsidRDefault="00471C43" w:rsidP="000B2E3F">
      <w:pPr>
        <w:spacing w:after="0" w:line="360" w:lineRule="auto"/>
        <w:jc w:val="both"/>
        <w:rPr>
          <w:rFonts w:ascii="Times New Roman" w:eastAsia="Times New Roman" w:hAnsi="Times New Roman" w:cs="Times New Roman"/>
          <w:bCs/>
          <w:kern w:val="0"/>
          <w:sz w:val="24"/>
          <w:szCs w:val="24"/>
          <w:lang w:val="en-US"/>
          <w14:ligatures w14:val="none"/>
        </w:rPr>
      </w:pPr>
    </w:p>
    <w:p w14:paraId="0BBEBDA3" w14:textId="39AB367E" w:rsidR="00471C43" w:rsidRPr="000B2E3F" w:rsidRDefault="00412F3F"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lastRenderedPageBreak/>
        <w:t>Cox &amp; Snell R Square</w:t>
      </w:r>
      <w:r w:rsidRPr="000B2E3F">
        <w:rPr>
          <w:rFonts w:ascii="Times New Roman" w:eastAsia="Times New Roman" w:hAnsi="Times New Roman" w:cs="Times New Roman"/>
          <w:kern w:val="0"/>
          <w:sz w:val="24"/>
          <w:szCs w:val="24"/>
          <w:lang w:val="en-US"/>
          <w14:ligatures w14:val="none"/>
        </w:rPr>
        <w:t>: This statistic, at 0.626, suggests that approximately 62.6% of the variation in the dependent variable is explained by the independent variables in the model. This is a relatively high value, indicating a strong relationship between the predictors and the outcome.</w:t>
      </w:r>
    </w:p>
    <w:p w14:paraId="0E43E218" w14:textId="77777777" w:rsidR="00471C43" w:rsidRPr="000B2E3F" w:rsidRDefault="00471C43" w:rsidP="000B2E3F">
      <w:pPr>
        <w:spacing w:after="0" w:line="360" w:lineRule="auto"/>
        <w:jc w:val="both"/>
        <w:rPr>
          <w:rFonts w:ascii="Times New Roman" w:eastAsia="Times New Roman" w:hAnsi="Times New Roman" w:cs="Times New Roman"/>
          <w:bCs/>
          <w:kern w:val="0"/>
          <w:sz w:val="24"/>
          <w:szCs w:val="24"/>
          <w:lang w:val="en-US"/>
          <w14:ligatures w14:val="none"/>
        </w:rPr>
      </w:pPr>
    </w:p>
    <w:p w14:paraId="1C035A45" w14:textId="2F7DCA97" w:rsidR="00412F3F" w:rsidRPr="000B2E3F" w:rsidRDefault="00412F3F"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bCs/>
          <w:kern w:val="0"/>
          <w:sz w:val="24"/>
          <w:szCs w:val="24"/>
          <w:lang w:val="en-US"/>
          <w14:ligatures w14:val="none"/>
        </w:rPr>
        <w:t>Nagelkerke</w:t>
      </w:r>
      <w:proofErr w:type="spellEnd"/>
      <w:r w:rsidRPr="000B2E3F">
        <w:rPr>
          <w:rFonts w:ascii="Times New Roman" w:eastAsia="Times New Roman" w:hAnsi="Times New Roman" w:cs="Times New Roman"/>
          <w:bCs/>
          <w:kern w:val="0"/>
          <w:sz w:val="24"/>
          <w:szCs w:val="24"/>
          <w:lang w:val="en-US"/>
          <w14:ligatures w14:val="none"/>
        </w:rPr>
        <w:t xml:space="preserve"> R Square</w:t>
      </w:r>
      <w:r w:rsidRPr="000B2E3F">
        <w:rPr>
          <w:rFonts w:ascii="Times New Roman" w:eastAsia="Times New Roman" w:hAnsi="Times New Roman" w:cs="Times New Roman"/>
          <w:kern w:val="0"/>
          <w:sz w:val="24"/>
          <w:szCs w:val="24"/>
          <w:lang w:val="en-US"/>
          <w14:ligatures w14:val="none"/>
        </w:rPr>
        <w:t>: Adjusting the Cox &amp; Snell statistic to fall within the 0 to 1 range, this value of 0.708 implies that around 70.8% of the variation in the dependent variable is explained by the independent variables. This further emphasizes the model's explanatory power and indicates that the chosen predictors are significant in explaining the probability of the dependent outcome.</w:t>
      </w:r>
    </w:p>
    <w:p w14:paraId="63D7DC0A" w14:textId="77777777" w:rsidR="00637705" w:rsidRPr="000B2E3F" w:rsidRDefault="00637705" w:rsidP="000B2E3F">
      <w:pPr>
        <w:spacing w:after="0" w:line="360" w:lineRule="auto"/>
        <w:jc w:val="both"/>
        <w:rPr>
          <w:rFonts w:ascii="Times New Roman" w:hAnsi="Times New Roman" w:cs="Times New Roman"/>
          <w:b/>
          <w:sz w:val="24"/>
          <w:szCs w:val="24"/>
        </w:rPr>
      </w:pPr>
    </w:p>
    <w:p w14:paraId="46DC0824" w14:textId="1E57D87E" w:rsidR="00637705" w:rsidRPr="000B2E3F" w:rsidRDefault="00637705" w:rsidP="000B2E3F">
      <w:pPr>
        <w:pStyle w:val="Heading4"/>
        <w:spacing w:line="360" w:lineRule="auto"/>
        <w:rPr>
          <w:rFonts w:ascii="Times New Roman" w:hAnsi="Times New Roman" w:cs="Times New Roman"/>
          <w:b/>
          <w:i w:val="0"/>
          <w:color w:val="auto"/>
          <w:sz w:val="24"/>
          <w:szCs w:val="24"/>
        </w:rPr>
      </w:pPr>
      <w:r w:rsidRPr="000B2E3F">
        <w:rPr>
          <w:rFonts w:ascii="Times New Roman" w:hAnsi="Times New Roman" w:cs="Times New Roman"/>
          <w:b/>
          <w:i w:val="0"/>
          <w:color w:val="auto"/>
          <w:sz w:val="24"/>
          <w:szCs w:val="24"/>
        </w:rPr>
        <w:t>4.3.3.1.2 Interpretation of Binary Logistic Model Outputs</w:t>
      </w:r>
    </w:p>
    <w:p w14:paraId="2CB4B7F4" w14:textId="277F125D" w:rsidR="00637705" w:rsidRPr="000B2E3F" w:rsidRDefault="00CE47F6"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Table 4.14</w:t>
      </w:r>
      <w:r w:rsidR="00C77E77" w:rsidRPr="000B2E3F">
        <w:rPr>
          <w:rFonts w:ascii="Times New Roman" w:hAnsi="Times New Roman" w:cs="Times New Roman"/>
          <w:sz w:val="24"/>
          <w:szCs w:val="24"/>
        </w:rPr>
        <w:t xml:space="preserve"> examines the impact of various retirement benefits on income-generating activities of pensioners. The results indicate that different types of retirement benefits have notable effects on the ability of pensioners to engage in income-generating activities, with varying degrees of significance. </w:t>
      </w:r>
      <w:r w:rsidR="008745BC" w:rsidRPr="000B2E3F">
        <w:rPr>
          <w:rFonts w:ascii="Times New Roman" w:hAnsi="Times New Roman" w:cs="Times New Roman"/>
          <w:sz w:val="24"/>
          <w:szCs w:val="24"/>
        </w:rPr>
        <w:t>Table 4.15 provides the SPSS outputs</w:t>
      </w:r>
    </w:p>
    <w:p w14:paraId="79B4C18E" w14:textId="00278A34" w:rsidR="00707B86" w:rsidRPr="000B2E3F" w:rsidRDefault="00567128" w:rsidP="000B2E3F">
      <w:pPr>
        <w:pStyle w:val="Heading2"/>
        <w:spacing w:before="0" w:line="360" w:lineRule="auto"/>
        <w:rPr>
          <w:rFonts w:ascii="Times New Roman" w:hAnsi="Times New Roman" w:cs="Times New Roman"/>
          <w:b/>
          <w:color w:val="auto"/>
          <w:sz w:val="24"/>
          <w:szCs w:val="24"/>
        </w:rPr>
      </w:pPr>
      <w:bookmarkStart w:id="182" w:name="_Toc180359631"/>
      <w:bookmarkStart w:id="183" w:name="_Toc180359853"/>
      <w:bookmarkStart w:id="184" w:name="_Toc180901770"/>
      <w:bookmarkStart w:id="185" w:name="_Toc180902628"/>
      <w:r w:rsidRPr="000B2E3F">
        <w:rPr>
          <w:rFonts w:ascii="Times New Roman" w:hAnsi="Times New Roman" w:cs="Times New Roman"/>
          <w:b/>
          <w:color w:val="auto"/>
          <w:sz w:val="24"/>
          <w:szCs w:val="24"/>
        </w:rPr>
        <w:t>Table 4.14</w:t>
      </w:r>
      <w:r w:rsidR="00513D91" w:rsidRPr="000B2E3F">
        <w:rPr>
          <w:rFonts w:ascii="Times New Roman" w:hAnsi="Times New Roman" w:cs="Times New Roman"/>
          <w:b/>
          <w:color w:val="auto"/>
          <w:sz w:val="24"/>
          <w:szCs w:val="24"/>
        </w:rPr>
        <w:t>:</w:t>
      </w:r>
      <w:r w:rsidR="00707B86" w:rsidRPr="000B2E3F">
        <w:rPr>
          <w:rFonts w:ascii="Times New Roman" w:hAnsi="Times New Roman" w:cs="Times New Roman"/>
          <w:b/>
          <w:color w:val="auto"/>
          <w:sz w:val="24"/>
          <w:szCs w:val="24"/>
        </w:rPr>
        <w:t xml:space="preserve"> </w:t>
      </w:r>
      <w:r w:rsidR="00707B86" w:rsidRPr="000B2E3F">
        <w:rPr>
          <w:rFonts w:ascii="Times New Roman" w:hAnsi="Times New Roman" w:cs="Times New Roman"/>
          <w:color w:val="auto"/>
          <w:sz w:val="24"/>
          <w:szCs w:val="24"/>
        </w:rPr>
        <w:t>Retirement Benefits Impact to Income Generating Activities</w:t>
      </w:r>
      <w:bookmarkEnd w:id="182"/>
      <w:bookmarkEnd w:id="183"/>
      <w:bookmarkEnd w:id="184"/>
      <w:bookmarkEnd w:id="185"/>
    </w:p>
    <w:tbl>
      <w:tblPr>
        <w:tblW w:w="0" w:type="auto"/>
        <w:jc w:val="center"/>
        <w:tblBorders>
          <w:top w:val="single" w:sz="12" w:space="0" w:color="auto"/>
          <w:bottom w:val="single" w:sz="12" w:space="0" w:color="auto"/>
        </w:tblBorders>
        <w:tblLayout w:type="fixed"/>
        <w:tblCellMar>
          <w:left w:w="0" w:type="dxa"/>
          <w:right w:w="0" w:type="dxa"/>
        </w:tblCellMar>
        <w:tblLook w:val="01E0" w:firstRow="1" w:lastRow="1" w:firstColumn="1" w:lastColumn="1" w:noHBand="0" w:noVBand="0"/>
      </w:tblPr>
      <w:tblGrid>
        <w:gridCol w:w="1785"/>
        <w:gridCol w:w="1080"/>
        <w:gridCol w:w="1080"/>
        <w:gridCol w:w="1080"/>
        <w:gridCol w:w="810"/>
        <w:gridCol w:w="1511"/>
        <w:gridCol w:w="1112"/>
      </w:tblGrid>
      <w:tr w:rsidR="00707B86" w:rsidRPr="000B2E3F" w14:paraId="2A524A22" w14:textId="77777777" w:rsidTr="00BC4A1C">
        <w:trPr>
          <w:trHeight w:val="296"/>
          <w:jc w:val="center"/>
        </w:trPr>
        <w:tc>
          <w:tcPr>
            <w:tcW w:w="1785" w:type="dxa"/>
            <w:tcBorders>
              <w:top w:val="single" w:sz="12" w:space="0" w:color="auto"/>
              <w:bottom w:val="single" w:sz="12" w:space="0" w:color="auto"/>
            </w:tcBorders>
          </w:tcPr>
          <w:p w14:paraId="26726205" w14:textId="77777777" w:rsidR="00707B86" w:rsidRPr="000B2E3F" w:rsidRDefault="00707B86" w:rsidP="000B2E3F">
            <w:pPr>
              <w:widowControl w:val="0"/>
              <w:autoSpaceDE w:val="0"/>
              <w:autoSpaceDN w:val="0"/>
              <w:spacing w:after="0" w:line="360" w:lineRule="auto"/>
              <w:rPr>
                <w:rFonts w:ascii="Times New Roman" w:eastAsia="Times New Roman" w:hAnsi="Times New Roman" w:cs="Times New Roman"/>
                <w:kern w:val="0"/>
                <w:sz w:val="24"/>
                <w:szCs w:val="24"/>
                <w14:ligatures w14:val="none"/>
              </w:rPr>
            </w:pPr>
          </w:p>
        </w:tc>
        <w:tc>
          <w:tcPr>
            <w:tcW w:w="1080" w:type="dxa"/>
            <w:tcBorders>
              <w:top w:val="single" w:sz="12" w:space="0" w:color="auto"/>
              <w:bottom w:val="single" w:sz="12" w:space="0" w:color="auto"/>
            </w:tcBorders>
          </w:tcPr>
          <w:p w14:paraId="0D270FFE" w14:textId="77777777" w:rsidR="00707B86" w:rsidRPr="000B2E3F" w:rsidRDefault="00707B86" w:rsidP="000B2E3F">
            <w:pPr>
              <w:widowControl w:val="0"/>
              <w:autoSpaceDE w:val="0"/>
              <w:autoSpaceDN w:val="0"/>
              <w:spacing w:after="0" w:line="360" w:lineRule="auto"/>
              <w:ind w:right="45"/>
              <w:jc w:val="center"/>
              <w:rPr>
                <w:rFonts w:ascii="Times New Roman" w:eastAsia="Times New Roman" w:hAnsi="Times New Roman" w:cs="Times New Roman"/>
                <w:b/>
                <w:kern w:val="0"/>
                <w:sz w:val="24"/>
                <w:szCs w:val="24"/>
                <w14:ligatures w14:val="none"/>
              </w:rPr>
            </w:pPr>
            <w:r w:rsidRPr="000B2E3F">
              <w:rPr>
                <w:rFonts w:ascii="Times New Roman" w:eastAsia="Times New Roman" w:hAnsi="Times New Roman" w:cs="Times New Roman"/>
                <w:b/>
                <w:kern w:val="0"/>
                <w:sz w:val="24"/>
                <w:szCs w:val="24"/>
                <w14:ligatures w14:val="none"/>
              </w:rPr>
              <w:t>B</w:t>
            </w:r>
          </w:p>
        </w:tc>
        <w:tc>
          <w:tcPr>
            <w:tcW w:w="1080" w:type="dxa"/>
            <w:tcBorders>
              <w:top w:val="single" w:sz="12" w:space="0" w:color="auto"/>
              <w:bottom w:val="single" w:sz="12" w:space="0" w:color="auto"/>
            </w:tcBorders>
          </w:tcPr>
          <w:p w14:paraId="2E9D4343" w14:textId="77777777" w:rsidR="00707B86" w:rsidRPr="000B2E3F" w:rsidRDefault="00707B86" w:rsidP="000B2E3F">
            <w:pPr>
              <w:widowControl w:val="0"/>
              <w:autoSpaceDE w:val="0"/>
              <w:autoSpaceDN w:val="0"/>
              <w:spacing w:after="0" w:line="360" w:lineRule="auto"/>
              <w:ind w:left="338"/>
              <w:rPr>
                <w:rFonts w:ascii="Times New Roman" w:eastAsia="Times New Roman" w:hAnsi="Times New Roman" w:cs="Times New Roman"/>
                <w:b/>
                <w:kern w:val="0"/>
                <w:sz w:val="24"/>
                <w:szCs w:val="24"/>
                <w14:ligatures w14:val="none"/>
              </w:rPr>
            </w:pPr>
            <w:r w:rsidRPr="000B2E3F">
              <w:rPr>
                <w:rFonts w:ascii="Times New Roman" w:eastAsia="Times New Roman" w:hAnsi="Times New Roman" w:cs="Times New Roman"/>
                <w:b/>
                <w:kern w:val="0"/>
                <w:sz w:val="24"/>
                <w:szCs w:val="24"/>
                <w14:ligatures w14:val="none"/>
              </w:rPr>
              <w:t>S.E.</w:t>
            </w:r>
          </w:p>
        </w:tc>
        <w:tc>
          <w:tcPr>
            <w:tcW w:w="1080" w:type="dxa"/>
            <w:tcBorders>
              <w:top w:val="single" w:sz="12" w:space="0" w:color="auto"/>
              <w:bottom w:val="single" w:sz="12" w:space="0" w:color="auto"/>
            </w:tcBorders>
          </w:tcPr>
          <w:p w14:paraId="622A3FD3" w14:textId="77777777" w:rsidR="00707B86" w:rsidRPr="000B2E3F" w:rsidRDefault="00707B86" w:rsidP="000B2E3F">
            <w:pPr>
              <w:widowControl w:val="0"/>
              <w:autoSpaceDE w:val="0"/>
              <w:autoSpaceDN w:val="0"/>
              <w:spacing w:after="0" w:line="360" w:lineRule="auto"/>
              <w:ind w:left="290"/>
              <w:rPr>
                <w:rFonts w:ascii="Times New Roman" w:eastAsia="Times New Roman" w:hAnsi="Times New Roman" w:cs="Times New Roman"/>
                <w:b/>
                <w:kern w:val="0"/>
                <w:sz w:val="24"/>
                <w:szCs w:val="24"/>
                <w14:ligatures w14:val="none"/>
              </w:rPr>
            </w:pPr>
            <w:r w:rsidRPr="000B2E3F">
              <w:rPr>
                <w:rFonts w:ascii="Times New Roman" w:eastAsia="Times New Roman" w:hAnsi="Times New Roman" w:cs="Times New Roman"/>
                <w:b/>
                <w:kern w:val="0"/>
                <w:sz w:val="24"/>
                <w:szCs w:val="24"/>
                <w14:ligatures w14:val="none"/>
              </w:rPr>
              <w:t>Wald</w:t>
            </w:r>
          </w:p>
        </w:tc>
        <w:tc>
          <w:tcPr>
            <w:tcW w:w="810" w:type="dxa"/>
            <w:tcBorders>
              <w:top w:val="single" w:sz="12" w:space="0" w:color="auto"/>
              <w:bottom w:val="single" w:sz="12" w:space="0" w:color="auto"/>
            </w:tcBorders>
          </w:tcPr>
          <w:p w14:paraId="09DF5D5E" w14:textId="77777777" w:rsidR="00707B86" w:rsidRPr="000B2E3F" w:rsidRDefault="00707B86" w:rsidP="000B2E3F">
            <w:pPr>
              <w:widowControl w:val="0"/>
              <w:autoSpaceDE w:val="0"/>
              <w:autoSpaceDN w:val="0"/>
              <w:spacing w:after="0" w:line="360" w:lineRule="auto"/>
              <w:ind w:left="350" w:right="247"/>
              <w:jc w:val="center"/>
              <w:rPr>
                <w:rFonts w:ascii="Times New Roman" w:eastAsia="Times New Roman" w:hAnsi="Times New Roman" w:cs="Times New Roman"/>
                <w:b/>
                <w:kern w:val="0"/>
                <w:sz w:val="24"/>
                <w:szCs w:val="24"/>
                <w14:ligatures w14:val="none"/>
              </w:rPr>
            </w:pPr>
            <w:r w:rsidRPr="000B2E3F">
              <w:rPr>
                <w:rFonts w:ascii="Times New Roman" w:eastAsia="Times New Roman" w:hAnsi="Times New Roman" w:cs="Times New Roman"/>
                <w:b/>
                <w:kern w:val="0"/>
                <w:sz w:val="24"/>
                <w:szCs w:val="24"/>
                <w14:ligatures w14:val="none"/>
              </w:rPr>
              <w:t>df</w:t>
            </w:r>
          </w:p>
        </w:tc>
        <w:tc>
          <w:tcPr>
            <w:tcW w:w="1511" w:type="dxa"/>
            <w:tcBorders>
              <w:top w:val="single" w:sz="12" w:space="0" w:color="auto"/>
              <w:bottom w:val="single" w:sz="12" w:space="0" w:color="auto"/>
            </w:tcBorders>
          </w:tcPr>
          <w:p w14:paraId="590D9F36" w14:textId="77777777" w:rsidR="00707B86" w:rsidRPr="000B2E3F" w:rsidRDefault="00707B86" w:rsidP="000B2E3F">
            <w:pPr>
              <w:widowControl w:val="0"/>
              <w:autoSpaceDE w:val="0"/>
              <w:autoSpaceDN w:val="0"/>
              <w:spacing w:after="0" w:line="360" w:lineRule="auto"/>
              <w:ind w:left="250" w:right="139"/>
              <w:jc w:val="center"/>
              <w:rPr>
                <w:rFonts w:ascii="Times New Roman" w:eastAsia="Times New Roman" w:hAnsi="Times New Roman" w:cs="Times New Roman"/>
                <w:b/>
                <w:kern w:val="0"/>
                <w:sz w:val="24"/>
                <w:szCs w:val="24"/>
                <w14:ligatures w14:val="none"/>
              </w:rPr>
            </w:pPr>
            <w:r w:rsidRPr="000B2E3F">
              <w:rPr>
                <w:rFonts w:ascii="Times New Roman" w:eastAsia="Times New Roman" w:hAnsi="Times New Roman" w:cs="Times New Roman"/>
                <w:b/>
                <w:kern w:val="0"/>
                <w:sz w:val="24"/>
                <w:szCs w:val="24"/>
                <w14:ligatures w14:val="none"/>
              </w:rPr>
              <w:t>Sig.</w:t>
            </w:r>
          </w:p>
        </w:tc>
        <w:tc>
          <w:tcPr>
            <w:tcW w:w="1112" w:type="dxa"/>
            <w:tcBorders>
              <w:top w:val="single" w:sz="12" w:space="0" w:color="auto"/>
              <w:bottom w:val="single" w:sz="12" w:space="0" w:color="auto"/>
            </w:tcBorders>
          </w:tcPr>
          <w:p w14:paraId="7AA1C011" w14:textId="77777777" w:rsidR="00707B86" w:rsidRPr="000B2E3F" w:rsidRDefault="00707B86" w:rsidP="000B2E3F">
            <w:pPr>
              <w:widowControl w:val="0"/>
              <w:autoSpaceDE w:val="0"/>
              <w:autoSpaceDN w:val="0"/>
              <w:spacing w:after="0" w:line="360" w:lineRule="auto"/>
              <w:ind w:left="145" w:right="189"/>
              <w:jc w:val="center"/>
              <w:rPr>
                <w:rFonts w:ascii="Times New Roman" w:eastAsia="Times New Roman" w:hAnsi="Times New Roman" w:cs="Times New Roman"/>
                <w:b/>
                <w:kern w:val="0"/>
                <w:sz w:val="24"/>
                <w:szCs w:val="24"/>
                <w14:ligatures w14:val="none"/>
              </w:rPr>
            </w:pPr>
            <w:r w:rsidRPr="000B2E3F">
              <w:rPr>
                <w:rFonts w:ascii="Times New Roman" w:eastAsia="Times New Roman" w:hAnsi="Times New Roman" w:cs="Times New Roman"/>
                <w:b/>
                <w:kern w:val="0"/>
                <w:sz w:val="24"/>
                <w:szCs w:val="24"/>
                <w14:ligatures w14:val="none"/>
              </w:rPr>
              <w:t>Exp(B)</w:t>
            </w:r>
          </w:p>
        </w:tc>
      </w:tr>
      <w:tr w:rsidR="00707B86" w:rsidRPr="000B2E3F" w14:paraId="2139ADB1" w14:textId="77777777" w:rsidTr="00BC4A1C">
        <w:trPr>
          <w:trHeight w:val="215"/>
          <w:jc w:val="center"/>
        </w:trPr>
        <w:tc>
          <w:tcPr>
            <w:tcW w:w="1785" w:type="dxa"/>
            <w:tcBorders>
              <w:top w:val="single" w:sz="12" w:space="0" w:color="auto"/>
            </w:tcBorders>
          </w:tcPr>
          <w:p w14:paraId="31F2BADE"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Lump sum</w:t>
            </w:r>
          </w:p>
        </w:tc>
        <w:tc>
          <w:tcPr>
            <w:tcW w:w="1080" w:type="dxa"/>
            <w:tcBorders>
              <w:top w:val="single" w:sz="12" w:space="0" w:color="auto"/>
            </w:tcBorders>
          </w:tcPr>
          <w:p w14:paraId="47F7992F" w14:textId="77777777" w:rsidR="00707B86" w:rsidRPr="000B2E3F" w:rsidRDefault="00707B86" w:rsidP="000B2E3F">
            <w:pPr>
              <w:widowControl w:val="0"/>
              <w:autoSpaceDE w:val="0"/>
              <w:autoSpaceDN w:val="0"/>
              <w:spacing w:after="0" w:line="360" w:lineRule="auto"/>
              <w:ind w:left="207"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-0.637</w:t>
            </w:r>
          </w:p>
        </w:tc>
        <w:tc>
          <w:tcPr>
            <w:tcW w:w="1080" w:type="dxa"/>
            <w:tcBorders>
              <w:top w:val="single" w:sz="12" w:space="0" w:color="auto"/>
            </w:tcBorders>
          </w:tcPr>
          <w:p w14:paraId="00BC854E"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0.254</w:t>
            </w:r>
          </w:p>
        </w:tc>
        <w:tc>
          <w:tcPr>
            <w:tcW w:w="1080" w:type="dxa"/>
            <w:tcBorders>
              <w:top w:val="single" w:sz="12" w:space="0" w:color="auto"/>
            </w:tcBorders>
          </w:tcPr>
          <w:p w14:paraId="5B52C405"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6.275</w:t>
            </w:r>
          </w:p>
        </w:tc>
        <w:tc>
          <w:tcPr>
            <w:tcW w:w="810" w:type="dxa"/>
            <w:tcBorders>
              <w:top w:val="single" w:sz="12" w:space="0" w:color="auto"/>
            </w:tcBorders>
          </w:tcPr>
          <w:p w14:paraId="1136E6FC"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Borders>
              <w:top w:val="single" w:sz="12" w:space="0" w:color="auto"/>
            </w:tcBorders>
          </w:tcPr>
          <w:p w14:paraId="02481776"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0.012**</w:t>
            </w:r>
          </w:p>
        </w:tc>
        <w:tc>
          <w:tcPr>
            <w:tcW w:w="1112" w:type="dxa"/>
            <w:tcBorders>
              <w:top w:val="single" w:sz="12" w:space="0" w:color="auto"/>
            </w:tcBorders>
          </w:tcPr>
          <w:p w14:paraId="22B8A90A"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0.529</w:t>
            </w:r>
          </w:p>
        </w:tc>
      </w:tr>
      <w:tr w:rsidR="00707B86" w:rsidRPr="000B2E3F" w14:paraId="1DA5F334" w14:textId="77777777" w:rsidTr="00BC4A1C">
        <w:trPr>
          <w:trHeight w:val="287"/>
          <w:jc w:val="center"/>
        </w:trPr>
        <w:tc>
          <w:tcPr>
            <w:tcW w:w="1785" w:type="dxa"/>
          </w:tcPr>
          <w:p w14:paraId="3CC92D9A"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Monthly</w:t>
            </w:r>
          </w:p>
        </w:tc>
        <w:tc>
          <w:tcPr>
            <w:tcW w:w="1080" w:type="dxa"/>
          </w:tcPr>
          <w:p w14:paraId="0CE73FAB" w14:textId="77777777" w:rsidR="00707B86" w:rsidRPr="000B2E3F" w:rsidRDefault="00707B86" w:rsidP="000B2E3F">
            <w:pPr>
              <w:widowControl w:val="0"/>
              <w:autoSpaceDE w:val="0"/>
              <w:autoSpaceDN w:val="0"/>
              <w:spacing w:after="0" w:line="360" w:lineRule="auto"/>
              <w:ind w:left="203"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0.472</w:t>
            </w:r>
          </w:p>
        </w:tc>
        <w:tc>
          <w:tcPr>
            <w:tcW w:w="1080" w:type="dxa"/>
          </w:tcPr>
          <w:p w14:paraId="1E824AFB"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0.220</w:t>
            </w:r>
          </w:p>
        </w:tc>
        <w:tc>
          <w:tcPr>
            <w:tcW w:w="1080" w:type="dxa"/>
          </w:tcPr>
          <w:p w14:paraId="07833A15"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4.619</w:t>
            </w:r>
          </w:p>
        </w:tc>
        <w:tc>
          <w:tcPr>
            <w:tcW w:w="810" w:type="dxa"/>
          </w:tcPr>
          <w:p w14:paraId="5057E243"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56900BBD"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0.032**</w:t>
            </w:r>
          </w:p>
        </w:tc>
        <w:tc>
          <w:tcPr>
            <w:tcW w:w="1112" w:type="dxa"/>
          </w:tcPr>
          <w:p w14:paraId="6F1F44F9"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1.603</w:t>
            </w:r>
          </w:p>
        </w:tc>
      </w:tr>
      <w:tr w:rsidR="00707B86" w:rsidRPr="000B2E3F" w14:paraId="158EF701" w14:textId="77777777" w:rsidTr="00BC4A1C">
        <w:trPr>
          <w:trHeight w:val="368"/>
          <w:jc w:val="center"/>
        </w:trPr>
        <w:tc>
          <w:tcPr>
            <w:tcW w:w="1785" w:type="dxa"/>
          </w:tcPr>
          <w:p w14:paraId="026FD75A"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Pre-retirement</w:t>
            </w:r>
          </w:p>
          <w:p w14:paraId="17A559C9"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training</w:t>
            </w:r>
          </w:p>
        </w:tc>
        <w:tc>
          <w:tcPr>
            <w:tcW w:w="1080" w:type="dxa"/>
          </w:tcPr>
          <w:p w14:paraId="6092CE1A" w14:textId="77777777" w:rsidR="00707B86" w:rsidRPr="000B2E3F" w:rsidRDefault="00707B86" w:rsidP="000B2E3F">
            <w:pPr>
              <w:widowControl w:val="0"/>
              <w:autoSpaceDE w:val="0"/>
              <w:autoSpaceDN w:val="0"/>
              <w:spacing w:after="0" w:line="360" w:lineRule="auto"/>
              <w:ind w:left="207"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-0.388</w:t>
            </w:r>
          </w:p>
        </w:tc>
        <w:tc>
          <w:tcPr>
            <w:tcW w:w="1080" w:type="dxa"/>
          </w:tcPr>
          <w:p w14:paraId="55FA6B02"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0.229</w:t>
            </w:r>
          </w:p>
        </w:tc>
        <w:tc>
          <w:tcPr>
            <w:tcW w:w="1080" w:type="dxa"/>
          </w:tcPr>
          <w:p w14:paraId="199AA3D1"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2.866</w:t>
            </w:r>
          </w:p>
        </w:tc>
        <w:tc>
          <w:tcPr>
            <w:tcW w:w="810" w:type="dxa"/>
          </w:tcPr>
          <w:p w14:paraId="66AA0C4B"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2645835B" w14:textId="702F87A3"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0.090***</w:t>
            </w:r>
          </w:p>
        </w:tc>
        <w:tc>
          <w:tcPr>
            <w:tcW w:w="1112" w:type="dxa"/>
          </w:tcPr>
          <w:p w14:paraId="7C02E16C"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0.679</w:t>
            </w:r>
          </w:p>
        </w:tc>
      </w:tr>
      <w:tr w:rsidR="00707B86" w:rsidRPr="000B2E3F" w14:paraId="4286885B" w14:textId="77777777" w:rsidTr="00BC4A1C">
        <w:trPr>
          <w:trHeight w:val="53"/>
          <w:jc w:val="center"/>
        </w:trPr>
        <w:tc>
          <w:tcPr>
            <w:tcW w:w="1785" w:type="dxa"/>
          </w:tcPr>
          <w:p w14:paraId="28A6A420"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Other source</w:t>
            </w:r>
          </w:p>
        </w:tc>
        <w:tc>
          <w:tcPr>
            <w:tcW w:w="1080" w:type="dxa"/>
          </w:tcPr>
          <w:p w14:paraId="1BF33366" w14:textId="77777777" w:rsidR="00707B86" w:rsidRPr="000B2E3F" w:rsidRDefault="00707B86" w:rsidP="000B2E3F">
            <w:pPr>
              <w:widowControl w:val="0"/>
              <w:autoSpaceDE w:val="0"/>
              <w:autoSpaceDN w:val="0"/>
              <w:spacing w:after="0" w:line="360" w:lineRule="auto"/>
              <w:ind w:left="207"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-0.391</w:t>
            </w:r>
          </w:p>
        </w:tc>
        <w:tc>
          <w:tcPr>
            <w:tcW w:w="1080" w:type="dxa"/>
          </w:tcPr>
          <w:p w14:paraId="5C078660"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0.239</w:t>
            </w:r>
          </w:p>
        </w:tc>
        <w:tc>
          <w:tcPr>
            <w:tcW w:w="1080" w:type="dxa"/>
          </w:tcPr>
          <w:p w14:paraId="27BB052A"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2.681</w:t>
            </w:r>
          </w:p>
        </w:tc>
        <w:tc>
          <w:tcPr>
            <w:tcW w:w="810" w:type="dxa"/>
          </w:tcPr>
          <w:p w14:paraId="4CC1F280"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4780F4F6"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0.102</w:t>
            </w:r>
          </w:p>
        </w:tc>
        <w:tc>
          <w:tcPr>
            <w:tcW w:w="1112" w:type="dxa"/>
          </w:tcPr>
          <w:p w14:paraId="394260C0"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0.676</w:t>
            </w:r>
          </w:p>
        </w:tc>
      </w:tr>
      <w:tr w:rsidR="00707B86" w:rsidRPr="000B2E3F" w14:paraId="7582DA9F" w14:textId="77777777" w:rsidTr="00BC4A1C">
        <w:trPr>
          <w:trHeight w:val="233"/>
          <w:jc w:val="center"/>
        </w:trPr>
        <w:tc>
          <w:tcPr>
            <w:tcW w:w="1785" w:type="dxa"/>
          </w:tcPr>
          <w:p w14:paraId="3E29E666"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Education</w:t>
            </w:r>
          </w:p>
        </w:tc>
        <w:tc>
          <w:tcPr>
            <w:tcW w:w="1080" w:type="dxa"/>
          </w:tcPr>
          <w:p w14:paraId="68789AA3" w14:textId="77777777" w:rsidR="00707B86" w:rsidRPr="000B2E3F" w:rsidRDefault="00707B86" w:rsidP="000B2E3F">
            <w:pPr>
              <w:widowControl w:val="0"/>
              <w:autoSpaceDE w:val="0"/>
              <w:autoSpaceDN w:val="0"/>
              <w:spacing w:after="0" w:line="360" w:lineRule="auto"/>
              <w:ind w:left="203"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0.144</w:t>
            </w:r>
          </w:p>
        </w:tc>
        <w:tc>
          <w:tcPr>
            <w:tcW w:w="1080" w:type="dxa"/>
          </w:tcPr>
          <w:p w14:paraId="75D15945"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0.157</w:t>
            </w:r>
          </w:p>
        </w:tc>
        <w:tc>
          <w:tcPr>
            <w:tcW w:w="1080" w:type="dxa"/>
          </w:tcPr>
          <w:p w14:paraId="7B5AA825"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0.836</w:t>
            </w:r>
          </w:p>
        </w:tc>
        <w:tc>
          <w:tcPr>
            <w:tcW w:w="810" w:type="dxa"/>
          </w:tcPr>
          <w:p w14:paraId="5FF18BD9"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508F0023"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0.361</w:t>
            </w:r>
          </w:p>
        </w:tc>
        <w:tc>
          <w:tcPr>
            <w:tcW w:w="1112" w:type="dxa"/>
          </w:tcPr>
          <w:p w14:paraId="190525AB"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1.155</w:t>
            </w:r>
          </w:p>
        </w:tc>
      </w:tr>
      <w:tr w:rsidR="00707B86" w:rsidRPr="000B2E3F" w14:paraId="1503E42A" w14:textId="77777777" w:rsidTr="00BC4A1C">
        <w:trPr>
          <w:trHeight w:val="197"/>
          <w:jc w:val="center"/>
        </w:trPr>
        <w:tc>
          <w:tcPr>
            <w:tcW w:w="1785" w:type="dxa"/>
          </w:tcPr>
          <w:p w14:paraId="380A0D3C"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Health</w:t>
            </w:r>
          </w:p>
        </w:tc>
        <w:tc>
          <w:tcPr>
            <w:tcW w:w="1080" w:type="dxa"/>
          </w:tcPr>
          <w:p w14:paraId="74AA79DB" w14:textId="77777777" w:rsidR="00707B86" w:rsidRPr="000B2E3F" w:rsidRDefault="00707B86" w:rsidP="000B2E3F">
            <w:pPr>
              <w:widowControl w:val="0"/>
              <w:autoSpaceDE w:val="0"/>
              <w:autoSpaceDN w:val="0"/>
              <w:spacing w:after="0" w:line="360" w:lineRule="auto"/>
              <w:ind w:left="207"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-0.125</w:t>
            </w:r>
          </w:p>
        </w:tc>
        <w:tc>
          <w:tcPr>
            <w:tcW w:w="1080" w:type="dxa"/>
          </w:tcPr>
          <w:p w14:paraId="4B11B634"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0.269</w:t>
            </w:r>
          </w:p>
        </w:tc>
        <w:tc>
          <w:tcPr>
            <w:tcW w:w="1080" w:type="dxa"/>
          </w:tcPr>
          <w:p w14:paraId="0187B53F"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0.215</w:t>
            </w:r>
          </w:p>
        </w:tc>
        <w:tc>
          <w:tcPr>
            <w:tcW w:w="810" w:type="dxa"/>
          </w:tcPr>
          <w:p w14:paraId="4E40E8E2"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2B330C62"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0.643</w:t>
            </w:r>
          </w:p>
        </w:tc>
        <w:tc>
          <w:tcPr>
            <w:tcW w:w="1112" w:type="dxa"/>
          </w:tcPr>
          <w:p w14:paraId="606EC838"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0.883</w:t>
            </w:r>
          </w:p>
        </w:tc>
      </w:tr>
      <w:tr w:rsidR="00707B86" w:rsidRPr="000B2E3F" w14:paraId="038A3D48" w14:textId="77777777" w:rsidTr="00BC4A1C">
        <w:trPr>
          <w:trHeight w:val="170"/>
          <w:jc w:val="center"/>
        </w:trPr>
        <w:tc>
          <w:tcPr>
            <w:tcW w:w="1785" w:type="dxa"/>
          </w:tcPr>
          <w:p w14:paraId="5154CE3D"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Salary</w:t>
            </w:r>
          </w:p>
        </w:tc>
        <w:tc>
          <w:tcPr>
            <w:tcW w:w="1080" w:type="dxa"/>
          </w:tcPr>
          <w:p w14:paraId="3D78CFBB" w14:textId="77777777" w:rsidR="00707B86" w:rsidRPr="000B2E3F" w:rsidRDefault="00707B86" w:rsidP="000B2E3F">
            <w:pPr>
              <w:widowControl w:val="0"/>
              <w:autoSpaceDE w:val="0"/>
              <w:autoSpaceDN w:val="0"/>
              <w:spacing w:after="0" w:line="360" w:lineRule="auto"/>
              <w:ind w:left="203"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0.079</w:t>
            </w:r>
          </w:p>
        </w:tc>
        <w:tc>
          <w:tcPr>
            <w:tcW w:w="1080" w:type="dxa"/>
          </w:tcPr>
          <w:p w14:paraId="5EC5FD0B"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0.286</w:t>
            </w:r>
          </w:p>
        </w:tc>
        <w:tc>
          <w:tcPr>
            <w:tcW w:w="1080" w:type="dxa"/>
          </w:tcPr>
          <w:p w14:paraId="6C896D1B"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0.077</w:t>
            </w:r>
          </w:p>
        </w:tc>
        <w:tc>
          <w:tcPr>
            <w:tcW w:w="810" w:type="dxa"/>
          </w:tcPr>
          <w:p w14:paraId="6F2B840A"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73756EBD"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0.781</w:t>
            </w:r>
          </w:p>
        </w:tc>
        <w:tc>
          <w:tcPr>
            <w:tcW w:w="1112" w:type="dxa"/>
          </w:tcPr>
          <w:p w14:paraId="7B263348"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1.083</w:t>
            </w:r>
          </w:p>
        </w:tc>
      </w:tr>
      <w:tr w:rsidR="00707B86" w:rsidRPr="000B2E3F" w14:paraId="1378AA64" w14:textId="77777777" w:rsidTr="00BC4A1C">
        <w:trPr>
          <w:trHeight w:val="125"/>
          <w:jc w:val="center"/>
        </w:trPr>
        <w:tc>
          <w:tcPr>
            <w:tcW w:w="1785" w:type="dxa"/>
          </w:tcPr>
          <w:p w14:paraId="695DAAD3" w14:textId="77777777" w:rsidR="00707B86" w:rsidRPr="000B2E3F" w:rsidRDefault="00707B86" w:rsidP="000B2E3F">
            <w:pPr>
              <w:widowControl w:val="0"/>
              <w:autoSpaceDE w:val="0"/>
              <w:autoSpaceDN w:val="0"/>
              <w:spacing w:after="0" w:line="360" w:lineRule="auto"/>
              <w:ind w:left="240"/>
              <w:jc w:val="both"/>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Constant</w:t>
            </w:r>
          </w:p>
        </w:tc>
        <w:tc>
          <w:tcPr>
            <w:tcW w:w="1080" w:type="dxa"/>
          </w:tcPr>
          <w:p w14:paraId="496F5F48" w14:textId="77777777" w:rsidR="00707B86" w:rsidRPr="000B2E3F" w:rsidRDefault="00707B86" w:rsidP="000B2E3F">
            <w:pPr>
              <w:widowControl w:val="0"/>
              <w:autoSpaceDE w:val="0"/>
              <w:autoSpaceDN w:val="0"/>
              <w:spacing w:after="0" w:line="360" w:lineRule="auto"/>
              <w:ind w:left="203" w:right="24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2.206</w:t>
            </w:r>
          </w:p>
        </w:tc>
        <w:tc>
          <w:tcPr>
            <w:tcW w:w="1080" w:type="dxa"/>
          </w:tcPr>
          <w:p w14:paraId="50A725F2" w14:textId="77777777" w:rsidR="00707B86" w:rsidRPr="000B2E3F" w:rsidRDefault="00707B86" w:rsidP="000B2E3F">
            <w:pPr>
              <w:widowControl w:val="0"/>
              <w:autoSpaceDE w:val="0"/>
              <w:autoSpaceDN w:val="0"/>
              <w:spacing w:after="0" w:line="360" w:lineRule="auto"/>
              <w:ind w:left="273"/>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1.569</w:t>
            </w:r>
          </w:p>
        </w:tc>
        <w:tc>
          <w:tcPr>
            <w:tcW w:w="1080" w:type="dxa"/>
          </w:tcPr>
          <w:p w14:paraId="3767981F" w14:textId="77777777" w:rsidR="00707B86" w:rsidRPr="000B2E3F" w:rsidRDefault="00707B86" w:rsidP="000B2E3F">
            <w:pPr>
              <w:widowControl w:val="0"/>
              <w:autoSpaceDE w:val="0"/>
              <w:autoSpaceDN w:val="0"/>
              <w:spacing w:after="0" w:line="360" w:lineRule="auto"/>
              <w:ind w:left="29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1.978</w:t>
            </w:r>
          </w:p>
        </w:tc>
        <w:tc>
          <w:tcPr>
            <w:tcW w:w="810" w:type="dxa"/>
          </w:tcPr>
          <w:p w14:paraId="1C43A39F" w14:textId="77777777" w:rsidR="00707B86" w:rsidRPr="000B2E3F" w:rsidRDefault="00707B86" w:rsidP="000B2E3F">
            <w:pPr>
              <w:widowControl w:val="0"/>
              <w:autoSpaceDE w:val="0"/>
              <w:autoSpaceDN w:val="0"/>
              <w:spacing w:after="0" w:line="360" w:lineRule="auto"/>
              <w:ind w:left="104"/>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1</w:t>
            </w:r>
          </w:p>
        </w:tc>
        <w:tc>
          <w:tcPr>
            <w:tcW w:w="1511" w:type="dxa"/>
          </w:tcPr>
          <w:p w14:paraId="69E8D3BD" w14:textId="77777777" w:rsidR="00707B86" w:rsidRPr="000B2E3F" w:rsidRDefault="00707B86" w:rsidP="000B2E3F">
            <w:pPr>
              <w:widowControl w:val="0"/>
              <w:autoSpaceDE w:val="0"/>
              <w:autoSpaceDN w:val="0"/>
              <w:spacing w:after="0" w:line="360" w:lineRule="auto"/>
              <w:ind w:left="251" w:right="13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0.160</w:t>
            </w:r>
          </w:p>
        </w:tc>
        <w:tc>
          <w:tcPr>
            <w:tcW w:w="1112" w:type="dxa"/>
          </w:tcPr>
          <w:p w14:paraId="240FF6B8" w14:textId="77777777" w:rsidR="00707B86" w:rsidRPr="000B2E3F" w:rsidRDefault="00707B86" w:rsidP="000B2E3F">
            <w:pPr>
              <w:widowControl w:val="0"/>
              <w:autoSpaceDE w:val="0"/>
              <w:autoSpaceDN w:val="0"/>
              <w:spacing w:after="0" w:line="360" w:lineRule="auto"/>
              <w:ind w:left="142" w:right="189"/>
              <w:jc w:val="center"/>
              <w:rPr>
                <w:rFonts w:ascii="Times New Roman" w:eastAsia="Times New Roman" w:hAnsi="Times New Roman" w:cs="Times New Roman"/>
                <w:kern w:val="0"/>
                <w:sz w:val="24"/>
                <w:szCs w:val="24"/>
                <w14:ligatures w14:val="none"/>
              </w:rPr>
            </w:pPr>
            <w:r w:rsidRPr="000B2E3F">
              <w:rPr>
                <w:rFonts w:ascii="Times New Roman" w:eastAsia="Times New Roman" w:hAnsi="Times New Roman" w:cs="Times New Roman"/>
                <w:kern w:val="0"/>
                <w:sz w:val="24"/>
                <w:szCs w:val="24"/>
                <w14:ligatures w14:val="none"/>
              </w:rPr>
              <w:t>9.079</w:t>
            </w:r>
          </w:p>
        </w:tc>
      </w:tr>
    </w:tbl>
    <w:p w14:paraId="172D84FD" w14:textId="06D39333" w:rsidR="00707B86" w:rsidRPr="000B2E3F" w:rsidRDefault="00707B86" w:rsidP="000B2E3F">
      <w:pPr>
        <w:spacing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 xml:space="preserve"> </w:t>
      </w:r>
      <w:r w:rsidR="00513D91" w:rsidRPr="000B2E3F">
        <w:rPr>
          <w:rFonts w:ascii="Times New Roman" w:eastAsiaTheme="majorEastAsia" w:hAnsi="Times New Roman" w:cs="Times New Roman"/>
          <w:bCs/>
          <w:sz w:val="24"/>
          <w:szCs w:val="24"/>
        </w:rPr>
        <w:t>**</w:t>
      </w:r>
      <w:r w:rsidRPr="000B2E3F">
        <w:rPr>
          <w:rFonts w:ascii="Times New Roman" w:eastAsiaTheme="majorEastAsia" w:hAnsi="Times New Roman" w:cs="Times New Roman"/>
          <w:bCs/>
          <w:sz w:val="24"/>
          <w:szCs w:val="24"/>
        </w:rPr>
        <w:t>Significance level a</w:t>
      </w:r>
      <w:r w:rsidR="00513D91" w:rsidRPr="000B2E3F">
        <w:rPr>
          <w:rFonts w:ascii="Times New Roman" w:eastAsiaTheme="majorEastAsia" w:hAnsi="Times New Roman" w:cs="Times New Roman"/>
          <w:bCs/>
          <w:sz w:val="24"/>
          <w:szCs w:val="24"/>
        </w:rPr>
        <w:t xml:space="preserve">t </w:t>
      </w:r>
      <w:r w:rsidR="00C77E77" w:rsidRPr="000B2E3F">
        <w:rPr>
          <w:rFonts w:ascii="Times New Roman" w:eastAsiaTheme="majorEastAsia" w:hAnsi="Times New Roman" w:cs="Times New Roman"/>
          <w:bCs/>
          <w:sz w:val="24"/>
          <w:szCs w:val="24"/>
        </w:rPr>
        <w:t>0.05 and</w:t>
      </w:r>
      <w:r w:rsidR="00513D91" w:rsidRPr="000B2E3F">
        <w:rPr>
          <w:rFonts w:ascii="Times New Roman" w:eastAsiaTheme="majorEastAsia" w:hAnsi="Times New Roman" w:cs="Times New Roman"/>
          <w:bCs/>
          <w:sz w:val="24"/>
          <w:szCs w:val="24"/>
        </w:rPr>
        <w:t xml:space="preserve"> </w:t>
      </w:r>
      <w:r w:rsidR="00C77E77" w:rsidRPr="000B2E3F">
        <w:rPr>
          <w:rFonts w:ascii="Times New Roman" w:eastAsiaTheme="majorEastAsia" w:hAnsi="Times New Roman" w:cs="Times New Roman"/>
          <w:bCs/>
          <w:sz w:val="24"/>
          <w:szCs w:val="24"/>
        </w:rPr>
        <w:t>*</w:t>
      </w:r>
      <w:r w:rsidRPr="000B2E3F">
        <w:rPr>
          <w:rFonts w:ascii="Times New Roman" w:eastAsiaTheme="majorEastAsia" w:hAnsi="Times New Roman" w:cs="Times New Roman"/>
          <w:bCs/>
          <w:sz w:val="24"/>
          <w:szCs w:val="24"/>
        </w:rPr>
        <w:t>**significant level 0.1</w:t>
      </w:r>
    </w:p>
    <w:p w14:paraId="70744D34" w14:textId="77777777" w:rsidR="00633358" w:rsidRPr="000B2E3F" w:rsidRDefault="00633358"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b/>
          <w:sz w:val="24"/>
          <w:szCs w:val="24"/>
        </w:rPr>
        <w:t>Source</w:t>
      </w:r>
      <w:r w:rsidRPr="000B2E3F">
        <w:rPr>
          <w:rFonts w:ascii="Times New Roman" w:hAnsi="Times New Roman" w:cs="Times New Roman"/>
          <w:sz w:val="24"/>
          <w:szCs w:val="24"/>
        </w:rPr>
        <w:t>: Field Data and SPSS Output 2024</w:t>
      </w:r>
    </w:p>
    <w:p w14:paraId="35E14ACC" w14:textId="77777777" w:rsidR="00763E0A" w:rsidRPr="000B2E3F" w:rsidRDefault="00763E0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lastRenderedPageBreak/>
        <w:t>Lump Sum Payments</w:t>
      </w:r>
      <w:r w:rsidRPr="000B2E3F">
        <w:rPr>
          <w:rFonts w:ascii="Times New Roman" w:eastAsia="Times New Roman" w:hAnsi="Times New Roman" w:cs="Times New Roman"/>
          <w:kern w:val="0"/>
          <w:sz w:val="24"/>
          <w:szCs w:val="24"/>
          <w:lang w:val="en-US"/>
          <w14:ligatures w14:val="none"/>
        </w:rPr>
        <w:t xml:space="preserve">: The coefficient for lump sum payments is -0.637, with a significance level of 0.012, indicating a statistically significant negative impact on income-generating activities. This suggests that individuals who receive lump sum retirement benefits tend to be less engaged in income-generating activities. This could be attributed to the notion that a lump sum may lead to a false sense of financial security, prompting pensioners to rely more on their current assets rather than seeking active forms of income generation. Similar findings were highlighted in a study conducted in </w:t>
      </w:r>
      <w:r w:rsidRPr="000B2E3F">
        <w:rPr>
          <w:rFonts w:ascii="Times New Roman" w:eastAsia="Times New Roman" w:hAnsi="Times New Roman" w:cs="Times New Roman"/>
          <w:bCs/>
          <w:kern w:val="0"/>
          <w:sz w:val="24"/>
          <w:szCs w:val="24"/>
          <w:lang w:val="en-US"/>
          <w14:ligatures w14:val="none"/>
        </w:rPr>
        <w:t>Australia</w:t>
      </w:r>
      <w:r w:rsidRPr="000B2E3F">
        <w:rPr>
          <w:rFonts w:ascii="Times New Roman" w:eastAsia="Times New Roman" w:hAnsi="Times New Roman" w:cs="Times New Roman"/>
          <w:kern w:val="0"/>
          <w:sz w:val="24"/>
          <w:szCs w:val="24"/>
          <w:lang w:val="en-US"/>
          <w14:ligatures w14:val="none"/>
        </w:rPr>
        <w:t xml:space="preserve"> by McGarry (2004), which noted that retirees who opted for lump sum pensions exhibited lower levels of workforce participation compared to those on monthly pensions.</w:t>
      </w:r>
    </w:p>
    <w:p w14:paraId="13F26861" w14:textId="77777777" w:rsidR="00AE2A58" w:rsidRPr="000B2E3F" w:rsidRDefault="00AE2A58" w:rsidP="000B2E3F">
      <w:pPr>
        <w:spacing w:after="0" w:line="360" w:lineRule="auto"/>
        <w:jc w:val="both"/>
        <w:rPr>
          <w:rFonts w:ascii="Times New Roman" w:eastAsia="Times New Roman" w:hAnsi="Times New Roman" w:cs="Times New Roman"/>
          <w:kern w:val="0"/>
          <w:sz w:val="24"/>
          <w:szCs w:val="24"/>
          <w:lang w:val="en-US"/>
          <w14:ligatures w14:val="none"/>
        </w:rPr>
      </w:pPr>
    </w:p>
    <w:p w14:paraId="3413D96B" w14:textId="77777777" w:rsidR="00C52ED9" w:rsidRPr="000B2E3F" w:rsidRDefault="00763E0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t>Monthly Payments</w:t>
      </w:r>
      <w:r w:rsidRPr="000B2E3F">
        <w:rPr>
          <w:rFonts w:ascii="Times New Roman" w:eastAsia="Times New Roman" w:hAnsi="Times New Roman" w:cs="Times New Roman"/>
          <w:kern w:val="0"/>
          <w:sz w:val="24"/>
          <w:szCs w:val="24"/>
          <w:lang w:val="en-US"/>
          <w14:ligatures w14:val="none"/>
        </w:rPr>
        <w:t xml:space="preserve">: Conversely, the monthly retirement payments show a positive coefficient of 0.472, significant at the level of 0.032. This implies that receiving monthly benefits tends to enhance the likelihood of engaging in income-generating activities. This finding aligns with research from </w:t>
      </w:r>
      <w:r w:rsidRPr="000B2E3F">
        <w:rPr>
          <w:rFonts w:ascii="Times New Roman" w:eastAsia="Times New Roman" w:hAnsi="Times New Roman" w:cs="Times New Roman"/>
          <w:bCs/>
          <w:kern w:val="0"/>
          <w:sz w:val="24"/>
          <w:szCs w:val="24"/>
          <w:lang w:val="en-US"/>
          <w14:ligatures w14:val="none"/>
        </w:rPr>
        <w:t>the United States</w:t>
      </w:r>
      <w:r w:rsidRPr="000B2E3F">
        <w:rPr>
          <w:rFonts w:ascii="Times New Roman" w:eastAsia="Times New Roman" w:hAnsi="Times New Roman" w:cs="Times New Roman"/>
          <w:kern w:val="0"/>
          <w:sz w:val="24"/>
          <w:szCs w:val="24"/>
          <w:lang w:val="en-US"/>
          <w14:ligatures w14:val="none"/>
        </w:rPr>
        <w:t xml:space="preserve"> by </w:t>
      </w:r>
      <w:proofErr w:type="spellStart"/>
      <w:r w:rsidRPr="000B2E3F">
        <w:rPr>
          <w:rFonts w:ascii="Times New Roman" w:eastAsia="Times New Roman" w:hAnsi="Times New Roman" w:cs="Times New Roman"/>
          <w:kern w:val="0"/>
          <w:sz w:val="24"/>
          <w:szCs w:val="24"/>
          <w:lang w:val="en-US"/>
          <w14:ligatures w14:val="none"/>
        </w:rPr>
        <w:t>Munnell</w:t>
      </w:r>
      <w:proofErr w:type="spellEnd"/>
      <w:r w:rsidRPr="000B2E3F">
        <w:rPr>
          <w:rFonts w:ascii="Times New Roman" w:eastAsia="Times New Roman" w:hAnsi="Times New Roman" w:cs="Times New Roman"/>
          <w:kern w:val="0"/>
          <w:sz w:val="24"/>
          <w:szCs w:val="24"/>
          <w:lang w:val="en-US"/>
          <w14:ligatures w14:val="none"/>
        </w:rPr>
        <w:t xml:space="preserve">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(2018), which found that retirees who receive regular monthly payments tend to remain active in the workforce or engage in entrepreneurial activities, possibly due to consistent cash flow that allows for ongoing investment in business opportunities.</w:t>
      </w:r>
    </w:p>
    <w:p w14:paraId="2F169D23" w14:textId="77777777" w:rsidR="00C52ED9" w:rsidRPr="000B2E3F" w:rsidRDefault="00C52ED9" w:rsidP="000B2E3F">
      <w:pPr>
        <w:spacing w:after="0" w:line="360" w:lineRule="auto"/>
        <w:jc w:val="both"/>
        <w:rPr>
          <w:rFonts w:ascii="Times New Roman" w:eastAsia="Times New Roman" w:hAnsi="Times New Roman" w:cs="Times New Roman"/>
          <w:kern w:val="0"/>
          <w:sz w:val="24"/>
          <w:szCs w:val="24"/>
          <w:lang w:val="en-US"/>
          <w14:ligatures w14:val="none"/>
        </w:rPr>
      </w:pPr>
    </w:p>
    <w:p w14:paraId="4DA0F5C9" w14:textId="77777777" w:rsidR="006B32DE" w:rsidRPr="000B2E3F" w:rsidRDefault="00763E0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t>Pre-Retirement Training</w:t>
      </w:r>
      <w:r w:rsidRPr="000B2E3F">
        <w:rPr>
          <w:rFonts w:ascii="Times New Roman" w:eastAsia="Times New Roman" w:hAnsi="Times New Roman" w:cs="Times New Roman"/>
          <w:kern w:val="0"/>
          <w:sz w:val="24"/>
          <w:szCs w:val="24"/>
          <w:lang w:val="en-US"/>
          <w14:ligatures w14:val="none"/>
        </w:rPr>
        <w:t xml:space="preserve">: The variable for pre-retirement training shows a coefficient of -0.388 with a significance level approaching 0.1 (0.090), indicating a potential negative impact on income-generating activities that may warrant further investigation. This suggests that pensioners who received training before retirement might feel more secure in their financial status and therefore choose not to pursue additional income opportunities. This finding contrasts with research conducted in </w:t>
      </w:r>
      <w:r w:rsidRPr="000B2E3F">
        <w:rPr>
          <w:rFonts w:ascii="Times New Roman" w:eastAsia="Times New Roman" w:hAnsi="Times New Roman" w:cs="Times New Roman"/>
          <w:bCs/>
          <w:kern w:val="0"/>
          <w:sz w:val="24"/>
          <w:szCs w:val="24"/>
          <w:lang w:val="en-US"/>
          <w14:ligatures w14:val="none"/>
        </w:rPr>
        <w:t>the United Kingdom</w:t>
      </w:r>
      <w:r w:rsidRPr="000B2E3F">
        <w:rPr>
          <w:rFonts w:ascii="Times New Roman" w:eastAsia="Times New Roman" w:hAnsi="Times New Roman" w:cs="Times New Roman"/>
          <w:kern w:val="0"/>
          <w:sz w:val="24"/>
          <w:szCs w:val="24"/>
          <w:lang w:val="en-US"/>
          <w14:ligatures w14:val="none"/>
        </w:rPr>
        <w:t xml:space="preserve"> by Smith </w:t>
      </w:r>
      <w:r w:rsidRPr="000B2E3F">
        <w:rPr>
          <w:rFonts w:ascii="Times New Roman" w:eastAsia="Times New Roman" w:hAnsi="Times New Roman" w:cs="Times New Roman"/>
          <w:i/>
          <w:kern w:val="0"/>
          <w:sz w:val="24"/>
          <w:szCs w:val="24"/>
          <w:lang w:val="en-US"/>
          <w14:ligatures w14:val="none"/>
        </w:rPr>
        <w:t>et al</w:t>
      </w:r>
      <w:r w:rsidRPr="000B2E3F">
        <w:rPr>
          <w:rFonts w:ascii="Times New Roman" w:eastAsia="Times New Roman" w:hAnsi="Times New Roman" w:cs="Times New Roman"/>
          <w:kern w:val="0"/>
          <w:sz w:val="24"/>
          <w:szCs w:val="24"/>
          <w:lang w:val="en-US"/>
          <w14:ligatures w14:val="none"/>
        </w:rPr>
        <w:t>. (2016), which found that individuals who underwent pre-retirement training were more likely to engage in income-generating activities, as they felt more prepared to adapt to post-retirement work environments.</w:t>
      </w:r>
    </w:p>
    <w:p w14:paraId="6D31A639" w14:textId="77777777" w:rsidR="006B32DE" w:rsidRPr="000B2E3F" w:rsidRDefault="006B32DE" w:rsidP="000B2E3F">
      <w:pPr>
        <w:spacing w:after="0" w:line="360" w:lineRule="auto"/>
        <w:jc w:val="both"/>
        <w:rPr>
          <w:rFonts w:ascii="Times New Roman" w:eastAsia="Times New Roman" w:hAnsi="Times New Roman" w:cs="Times New Roman"/>
          <w:kern w:val="0"/>
          <w:sz w:val="24"/>
          <w:szCs w:val="24"/>
          <w:lang w:val="en-US"/>
          <w14:ligatures w14:val="none"/>
        </w:rPr>
      </w:pPr>
    </w:p>
    <w:p w14:paraId="75053A58" w14:textId="3301F570" w:rsidR="00763E0A" w:rsidRPr="000B2E3F" w:rsidRDefault="00763E0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t>Other Sources of Income</w:t>
      </w:r>
      <w:r w:rsidRPr="000B2E3F">
        <w:rPr>
          <w:rFonts w:ascii="Times New Roman" w:eastAsia="Times New Roman" w:hAnsi="Times New Roman" w:cs="Times New Roman"/>
          <w:kern w:val="0"/>
          <w:sz w:val="24"/>
          <w:szCs w:val="24"/>
          <w:lang w:val="en-US"/>
          <w14:ligatures w14:val="none"/>
        </w:rPr>
        <w:t xml:space="preserve"> and </w:t>
      </w:r>
      <w:r w:rsidRPr="000B2E3F">
        <w:rPr>
          <w:rFonts w:ascii="Times New Roman" w:eastAsia="Times New Roman" w:hAnsi="Times New Roman" w:cs="Times New Roman"/>
          <w:bCs/>
          <w:kern w:val="0"/>
          <w:sz w:val="24"/>
          <w:szCs w:val="24"/>
          <w:lang w:val="en-US"/>
          <w14:ligatures w14:val="none"/>
        </w:rPr>
        <w:t>Education</w:t>
      </w:r>
      <w:r w:rsidRPr="000B2E3F">
        <w:rPr>
          <w:rFonts w:ascii="Times New Roman" w:eastAsia="Times New Roman" w:hAnsi="Times New Roman" w:cs="Times New Roman"/>
          <w:kern w:val="0"/>
          <w:sz w:val="24"/>
          <w:szCs w:val="24"/>
          <w:lang w:val="en-US"/>
          <w14:ligatures w14:val="none"/>
        </w:rPr>
        <w:t xml:space="preserve">: The coefficients for other sources of income (-0.391) and education (0.144) are not statistically significant (p &gt; 0.1). This indicates that while there may be a relationship, it is not strong enough to draw definitive conclusions. </w:t>
      </w:r>
      <w:r w:rsidRPr="000B2E3F">
        <w:rPr>
          <w:rFonts w:ascii="Times New Roman" w:eastAsia="Times New Roman" w:hAnsi="Times New Roman" w:cs="Times New Roman"/>
          <w:kern w:val="0"/>
          <w:sz w:val="24"/>
          <w:szCs w:val="24"/>
          <w:lang w:val="en-US"/>
          <w14:ligatures w14:val="none"/>
        </w:rPr>
        <w:lastRenderedPageBreak/>
        <w:t>However, the general trend suggests that having diverse income sources may not be positively correlated with the engagement in additional income-generating activities.</w:t>
      </w:r>
    </w:p>
    <w:p w14:paraId="65C0CA4A" w14:textId="77777777" w:rsidR="00664A37" w:rsidRPr="000B2E3F" w:rsidRDefault="00664A37" w:rsidP="000B2E3F">
      <w:pPr>
        <w:spacing w:after="0" w:line="360" w:lineRule="auto"/>
        <w:jc w:val="both"/>
        <w:rPr>
          <w:rFonts w:ascii="Times New Roman" w:eastAsia="Times New Roman" w:hAnsi="Times New Roman" w:cs="Times New Roman"/>
          <w:bCs/>
          <w:kern w:val="0"/>
          <w:sz w:val="24"/>
          <w:szCs w:val="24"/>
          <w:lang w:val="en-US"/>
          <w14:ligatures w14:val="none"/>
        </w:rPr>
      </w:pPr>
    </w:p>
    <w:p w14:paraId="649C27DF" w14:textId="77777777" w:rsidR="00763E0A" w:rsidRPr="000B2E3F" w:rsidRDefault="00763E0A"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bCs/>
          <w:kern w:val="0"/>
          <w:sz w:val="24"/>
          <w:szCs w:val="24"/>
          <w:lang w:val="en-US"/>
          <w14:ligatures w14:val="none"/>
        </w:rPr>
        <w:t>Health and Salary</w:t>
      </w:r>
      <w:r w:rsidRPr="000B2E3F">
        <w:rPr>
          <w:rFonts w:ascii="Times New Roman" w:eastAsia="Times New Roman" w:hAnsi="Times New Roman" w:cs="Times New Roman"/>
          <w:kern w:val="0"/>
          <w:sz w:val="24"/>
          <w:szCs w:val="24"/>
          <w:lang w:val="en-US"/>
          <w14:ligatures w14:val="none"/>
        </w:rPr>
        <w:t>: The health variable shows a negative coefficient (-0.125) and is not significant. This implies that health status does not have a statistically meaningful impact on engagement in income-generating activities. Similarly, the salary variable's positive coefficient (0.079) is insignificant. This may suggest that income-generating activities are not substantially influenced by prior salary levels, potentially reflecting the complex factors influencing retiree engagement in work post-retirement.</w:t>
      </w:r>
    </w:p>
    <w:p w14:paraId="34B4F8FE" w14:textId="77777777" w:rsidR="003B319B" w:rsidRPr="000B2E3F" w:rsidRDefault="00800AD8"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Conversely, the interview revealed that pension funds typically do not offer pre-retirement training. Instead, it is the employer’s responsibility to prepare and provide this training for prospective retirees. One of the pension officers from PSSSF noted during the interview: </w:t>
      </w:r>
    </w:p>
    <w:p w14:paraId="443919D5" w14:textId="1DC0EA5D" w:rsidR="00800AD8" w:rsidRPr="000B2E3F" w:rsidRDefault="00800AD8"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b/>
      </w:r>
      <w:r w:rsidRPr="000B2E3F">
        <w:rPr>
          <w:rFonts w:ascii="Times New Roman" w:hAnsi="Times New Roman" w:cs="Times New Roman"/>
          <w:i/>
          <w:sz w:val="24"/>
          <w:szCs w:val="24"/>
        </w:rPr>
        <w:t xml:space="preserve">“Most pensioners overlook pre-retirement education, making it even more </w:t>
      </w:r>
      <w:r w:rsidRPr="000B2E3F">
        <w:rPr>
          <w:rFonts w:ascii="Times New Roman" w:hAnsi="Times New Roman" w:cs="Times New Roman"/>
          <w:i/>
          <w:sz w:val="24"/>
          <w:szCs w:val="24"/>
        </w:rPr>
        <w:tab/>
      </w:r>
      <w:r w:rsidR="003B319B" w:rsidRPr="000B2E3F">
        <w:rPr>
          <w:rFonts w:ascii="Times New Roman" w:hAnsi="Times New Roman" w:cs="Times New Roman"/>
          <w:i/>
          <w:sz w:val="24"/>
          <w:szCs w:val="24"/>
        </w:rPr>
        <w:tab/>
        <w:t xml:space="preserve">    </w:t>
      </w:r>
      <w:r w:rsidRPr="000B2E3F">
        <w:rPr>
          <w:rFonts w:ascii="Times New Roman" w:hAnsi="Times New Roman" w:cs="Times New Roman"/>
          <w:i/>
          <w:sz w:val="24"/>
          <w:szCs w:val="24"/>
        </w:rPr>
        <w:t>essential once they retire”</w:t>
      </w:r>
    </w:p>
    <w:p w14:paraId="192E3B81" w14:textId="2B5D4182" w:rsidR="003B319B" w:rsidRPr="000B2E3F" w:rsidRDefault="003B319B" w:rsidP="000B2E3F">
      <w:pPr>
        <w:spacing w:after="0" w:line="360" w:lineRule="auto"/>
        <w:jc w:val="both"/>
        <w:rPr>
          <w:rFonts w:ascii="Times New Roman" w:hAnsi="Times New Roman" w:cs="Times New Roman"/>
          <w:bCs/>
          <w:sz w:val="24"/>
          <w:szCs w:val="24"/>
        </w:rPr>
      </w:pPr>
      <w:r w:rsidRPr="000B2E3F">
        <w:rPr>
          <w:rFonts w:ascii="Times New Roman" w:hAnsi="Times New Roman" w:cs="Times New Roman"/>
          <w:bCs/>
          <w:sz w:val="24"/>
          <w:szCs w:val="24"/>
        </w:rPr>
        <w:tab/>
      </w:r>
      <w:r w:rsidR="003374A5" w:rsidRPr="000B2E3F">
        <w:rPr>
          <w:rFonts w:ascii="Times New Roman" w:hAnsi="Times New Roman" w:cs="Times New Roman"/>
          <w:bCs/>
          <w:sz w:val="24"/>
          <w:szCs w:val="24"/>
        </w:rPr>
        <w:t xml:space="preserve">    </w:t>
      </w:r>
      <w:r w:rsidRPr="000B2E3F">
        <w:rPr>
          <w:rFonts w:ascii="Times New Roman" w:hAnsi="Times New Roman" w:cs="Times New Roman"/>
          <w:bCs/>
          <w:sz w:val="24"/>
          <w:szCs w:val="24"/>
        </w:rPr>
        <w:t>(</w:t>
      </w:r>
      <w:r w:rsidRPr="000B2E3F">
        <w:rPr>
          <w:rFonts w:ascii="Times New Roman" w:hAnsi="Times New Roman" w:cs="Times New Roman"/>
          <w:b/>
          <w:bCs/>
          <w:sz w:val="24"/>
          <w:szCs w:val="24"/>
        </w:rPr>
        <w:t>Source</w:t>
      </w:r>
      <w:r w:rsidRPr="000B2E3F">
        <w:rPr>
          <w:rFonts w:ascii="Times New Roman" w:hAnsi="Times New Roman" w:cs="Times New Roman"/>
          <w:bCs/>
          <w:sz w:val="24"/>
          <w:szCs w:val="24"/>
        </w:rPr>
        <w:t xml:space="preserve">: </w:t>
      </w:r>
      <w:r w:rsidRPr="000B2E3F">
        <w:rPr>
          <w:rFonts w:ascii="Times New Roman" w:eastAsiaTheme="majorEastAsia" w:hAnsi="Times New Roman" w:cs="Times New Roman"/>
          <w:bCs/>
          <w:sz w:val="24"/>
          <w:szCs w:val="24"/>
        </w:rPr>
        <w:t>An interview with a pension official</w:t>
      </w:r>
      <w:r w:rsidRPr="000B2E3F">
        <w:rPr>
          <w:rFonts w:ascii="Times New Roman" w:hAnsi="Times New Roman" w:cs="Times New Roman"/>
          <w:bCs/>
          <w:sz w:val="24"/>
          <w:szCs w:val="24"/>
        </w:rPr>
        <w:t>, March, 2024)</w:t>
      </w:r>
      <w:r w:rsidRPr="000B2E3F">
        <w:rPr>
          <w:rFonts w:ascii="Times New Roman" w:hAnsi="Times New Roman" w:cs="Times New Roman"/>
          <w:bCs/>
          <w:i/>
          <w:sz w:val="24"/>
          <w:szCs w:val="24"/>
        </w:rPr>
        <w:t>.</w:t>
      </w:r>
    </w:p>
    <w:p w14:paraId="267CFA56" w14:textId="77777777" w:rsidR="000A5605" w:rsidRPr="000B2E3F" w:rsidRDefault="000A5605" w:rsidP="000B2E3F">
      <w:pPr>
        <w:spacing w:after="0" w:line="360" w:lineRule="auto"/>
        <w:jc w:val="both"/>
        <w:rPr>
          <w:rFonts w:ascii="Times New Roman" w:hAnsi="Times New Roman" w:cs="Times New Roman"/>
          <w:bCs/>
          <w:sz w:val="24"/>
          <w:szCs w:val="24"/>
        </w:rPr>
      </w:pPr>
    </w:p>
    <w:p w14:paraId="5640D8B5" w14:textId="4CCE68F2" w:rsidR="00670D18" w:rsidRPr="000B2E3F" w:rsidRDefault="0089066B" w:rsidP="000B2E3F">
      <w:pPr>
        <w:pStyle w:val="Heading3"/>
        <w:spacing w:line="360" w:lineRule="auto"/>
        <w:rPr>
          <w:rFonts w:ascii="Times New Roman" w:hAnsi="Times New Roman" w:cs="Times New Roman"/>
          <w:b/>
          <w:color w:val="auto"/>
        </w:rPr>
      </w:pPr>
      <w:bookmarkStart w:id="186" w:name="_Toc180902629"/>
      <w:r w:rsidRPr="000B2E3F">
        <w:rPr>
          <w:rFonts w:ascii="Times New Roman" w:hAnsi="Times New Roman" w:cs="Times New Roman"/>
          <w:b/>
          <w:color w:val="auto"/>
        </w:rPr>
        <w:t>4.3.3.2</w:t>
      </w:r>
      <w:r w:rsidR="00BB2DC8" w:rsidRPr="000B2E3F">
        <w:rPr>
          <w:rFonts w:ascii="Times New Roman" w:hAnsi="Times New Roman" w:cs="Times New Roman"/>
          <w:b/>
          <w:color w:val="auto"/>
        </w:rPr>
        <w:t>.</w:t>
      </w:r>
      <w:r w:rsidR="00E114E8" w:rsidRPr="000B2E3F">
        <w:rPr>
          <w:rFonts w:ascii="Times New Roman" w:hAnsi="Times New Roman" w:cs="Times New Roman"/>
          <w:b/>
          <w:color w:val="auto"/>
        </w:rPr>
        <w:t xml:space="preserve"> </w:t>
      </w:r>
      <w:r w:rsidR="00955B39" w:rsidRPr="000B2E3F">
        <w:rPr>
          <w:rFonts w:ascii="Times New Roman" w:hAnsi="Times New Roman" w:cs="Times New Roman"/>
          <w:b/>
          <w:color w:val="auto"/>
        </w:rPr>
        <w:t>Lump S</w:t>
      </w:r>
      <w:r w:rsidRPr="000B2E3F">
        <w:rPr>
          <w:rFonts w:ascii="Times New Roman" w:hAnsi="Times New Roman" w:cs="Times New Roman"/>
          <w:b/>
          <w:color w:val="auto"/>
        </w:rPr>
        <w:t>um Amount</w:t>
      </w:r>
      <w:bookmarkEnd w:id="186"/>
    </w:p>
    <w:p w14:paraId="6BD6024B" w14:textId="77777777" w:rsidR="00BB2DC8" w:rsidRPr="000B2E3F" w:rsidRDefault="00BB2DC8" w:rsidP="000B2E3F">
      <w:pPr>
        <w:spacing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 xml:space="preserve">The research findings from the interview indicate that retirees often use their lump sum payments to start new businesses, despite having limited knowledge or experience in that area. One of the pension officers affirmed this information, stating: </w:t>
      </w:r>
    </w:p>
    <w:p w14:paraId="1F3DA541" w14:textId="364C9314" w:rsidR="00BB2DC8" w:rsidRPr="000B2E3F" w:rsidRDefault="00BB2DC8"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i/>
          <w:sz w:val="24"/>
          <w:szCs w:val="24"/>
        </w:rPr>
        <w:tab/>
        <w:t xml:space="preserve">“The majority of retirees utilize their lump sum payments to initiate businesses and </w:t>
      </w:r>
      <w:r w:rsidRPr="000B2E3F">
        <w:rPr>
          <w:rFonts w:ascii="Times New Roman" w:eastAsiaTheme="majorEastAsia" w:hAnsi="Times New Roman" w:cs="Times New Roman"/>
          <w:bCs/>
          <w:i/>
          <w:sz w:val="24"/>
          <w:szCs w:val="24"/>
        </w:rPr>
        <w:tab/>
        <w:t xml:space="preserve">economic ventures, such as developing commercial buildings, hardware stores, </w:t>
      </w:r>
      <w:r w:rsidRPr="000B2E3F">
        <w:rPr>
          <w:rFonts w:ascii="Times New Roman" w:eastAsiaTheme="majorEastAsia" w:hAnsi="Times New Roman" w:cs="Times New Roman"/>
          <w:bCs/>
          <w:i/>
          <w:sz w:val="24"/>
          <w:szCs w:val="24"/>
        </w:rPr>
        <w:tab/>
        <w:t xml:space="preserve">and mobile money services. To ensure the well-being of pensioners, payments </w:t>
      </w:r>
      <w:r w:rsidRPr="000B2E3F">
        <w:rPr>
          <w:rFonts w:ascii="Times New Roman" w:eastAsiaTheme="majorEastAsia" w:hAnsi="Times New Roman" w:cs="Times New Roman"/>
          <w:bCs/>
          <w:i/>
          <w:sz w:val="24"/>
          <w:szCs w:val="24"/>
        </w:rPr>
        <w:tab/>
        <w:t>should be made promptly to reduce difficulties in life after retirement</w:t>
      </w:r>
      <w:r w:rsidRPr="000B2E3F">
        <w:rPr>
          <w:rFonts w:ascii="Times New Roman" w:eastAsiaTheme="majorEastAsia" w:hAnsi="Times New Roman" w:cs="Times New Roman"/>
          <w:bCs/>
          <w:sz w:val="24"/>
          <w:szCs w:val="24"/>
        </w:rPr>
        <w:t>”</w:t>
      </w:r>
    </w:p>
    <w:p w14:paraId="3B23042B" w14:textId="32B33803" w:rsidR="00E114E8" w:rsidRPr="000B2E3F" w:rsidRDefault="00BB2DC8"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ab/>
        <w:t>(</w:t>
      </w:r>
      <w:r w:rsidRPr="000B2E3F">
        <w:rPr>
          <w:rFonts w:ascii="Times New Roman" w:eastAsiaTheme="majorEastAsia" w:hAnsi="Times New Roman" w:cs="Times New Roman"/>
          <w:b/>
          <w:bCs/>
          <w:sz w:val="24"/>
          <w:szCs w:val="24"/>
        </w:rPr>
        <w:t>Source:</w:t>
      </w:r>
      <w:r w:rsidRPr="000B2E3F">
        <w:rPr>
          <w:rFonts w:ascii="Times New Roman" w:eastAsiaTheme="majorEastAsia" w:hAnsi="Times New Roman" w:cs="Times New Roman"/>
          <w:bCs/>
          <w:sz w:val="24"/>
          <w:szCs w:val="24"/>
        </w:rPr>
        <w:t xml:space="preserve"> An interview with a pension official, March 2024)</w:t>
      </w:r>
    </w:p>
    <w:p w14:paraId="64F9F439" w14:textId="77777777" w:rsidR="00BB2DC8" w:rsidRPr="000B2E3F" w:rsidRDefault="00BB2DC8" w:rsidP="000B2E3F">
      <w:pPr>
        <w:spacing w:after="0" w:line="360" w:lineRule="auto"/>
        <w:jc w:val="both"/>
        <w:rPr>
          <w:rFonts w:ascii="Times New Roman" w:eastAsiaTheme="majorEastAsia" w:hAnsi="Times New Roman" w:cs="Times New Roman"/>
          <w:bCs/>
          <w:sz w:val="24"/>
          <w:szCs w:val="24"/>
        </w:rPr>
      </w:pPr>
    </w:p>
    <w:p w14:paraId="7DD00142" w14:textId="77777777" w:rsidR="00BB2DC8" w:rsidRPr="000B2E3F" w:rsidRDefault="00BB2DC8"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Another pension officer stated the following:</w:t>
      </w:r>
    </w:p>
    <w:p w14:paraId="4835E179" w14:textId="71C1D2EA" w:rsidR="00BB2DC8" w:rsidRPr="000B2E3F" w:rsidRDefault="00BB2DC8" w:rsidP="000B2E3F">
      <w:pPr>
        <w:spacing w:after="0" w:line="360" w:lineRule="auto"/>
        <w:jc w:val="both"/>
        <w:rPr>
          <w:rFonts w:ascii="Times New Roman" w:eastAsiaTheme="majorEastAsia" w:hAnsi="Times New Roman" w:cs="Times New Roman"/>
          <w:b/>
          <w:bCs/>
          <w:i/>
          <w:sz w:val="24"/>
          <w:szCs w:val="24"/>
        </w:rPr>
      </w:pPr>
      <w:r w:rsidRPr="000B2E3F">
        <w:rPr>
          <w:rFonts w:ascii="Times New Roman" w:eastAsiaTheme="majorEastAsia" w:hAnsi="Times New Roman" w:cs="Times New Roman"/>
          <w:bCs/>
          <w:i/>
          <w:sz w:val="24"/>
          <w:szCs w:val="24"/>
        </w:rPr>
        <w:tab/>
        <w:t xml:space="preserve">"Most retirees allocate lump sums to start businesses such as farming, poultry, </w:t>
      </w:r>
      <w:r w:rsidRPr="000B2E3F">
        <w:rPr>
          <w:rFonts w:ascii="Times New Roman" w:eastAsiaTheme="majorEastAsia" w:hAnsi="Times New Roman" w:cs="Times New Roman"/>
          <w:bCs/>
          <w:i/>
          <w:sz w:val="24"/>
          <w:szCs w:val="24"/>
        </w:rPr>
        <w:tab/>
        <w:t>retail shops, and wheat shops (</w:t>
      </w:r>
      <w:proofErr w:type="spellStart"/>
      <w:r w:rsidRPr="000B2E3F">
        <w:rPr>
          <w:rFonts w:ascii="Times New Roman" w:eastAsiaTheme="majorEastAsia" w:hAnsi="Times New Roman" w:cs="Times New Roman"/>
          <w:bCs/>
          <w:i/>
          <w:sz w:val="24"/>
          <w:szCs w:val="24"/>
        </w:rPr>
        <w:t>duka</w:t>
      </w:r>
      <w:proofErr w:type="spellEnd"/>
      <w:r w:rsidRPr="000B2E3F">
        <w:rPr>
          <w:rFonts w:ascii="Times New Roman" w:eastAsiaTheme="majorEastAsia" w:hAnsi="Times New Roman" w:cs="Times New Roman"/>
          <w:bCs/>
          <w:i/>
          <w:sz w:val="24"/>
          <w:szCs w:val="24"/>
        </w:rPr>
        <w:t xml:space="preserve"> la </w:t>
      </w:r>
      <w:proofErr w:type="spellStart"/>
      <w:r w:rsidRPr="000B2E3F">
        <w:rPr>
          <w:rFonts w:ascii="Times New Roman" w:eastAsiaTheme="majorEastAsia" w:hAnsi="Times New Roman" w:cs="Times New Roman"/>
          <w:bCs/>
          <w:i/>
          <w:sz w:val="24"/>
          <w:szCs w:val="24"/>
        </w:rPr>
        <w:t>nafaka</w:t>
      </w:r>
      <w:proofErr w:type="spellEnd"/>
      <w:r w:rsidRPr="000B2E3F">
        <w:rPr>
          <w:rFonts w:ascii="Times New Roman" w:eastAsiaTheme="majorEastAsia" w:hAnsi="Times New Roman" w:cs="Times New Roman"/>
          <w:bCs/>
          <w:i/>
          <w:sz w:val="24"/>
          <w:szCs w:val="24"/>
        </w:rPr>
        <w:t xml:space="preserve">). Unfortunately, some individuals </w:t>
      </w:r>
      <w:r w:rsidRPr="000B2E3F">
        <w:rPr>
          <w:rFonts w:ascii="Times New Roman" w:eastAsiaTheme="majorEastAsia" w:hAnsi="Times New Roman" w:cs="Times New Roman"/>
          <w:bCs/>
          <w:i/>
          <w:sz w:val="24"/>
          <w:szCs w:val="24"/>
        </w:rPr>
        <w:tab/>
        <w:t xml:space="preserve">use this money to pay off existing debts, begin home construction, or cover their </w:t>
      </w:r>
      <w:r w:rsidRPr="000B2E3F">
        <w:rPr>
          <w:rFonts w:ascii="Times New Roman" w:eastAsiaTheme="majorEastAsia" w:hAnsi="Times New Roman" w:cs="Times New Roman"/>
          <w:bCs/>
          <w:i/>
          <w:sz w:val="24"/>
          <w:szCs w:val="24"/>
        </w:rPr>
        <w:lastRenderedPageBreak/>
        <w:tab/>
        <w:t xml:space="preserve">children's school fees. Some retirees mismanage these funds, as it is their first time </w:t>
      </w:r>
      <w:r w:rsidRPr="000B2E3F">
        <w:rPr>
          <w:rFonts w:ascii="Times New Roman" w:eastAsiaTheme="majorEastAsia" w:hAnsi="Times New Roman" w:cs="Times New Roman"/>
          <w:bCs/>
          <w:i/>
          <w:sz w:val="24"/>
          <w:szCs w:val="24"/>
        </w:rPr>
        <w:tab/>
        <w:t xml:space="preserve">receiving such a large amount of money. In their preparations for life after </w:t>
      </w:r>
      <w:r w:rsidRPr="000B2E3F">
        <w:rPr>
          <w:rFonts w:ascii="Times New Roman" w:eastAsiaTheme="majorEastAsia" w:hAnsi="Times New Roman" w:cs="Times New Roman"/>
          <w:bCs/>
          <w:i/>
          <w:sz w:val="24"/>
          <w:szCs w:val="24"/>
        </w:rPr>
        <w:tab/>
        <w:t xml:space="preserve">retirement, they often end up spending it on unexpected expenses, such as </w:t>
      </w:r>
      <w:r w:rsidRPr="000B2E3F">
        <w:rPr>
          <w:rFonts w:ascii="Times New Roman" w:eastAsiaTheme="majorEastAsia" w:hAnsi="Times New Roman" w:cs="Times New Roman"/>
          <w:bCs/>
          <w:i/>
          <w:sz w:val="24"/>
          <w:szCs w:val="24"/>
        </w:rPr>
        <w:tab/>
        <w:t>purchasing luxury vehicles, marrying young brides, gambling, and drinking."</w:t>
      </w:r>
      <w:r w:rsidRPr="000B2E3F">
        <w:rPr>
          <w:rFonts w:ascii="Times New Roman" w:eastAsiaTheme="majorEastAsia" w:hAnsi="Times New Roman" w:cs="Times New Roman"/>
          <w:b/>
          <w:bCs/>
          <w:i/>
          <w:sz w:val="24"/>
          <w:szCs w:val="24"/>
        </w:rPr>
        <w:t xml:space="preserve"> </w:t>
      </w:r>
    </w:p>
    <w:p w14:paraId="7195FB10" w14:textId="7BCA8F67" w:rsidR="003E7ECC" w:rsidRPr="000B2E3F" w:rsidRDefault="00BB2DC8"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
          <w:bCs/>
          <w:sz w:val="24"/>
          <w:szCs w:val="24"/>
        </w:rPr>
        <w:tab/>
      </w:r>
      <w:r w:rsidRPr="000B2E3F">
        <w:rPr>
          <w:rFonts w:ascii="Times New Roman" w:eastAsiaTheme="majorEastAsia" w:hAnsi="Times New Roman" w:cs="Times New Roman"/>
          <w:bCs/>
          <w:sz w:val="24"/>
          <w:szCs w:val="24"/>
        </w:rPr>
        <w:t>(</w:t>
      </w:r>
      <w:r w:rsidRPr="000B2E3F">
        <w:rPr>
          <w:rFonts w:ascii="Times New Roman" w:eastAsiaTheme="majorEastAsia" w:hAnsi="Times New Roman" w:cs="Times New Roman"/>
          <w:b/>
          <w:bCs/>
          <w:sz w:val="24"/>
          <w:szCs w:val="24"/>
        </w:rPr>
        <w:t>Source:</w:t>
      </w:r>
      <w:r w:rsidRPr="000B2E3F">
        <w:rPr>
          <w:rFonts w:ascii="Times New Roman" w:eastAsiaTheme="majorEastAsia" w:hAnsi="Times New Roman" w:cs="Times New Roman"/>
          <w:bCs/>
          <w:sz w:val="24"/>
          <w:szCs w:val="24"/>
        </w:rPr>
        <w:t xml:space="preserve"> An interview with a pension official, March 2024)</w:t>
      </w:r>
    </w:p>
    <w:p w14:paraId="24EC550F" w14:textId="77777777" w:rsidR="00BB2DC8" w:rsidRPr="000B2E3F" w:rsidRDefault="00BB2DC8" w:rsidP="000B2E3F">
      <w:pPr>
        <w:spacing w:after="0" w:line="360" w:lineRule="auto"/>
        <w:jc w:val="both"/>
        <w:rPr>
          <w:rFonts w:ascii="Times New Roman" w:eastAsiaTheme="majorEastAsia" w:hAnsi="Times New Roman" w:cs="Times New Roman"/>
          <w:bCs/>
          <w:sz w:val="24"/>
          <w:szCs w:val="24"/>
        </w:rPr>
      </w:pPr>
    </w:p>
    <w:p w14:paraId="4D83D1A1" w14:textId="20E84068" w:rsidR="00EF66E3" w:rsidRPr="000B2E3F" w:rsidRDefault="00EF66E3" w:rsidP="000B2E3F">
      <w:pPr>
        <w:pStyle w:val="Heading3"/>
        <w:spacing w:line="360" w:lineRule="auto"/>
        <w:rPr>
          <w:rFonts w:ascii="Times New Roman" w:hAnsi="Times New Roman" w:cs="Times New Roman"/>
          <w:b/>
          <w:color w:val="auto"/>
        </w:rPr>
      </w:pPr>
      <w:bookmarkStart w:id="187" w:name="_Toc180902630"/>
      <w:r w:rsidRPr="000B2E3F">
        <w:rPr>
          <w:rFonts w:ascii="Times New Roman" w:hAnsi="Times New Roman" w:cs="Times New Roman"/>
          <w:b/>
          <w:color w:val="auto"/>
        </w:rPr>
        <w:t>4.3.3.3 The Impact of Retirement Benefits on Asset Ownership</w:t>
      </w:r>
      <w:bookmarkEnd w:id="187"/>
    </w:p>
    <w:p w14:paraId="1B290BDC" w14:textId="0E633C9B" w:rsidR="00BC15C6" w:rsidRPr="000B2E3F" w:rsidRDefault="004652FD"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 xml:space="preserve">Research indicates that retirement benefits, especially pensions, significantly contribute to the accumulation of assets. </w:t>
      </w:r>
      <w:r w:rsidR="00BC15C6" w:rsidRPr="000B2E3F">
        <w:rPr>
          <w:rFonts w:ascii="Times New Roman" w:eastAsiaTheme="majorEastAsia" w:hAnsi="Times New Roman" w:cs="Times New Roman"/>
          <w:bCs/>
          <w:sz w:val="24"/>
          <w:szCs w:val="24"/>
        </w:rPr>
        <w:t>These results were reinforced by interviews that show that:</w:t>
      </w:r>
    </w:p>
    <w:p w14:paraId="0E653E49" w14:textId="495DAF6A" w:rsidR="00BC15C6" w:rsidRPr="000B2E3F" w:rsidRDefault="004652FD" w:rsidP="000B2E3F">
      <w:pPr>
        <w:spacing w:after="0" w:line="360" w:lineRule="auto"/>
        <w:ind w:left="1440"/>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i/>
          <w:sz w:val="24"/>
          <w:szCs w:val="24"/>
        </w:rPr>
        <w:t>“</w:t>
      </w:r>
      <w:r w:rsidR="00BC15C6" w:rsidRPr="000B2E3F">
        <w:rPr>
          <w:rFonts w:ascii="Times New Roman" w:eastAsiaTheme="majorEastAsia" w:hAnsi="Times New Roman" w:cs="Times New Roman"/>
          <w:bCs/>
          <w:i/>
          <w:sz w:val="24"/>
          <w:szCs w:val="24"/>
        </w:rPr>
        <w:t>There should be an obligation to strengthen the pre-retirement training offered to prospective retirees. Providing this training to employees might improve their understanding of retirement savings and living after retiring</w:t>
      </w:r>
      <w:r w:rsidRPr="000B2E3F">
        <w:rPr>
          <w:rFonts w:ascii="Times New Roman" w:eastAsiaTheme="majorEastAsia" w:hAnsi="Times New Roman" w:cs="Times New Roman"/>
          <w:bCs/>
          <w:i/>
          <w:sz w:val="24"/>
          <w:szCs w:val="24"/>
        </w:rPr>
        <w:t>”</w:t>
      </w:r>
      <w:r w:rsidR="00BC15C6" w:rsidRPr="000B2E3F">
        <w:rPr>
          <w:rFonts w:ascii="Times New Roman" w:eastAsiaTheme="majorEastAsia" w:hAnsi="Times New Roman" w:cs="Times New Roman"/>
          <w:bCs/>
          <w:i/>
          <w:sz w:val="24"/>
          <w:szCs w:val="24"/>
        </w:rPr>
        <w:t> </w:t>
      </w:r>
    </w:p>
    <w:p w14:paraId="78B7B16B" w14:textId="3CEE5A69" w:rsidR="00F87EF8" w:rsidRPr="000B2E3F" w:rsidRDefault="004652FD" w:rsidP="000B2E3F">
      <w:pPr>
        <w:spacing w:after="0" w:line="360" w:lineRule="auto"/>
        <w:rPr>
          <w:rFonts w:ascii="Times New Roman" w:eastAsiaTheme="majorEastAsia" w:hAnsi="Times New Roman" w:cs="Times New Roman"/>
          <w:b/>
          <w:bCs/>
          <w:sz w:val="24"/>
          <w:szCs w:val="24"/>
        </w:rPr>
      </w:pPr>
      <w:r w:rsidRPr="000B2E3F">
        <w:rPr>
          <w:rFonts w:ascii="Times New Roman" w:eastAsiaTheme="majorEastAsia" w:hAnsi="Times New Roman" w:cs="Times New Roman"/>
          <w:b/>
          <w:bCs/>
          <w:sz w:val="24"/>
          <w:szCs w:val="24"/>
        </w:rPr>
        <w:tab/>
      </w:r>
      <w:r w:rsidRPr="000B2E3F">
        <w:rPr>
          <w:rFonts w:ascii="Times New Roman" w:eastAsiaTheme="majorEastAsia" w:hAnsi="Times New Roman" w:cs="Times New Roman"/>
          <w:b/>
          <w:bCs/>
          <w:sz w:val="24"/>
          <w:szCs w:val="24"/>
        </w:rPr>
        <w:tab/>
      </w:r>
      <w:r w:rsidR="00BC15C6" w:rsidRPr="000B2E3F">
        <w:rPr>
          <w:rFonts w:ascii="Times New Roman" w:eastAsiaTheme="majorEastAsia" w:hAnsi="Times New Roman" w:cs="Times New Roman"/>
          <w:b/>
          <w:bCs/>
          <w:sz w:val="24"/>
          <w:szCs w:val="24"/>
        </w:rPr>
        <w:t>(</w:t>
      </w:r>
      <w:r w:rsidRPr="000B2E3F">
        <w:rPr>
          <w:rFonts w:ascii="Times New Roman" w:eastAsiaTheme="majorEastAsia" w:hAnsi="Times New Roman" w:cs="Times New Roman"/>
          <w:b/>
          <w:bCs/>
          <w:sz w:val="24"/>
          <w:szCs w:val="24"/>
        </w:rPr>
        <w:t>Source:</w:t>
      </w:r>
      <w:r w:rsidRPr="000B2E3F">
        <w:rPr>
          <w:rFonts w:ascii="Times New Roman" w:eastAsiaTheme="majorEastAsia" w:hAnsi="Times New Roman" w:cs="Times New Roman"/>
          <w:bCs/>
          <w:sz w:val="24"/>
          <w:szCs w:val="24"/>
        </w:rPr>
        <w:t xml:space="preserve"> An interview with p</w:t>
      </w:r>
      <w:r w:rsidR="00BC15C6" w:rsidRPr="000B2E3F">
        <w:rPr>
          <w:rFonts w:ascii="Times New Roman" w:eastAsiaTheme="majorEastAsia" w:hAnsi="Times New Roman" w:cs="Times New Roman"/>
          <w:bCs/>
          <w:sz w:val="24"/>
          <w:szCs w:val="24"/>
        </w:rPr>
        <w:t>ensioner,</w:t>
      </w:r>
      <w:r w:rsidR="00BC15C6" w:rsidRPr="000B2E3F">
        <w:rPr>
          <w:rFonts w:ascii="Times New Roman" w:eastAsiaTheme="majorEastAsia" w:hAnsi="Times New Roman" w:cs="Times New Roman"/>
          <w:b/>
          <w:bCs/>
          <w:sz w:val="24"/>
          <w:szCs w:val="24"/>
        </w:rPr>
        <w:t xml:space="preserve"> </w:t>
      </w:r>
      <w:r w:rsidR="00C651A4" w:rsidRPr="000B2E3F">
        <w:rPr>
          <w:rFonts w:ascii="Times New Roman" w:hAnsi="Times New Roman" w:cs="Times New Roman"/>
          <w:bCs/>
          <w:sz w:val="24"/>
          <w:szCs w:val="24"/>
        </w:rPr>
        <w:t>March</w:t>
      </w:r>
      <w:r w:rsidRPr="000B2E3F">
        <w:rPr>
          <w:rFonts w:ascii="Times New Roman" w:eastAsiaTheme="majorEastAsia" w:hAnsi="Times New Roman" w:cs="Times New Roman"/>
          <w:b/>
          <w:bCs/>
          <w:sz w:val="24"/>
          <w:szCs w:val="24"/>
        </w:rPr>
        <w:t xml:space="preserve"> </w:t>
      </w:r>
      <w:r w:rsidR="00BC15C6" w:rsidRPr="000B2E3F">
        <w:rPr>
          <w:rFonts w:ascii="Times New Roman" w:eastAsiaTheme="majorEastAsia" w:hAnsi="Times New Roman" w:cs="Times New Roman"/>
          <w:bCs/>
          <w:sz w:val="24"/>
          <w:szCs w:val="24"/>
        </w:rPr>
        <w:t>2024</w:t>
      </w:r>
      <w:r w:rsidRPr="000B2E3F">
        <w:rPr>
          <w:rFonts w:ascii="Times New Roman" w:eastAsiaTheme="majorEastAsia" w:hAnsi="Times New Roman" w:cs="Times New Roman"/>
          <w:bCs/>
          <w:sz w:val="24"/>
          <w:szCs w:val="24"/>
        </w:rPr>
        <w:t>)</w:t>
      </w:r>
    </w:p>
    <w:p w14:paraId="264C971C" w14:textId="77777777" w:rsidR="004652FD" w:rsidRPr="000B2E3F" w:rsidRDefault="004652FD" w:rsidP="000B2E3F">
      <w:pPr>
        <w:spacing w:after="0" w:line="360" w:lineRule="auto"/>
        <w:jc w:val="both"/>
        <w:rPr>
          <w:rFonts w:ascii="Times New Roman" w:eastAsiaTheme="majorEastAsia" w:hAnsi="Times New Roman" w:cs="Times New Roman"/>
          <w:bCs/>
          <w:sz w:val="24"/>
          <w:szCs w:val="24"/>
        </w:rPr>
      </w:pPr>
    </w:p>
    <w:p w14:paraId="532071A4" w14:textId="1ADFE959" w:rsidR="004652FD" w:rsidRPr="000B2E3F" w:rsidRDefault="004652FD"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A</w:t>
      </w:r>
      <w:r w:rsidR="007D6E76" w:rsidRPr="000B2E3F">
        <w:rPr>
          <w:rFonts w:ascii="Times New Roman" w:eastAsiaTheme="majorEastAsia" w:hAnsi="Times New Roman" w:cs="Times New Roman"/>
          <w:bCs/>
          <w:sz w:val="24"/>
          <w:szCs w:val="24"/>
        </w:rPr>
        <w:t xml:space="preserve"> study by </w:t>
      </w:r>
      <w:proofErr w:type="spellStart"/>
      <w:r w:rsidR="007D6E76" w:rsidRPr="000B2E3F">
        <w:rPr>
          <w:rFonts w:ascii="Times New Roman" w:eastAsiaTheme="majorEastAsia" w:hAnsi="Times New Roman" w:cs="Times New Roman"/>
          <w:bCs/>
          <w:sz w:val="24"/>
          <w:szCs w:val="24"/>
        </w:rPr>
        <w:t>Munnell</w:t>
      </w:r>
      <w:proofErr w:type="spellEnd"/>
      <w:r w:rsidR="007D6E76" w:rsidRPr="000B2E3F">
        <w:rPr>
          <w:rFonts w:ascii="Times New Roman" w:eastAsiaTheme="majorEastAsia" w:hAnsi="Times New Roman" w:cs="Times New Roman"/>
          <w:bCs/>
          <w:sz w:val="24"/>
          <w:szCs w:val="24"/>
        </w:rPr>
        <w:t xml:space="preserve"> </w:t>
      </w:r>
      <w:r w:rsidR="007D6E76" w:rsidRPr="000B2E3F">
        <w:rPr>
          <w:rFonts w:ascii="Times New Roman" w:eastAsiaTheme="majorEastAsia" w:hAnsi="Times New Roman" w:cs="Times New Roman"/>
          <w:bCs/>
          <w:i/>
          <w:sz w:val="24"/>
          <w:szCs w:val="24"/>
        </w:rPr>
        <w:t>et al</w:t>
      </w:r>
      <w:r w:rsidR="007D6E76" w:rsidRPr="000B2E3F">
        <w:rPr>
          <w:rFonts w:ascii="Times New Roman" w:eastAsiaTheme="majorEastAsia" w:hAnsi="Times New Roman" w:cs="Times New Roman"/>
          <w:bCs/>
          <w:sz w:val="24"/>
          <w:szCs w:val="24"/>
        </w:rPr>
        <w:t>. (</w:t>
      </w:r>
      <w:r w:rsidRPr="000B2E3F">
        <w:rPr>
          <w:rFonts w:ascii="Times New Roman" w:eastAsiaTheme="majorEastAsia" w:hAnsi="Times New Roman" w:cs="Times New Roman"/>
          <w:bCs/>
          <w:sz w:val="24"/>
          <w:szCs w:val="24"/>
        </w:rPr>
        <w:t>2010) found that "households with pension income are more likely to own assets such as homes and stocks compared to those without pensions." This suggests that secure retirement benefits provide individuals with a financial safety net that fosters asset accumulation</w:t>
      </w:r>
    </w:p>
    <w:p w14:paraId="11A3C746" w14:textId="77777777" w:rsidR="004652FD" w:rsidRPr="000B2E3F" w:rsidRDefault="004652FD" w:rsidP="000B2E3F">
      <w:pPr>
        <w:pStyle w:val="NoSpacing"/>
        <w:spacing w:line="360" w:lineRule="auto"/>
        <w:rPr>
          <w:rFonts w:ascii="Times New Roman" w:hAnsi="Times New Roman" w:cs="Times New Roman"/>
          <w:sz w:val="24"/>
          <w:szCs w:val="24"/>
        </w:rPr>
      </w:pPr>
    </w:p>
    <w:p w14:paraId="1E73CE81" w14:textId="77777777" w:rsidR="00A97CCA" w:rsidRPr="000B2E3F" w:rsidRDefault="00A97CCA"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rPr>
        <w:t>Conclusively</w:t>
      </w:r>
      <w:r w:rsidRPr="000B2E3F">
        <w:rPr>
          <w:rFonts w:ascii="Times New Roman" w:eastAsiaTheme="majorEastAsia" w:hAnsi="Times New Roman" w:cs="Times New Roman"/>
          <w:bCs/>
          <w:sz w:val="24"/>
          <w:szCs w:val="24"/>
          <w:lang w:val="en-US"/>
        </w:rPr>
        <w:t xml:space="preserve">, the research findings from the interviews reveal a complex relationship between retirees’ lump sum payments and their subsequent financial decisions. Many retirees, despite lacking adequate knowledge or experience in business management, choose to invest their lump sums into new economic ventures, such as developing commercial buildings or establishing retail shops. This behavior reflects a strong desire for self-sufficiency and entrepreneurship, as articulated by pension officials who observed this trend. However, the lack of experience can lead to mismanagement of funds, as retirees may allocate their resources toward debt repayment, home construction, or unexpected expenses rather than sustainable investments. The insights provided by these officials highlight the crucial need for timely pension disbursements to mitigate financial </w:t>
      </w:r>
      <w:r w:rsidRPr="000B2E3F">
        <w:rPr>
          <w:rFonts w:ascii="Times New Roman" w:eastAsiaTheme="majorEastAsia" w:hAnsi="Times New Roman" w:cs="Times New Roman"/>
          <w:bCs/>
          <w:sz w:val="24"/>
          <w:szCs w:val="24"/>
          <w:lang w:val="en-US"/>
        </w:rPr>
        <w:lastRenderedPageBreak/>
        <w:t>hardships faced by retirees, underscoring a critical aspect of financial security in retirement.</w:t>
      </w:r>
    </w:p>
    <w:p w14:paraId="55678DCE" w14:textId="77777777" w:rsidR="00A97CCA" w:rsidRPr="000B2E3F" w:rsidRDefault="00A97CCA" w:rsidP="000B2E3F">
      <w:pPr>
        <w:spacing w:after="0" w:line="360" w:lineRule="auto"/>
        <w:jc w:val="both"/>
        <w:rPr>
          <w:rFonts w:ascii="Times New Roman" w:eastAsiaTheme="majorEastAsia" w:hAnsi="Times New Roman" w:cs="Times New Roman"/>
          <w:bCs/>
          <w:sz w:val="24"/>
          <w:szCs w:val="24"/>
          <w:lang w:val="en-US"/>
        </w:rPr>
      </w:pPr>
    </w:p>
    <w:p w14:paraId="20E4A605" w14:textId="2F2A1485" w:rsidR="00A97CCA" w:rsidRPr="000B2E3F" w:rsidRDefault="00A97CCA"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t xml:space="preserve">Furthermore, the findings suggest that enhancing pre-retirement education and training could be instrumental in preparing retirees for the financial challenges they encounter post-retirement. Many retirees appear to benefit from a foundational understanding of managing their finances effectively, which could encourage more prudent decisions regarding investments and spending. As noted in the interviews, increasing the obligation for pre-retirement training may significantly improve retirees' competency in handling their lump sum payments, ultimately leading to more successful asset ownership and management. This aligns with existing literature that emphasizes the positive correlation between pension benefits and asset accumulation. </w:t>
      </w:r>
    </w:p>
    <w:p w14:paraId="44AE8B92" w14:textId="77777777" w:rsidR="00A97CCA" w:rsidRPr="000B2E3F" w:rsidRDefault="00A97CCA" w:rsidP="000B2E3F">
      <w:pPr>
        <w:spacing w:after="0" w:line="360" w:lineRule="auto"/>
        <w:jc w:val="both"/>
        <w:rPr>
          <w:rFonts w:ascii="Times New Roman" w:eastAsiaTheme="majorEastAsia" w:hAnsi="Times New Roman" w:cs="Times New Roman"/>
          <w:bCs/>
          <w:sz w:val="24"/>
          <w:szCs w:val="24"/>
          <w:lang w:val="en-US"/>
        </w:rPr>
      </w:pPr>
    </w:p>
    <w:p w14:paraId="17361161" w14:textId="62BCBFD9" w:rsidR="00FA407B" w:rsidRPr="000B2E3F" w:rsidRDefault="00FA407B" w:rsidP="000B2E3F">
      <w:pPr>
        <w:pStyle w:val="Heading1"/>
        <w:spacing w:before="0" w:line="360" w:lineRule="auto"/>
        <w:rPr>
          <w:rFonts w:ascii="Times New Roman" w:eastAsiaTheme="minorEastAsia" w:hAnsi="Times New Roman" w:cs="Times New Roman"/>
          <w:b/>
          <w:color w:val="auto"/>
          <w:sz w:val="24"/>
          <w:szCs w:val="24"/>
          <w:lang w:eastAsia="en-GB"/>
        </w:rPr>
      </w:pPr>
      <w:bookmarkStart w:id="188" w:name="_Toc123865372"/>
      <w:bookmarkStart w:id="189" w:name="_Toc180902631"/>
      <w:r w:rsidRPr="000B2E3F">
        <w:rPr>
          <w:rFonts w:ascii="Times New Roman" w:hAnsi="Times New Roman" w:cs="Times New Roman"/>
          <w:b/>
          <w:color w:val="auto"/>
          <w:sz w:val="24"/>
          <w:szCs w:val="24"/>
        </w:rPr>
        <w:t xml:space="preserve">4.4 </w:t>
      </w:r>
      <w:r w:rsidRPr="000B2E3F">
        <w:rPr>
          <w:rFonts w:ascii="Times New Roman" w:eastAsiaTheme="minorEastAsia" w:hAnsi="Times New Roman" w:cs="Times New Roman"/>
          <w:b/>
          <w:color w:val="auto"/>
          <w:sz w:val="24"/>
          <w:szCs w:val="24"/>
          <w:lang w:eastAsia="en-GB"/>
        </w:rPr>
        <w:t xml:space="preserve">The Link and Contribution of the </w:t>
      </w:r>
      <w:r w:rsidR="000A5605" w:rsidRPr="000B2E3F">
        <w:rPr>
          <w:rFonts w:ascii="Times New Roman" w:eastAsia="Times New Roman" w:hAnsi="Times New Roman" w:cs="Times New Roman"/>
          <w:b/>
          <w:color w:val="auto"/>
          <w:sz w:val="24"/>
          <w:szCs w:val="24"/>
          <w:lang w:val="en-US"/>
        </w:rPr>
        <w:t xml:space="preserve">Life Course Perspective </w:t>
      </w:r>
      <w:r w:rsidR="00F03572" w:rsidRPr="000B2E3F">
        <w:rPr>
          <w:rFonts w:ascii="Times New Roman" w:eastAsiaTheme="minorEastAsia" w:hAnsi="Times New Roman" w:cs="Times New Roman"/>
          <w:b/>
          <w:color w:val="auto"/>
          <w:sz w:val="24"/>
          <w:szCs w:val="24"/>
          <w:lang w:eastAsia="en-GB"/>
        </w:rPr>
        <w:t>Theory to this</w:t>
      </w:r>
      <w:r w:rsidRPr="000B2E3F">
        <w:rPr>
          <w:rFonts w:ascii="Times New Roman" w:eastAsiaTheme="minorEastAsia" w:hAnsi="Times New Roman" w:cs="Times New Roman"/>
          <w:b/>
          <w:color w:val="auto"/>
          <w:sz w:val="24"/>
          <w:szCs w:val="24"/>
          <w:lang w:eastAsia="en-GB"/>
        </w:rPr>
        <w:t xml:space="preserve"> Study and Knowledge</w:t>
      </w:r>
      <w:bookmarkEnd w:id="188"/>
      <w:bookmarkEnd w:id="189"/>
    </w:p>
    <w:p w14:paraId="104582F8" w14:textId="77777777" w:rsidR="00FA407B" w:rsidRPr="000B2E3F" w:rsidRDefault="00FA407B"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In this study, the Life Course Perspective (LCP) serves as a crucial theoretical framework that underpins the assessment of how retirement benefits influence the well-being of pensioners in Ilala City, Tanzania. LCP emphasizes the multifaceted nature of human development and the significant impact of experiences and life transitions over time, particularly in relation to historical and social contexts. This theory is particularly relevant as it allows for the exploration of the various factors that intersect to shape pensioners' well-being, including their previous employment, socio-economic status, education, and access to support systems.</w:t>
      </w:r>
    </w:p>
    <w:p w14:paraId="55BE1792" w14:textId="77777777" w:rsidR="00FA407B" w:rsidRPr="000B2E3F" w:rsidRDefault="00FA407B" w:rsidP="000B2E3F">
      <w:pPr>
        <w:spacing w:after="0" w:line="360" w:lineRule="auto"/>
        <w:jc w:val="both"/>
        <w:rPr>
          <w:rFonts w:ascii="Times New Roman" w:eastAsia="Times New Roman" w:hAnsi="Times New Roman" w:cs="Times New Roman"/>
          <w:sz w:val="24"/>
          <w:szCs w:val="24"/>
          <w:lang w:val="en-US"/>
        </w:rPr>
      </w:pPr>
    </w:p>
    <w:p w14:paraId="789B0DB5" w14:textId="450C057B" w:rsidR="00FA407B" w:rsidRPr="000B2E3F" w:rsidRDefault="00FA407B"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The application of LCP to this study provides insights into how the timing and nature of retirement benefits such as lump-sum payments and monthly pensions interact with individuals' life histories to affect their post-retirement outcomes. For example, pensioners with varied educational backgrounds may experience different levels of financial literacy, which in turn affects their ability to manage retirement benefits effectively. The theory suggests that those who have received pre-retirement training are better equipped to make informed financial decisions, thus enhancing their quality of life. </w:t>
      </w:r>
    </w:p>
    <w:p w14:paraId="4AA3C187" w14:textId="77777777" w:rsidR="00FA407B" w:rsidRPr="000B2E3F" w:rsidRDefault="00FA407B"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lastRenderedPageBreak/>
        <w:t>Furthermore, LCP highlights the importance of social relationships and support networks in influencing retirees' well-being. The interdependence of family dynamics, community involvement, and financial stability is instrumental in understanding how pensioners navigate their post-retirement lives. By considering how historical factors—such as societal changes and demographic shifts in Tanzania—impact the availability and adequacy of retirement benefits, this study can critically analyze how pension systems can be reformed to better support aging populations.</w:t>
      </w:r>
    </w:p>
    <w:p w14:paraId="07442AD8" w14:textId="77777777" w:rsidR="00FA407B" w:rsidRPr="000B2E3F" w:rsidRDefault="00FA407B" w:rsidP="000B2E3F">
      <w:pPr>
        <w:spacing w:after="0" w:line="360" w:lineRule="auto"/>
        <w:jc w:val="both"/>
        <w:rPr>
          <w:rFonts w:ascii="Times New Roman" w:eastAsia="Times New Roman" w:hAnsi="Times New Roman" w:cs="Times New Roman"/>
          <w:sz w:val="24"/>
          <w:szCs w:val="24"/>
          <w:lang w:val="en-US"/>
        </w:rPr>
      </w:pPr>
    </w:p>
    <w:p w14:paraId="5D2C48EE" w14:textId="77777777" w:rsidR="00FA407B" w:rsidRPr="000B2E3F" w:rsidRDefault="00FA407B"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In essence, utilizing the Life Course Perspective enriches the analysis of how retirement benefits contribute to the well-being of pensioners by advocating for an understanding of these benefits within the context of individuals' life experiences, socio-economic structures, and broader societal trends. This theoretical lens not only addresses the immediate implications of retirement benefits but also encourages ongoing policy dialogue aimed at enhancing the financial security and quality of life for retirees in Tanzania</w:t>
      </w:r>
    </w:p>
    <w:p w14:paraId="0FD916BE" w14:textId="6D839185" w:rsidR="00F87EF8" w:rsidRPr="000B2E3F" w:rsidRDefault="00F87EF8" w:rsidP="000B2E3F">
      <w:pPr>
        <w:spacing w:line="360" w:lineRule="auto"/>
        <w:rPr>
          <w:rFonts w:ascii="Times New Roman" w:eastAsiaTheme="majorEastAsia" w:hAnsi="Times New Roman" w:cs="Times New Roman"/>
          <w:b/>
          <w:bCs/>
          <w:sz w:val="24"/>
          <w:szCs w:val="24"/>
        </w:rPr>
      </w:pPr>
    </w:p>
    <w:p w14:paraId="3886E044" w14:textId="31F383FE" w:rsidR="00A63FD6" w:rsidRPr="000B2E3F" w:rsidRDefault="00A63FD6" w:rsidP="000B2E3F">
      <w:pPr>
        <w:spacing w:line="360" w:lineRule="auto"/>
        <w:rPr>
          <w:rFonts w:ascii="Times New Roman" w:eastAsiaTheme="majorEastAsia" w:hAnsi="Times New Roman" w:cs="Times New Roman"/>
          <w:b/>
          <w:bCs/>
          <w:sz w:val="24"/>
          <w:szCs w:val="24"/>
        </w:rPr>
      </w:pPr>
      <w:r w:rsidRPr="000B2E3F">
        <w:rPr>
          <w:rFonts w:ascii="Times New Roman" w:eastAsiaTheme="majorEastAsia" w:hAnsi="Times New Roman" w:cs="Times New Roman"/>
          <w:b/>
          <w:bCs/>
          <w:sz w:val="24"/>
          <w:szCs w:val="24"/>
        </w:rPr>
        <w:br w:type="page"/>
      </w:r>
    </w:p>
    <w:p w14:paraId="79696DFD" w14:textId="77777777" w:rsidR="0004436C" w:rsidRPr="000B2E3F" w:rsidRDefault="0004436C" w:rsidP="000B2E3F">
      <w:pPr>
        <w:pStyle w:val="Heading1"/>
        <w:spacing w:before="0" w:line="360" w:lineRule="auto"/>
        <w:jc w:val="center"/>
        <w:rPr>
          <w:rFonts w:ascii="Times New Roman" w:hAnsi="Times New Roman" w:cs="Times New Roman"/>
          <w:b/>
          <w:color w:val="auto"/>
          <w:sz w:val="24"/>
          <w:szCs w:val="24"/>
        </w:rPr>
      </w:pPr>
      <w:bookmarkStart w:id="190" w:name="_Toc180902632"/>
      <w:r w:rsidRPr="000B2E3F">
        <w:rPr>
          <w:rFonts w:ascii="Times New Roman" w:hAnsi="Times New Roman" w:cs="Times New Roman"/>
          <w:b/>
          <w:color w:val="auto"/>
          <w:sz w:val="24"/>
          <w:szCs w:val="24"/>
        </w:rPr>
        <w:lastRenderedPageBreak/>
        <w:t>CHAPTER FIVE</w:t>
      </w:r>
      <w:bookmarkEnd w:id="190"/>
    </w:p>
    <w:p w14:paraId="5CAD776C" w14:textId="77777777" w:rsidR="0004436C" w:rsidRPr="000B2E3F" w:rsidRDefault="0004436C" w:rsidP="000B2E3F">
      <w:pPr>
        <w:pStyle w:val="Heading1"/>
        <w:spacing w:before="0" w:line="360" w:lineRule="auto"/>
        <w:jc w:val="center"/>
        <w:rPr>
          <w:rFonts w:ascii="Times New Roman" w:hAnsi="Times New Roman" w:cs="Times New Roman"/>
          <w:b/>
          <w:color w:val="auto"/>
          <w:sz w:val="24"/>
          <w:szCs w:val="24"/>
        </w:rPr>
      </w:pPr>
      <w:bookmarkStart w:id="191" w:name="_Toc180902633"/>
      <w:r w:rsidRPr="000B2E3F">
        <w:rPr>
          <w:rFonts w:ascii="Times New Roman" w:hAnsi="Times New Roman" w:cs="Times New Roman"/>
          <w:b/>
          <w:color w:val="auto"/>
          <w:sz w:val="24"/>
          <w:szCs w:val="24"/>
        </w:rPr>
        <w:t>SUMMARY, CONCLUSION AND RECOMMENDATIONS</w:t>
      </w:r>
      <w:bookmarkEnd w:id="191"/>
    </w:p>
    <w:p w14:paraId="05CB5576" w14:textId="62FF8B69" w:rsidR="0004436C" w:rsidRPr="000B2E3F" w:rsidRDefault="00233BBB" w:rsidP="000B2E3F">
      <w:pPr>
        <w:pStyle w:val="Heading1"/>
        <w:spacing w:before="0" w:line="360" w:lineRule="auto"/>
        <w:jc w:val="both"/>
        <w:rPr>
          <w:rFonts w:ascii="Times New Roman" w:hAnsi="Times New Roman" w:cs="Times New Roman"/>
          <w:b/>
          <w:color w:val="auto"/>
          <w:sz w:val="24"/>
          <w:szCs w:val="24"/>
        </w:rPr>
      </w:pPr>
      <w:bookmarkStart w:id="192" w:name="_Toc180902634"/>
      <w:r w:rsidRPr="000B2E3F">
        <w:rPr>
          <w:rFonts w:ascii="Times New Roman" w:hAnsi="Times New Roman" w:cs="Times New Roman"/>
          <w:b/>
          <w:color w:val="auto"/>
          <w:sz w:val="24"/>
          <w:szCs w:val="24"/>
        </w:rPr>
        <w:t xml:space="preserve">5.1 </w:t>
      </w:r>
      <w:r w:rsidR="0004436C" w:rsidRPr="000B2E3F">
        <w:rPr>
          <w:rFonts w:ascii="Times New Roman" w:hAnsi="Times New Roman" w:cs="Times New Roman"/>
          <w:b/>
          <w:color w:val="auto"/>
          <w:sz w:val="24"/>
          <w:szCs w:val="24"/>
        </w:rPr>
        <w:t>Introduction</w:t>
      </w:r>
      <w:bookmarkEnd w:id="192"/>
    </w:p>
    <w:p w14:paraId="1DB5CF47" w14:textId="0C8BAE8F" w:rsidR="0004436C" w:rsidRPr="000B2E3F" w:rsidRDefault="0004436C" w:rsidP="000B2E3F">
      <w:pPr>
        <w:spacing w:after="0" w:line="360" w:lineRule="auto"/>
        <w:jc w:val="both"/>
        <w:rPr>
          <w:rFonts w:ascii="Times New Roman" w:eastAsiaTheme="majorEastAsia" w:hAnsi="Times New Roman" w:cs="Times New Roman"/>
          <w:bCs/>
          <w:sz w:val="24"/>
          <w:szCs w:val="24"/>
        </w:rPr>
      </w:pPr>
      <w:r w:rsidRPr="000B2E3F">
        <w:rPr>
          <w:rFonts w:ascii="Times New Roman" w:eastAsiaTheme="majorEastAsia" w:hAnsi="Times New Roman" w:cs="Times New Roman"/>
          <w:bCs/>
          <w:sz w:val="24"/>
          <w:szCs w:val="24"/>
        </w:rPr>
        <w:t xml:space="preserve">The main objective of this study aimed to </w:t>
      </w:r>
      <w:r w:rsidR="003002AA" w:rsidRPr="000B2E3F">
        <w:rPr>
          <w:rFonts w:ascii="Times New Roman" w:eastAsiaTheme="majorEastAsia" w:hAnsi="Times New Roman" w:cs="Times New Roman"/>
          <w:bCs/>
          <w:sz w:val="24"/>
          <w:szCs w:val="24"/>
        </w:rPr>
        <w:t>assess</w:t>
      </w:r>
      <w:r w:rsidRPr="000B2E3F">
        <w:rPr>
          <w:rFonts w:ascii="Times New Roman" w:eastAsiaTheme="majorEastAsia" w:hAnsi="Times New Roman" w:cs="Times New Roman"/>
          <w:bCs/>
          <w:sz w:val="24"/>
          <w:szCs w:val="24"/>
        </w:rPr>
        <w:t xml:space="preserve"> the contribution of retirement benefits to the wellbeing of pen</w:t>
      </w:r>
      <w:r w:rsidR="00057F25" w:rsidRPr="000B2E3F">
        <w:rPr>
          <w:rFonts w:ascii="Times New Roman" w:eastAsiaTheme="majorEastAsia" w:hAnsi="Times New Roman" w:cs="Times New Roman"/>
          <w:bCs/>
          <w:sz w:val="24"/>
          <w:szCs w:val="24"/>
        </w:rPr>
        <w:t xml:space="preserve">sioners in Ilala City, Tanzania. </w:t>
      </w:r>
      <w:r w:rsidRPr="000B2E3F">
        <w:rPr>
          <w:rFonts w:ascii="Times New Roman" w:eastAsiaTheme="majorEastAsia" w:hAnsi="Times New Roman" w:cs="Times New Roman"/>
          <w:bCs/>
          <w:sz w:val="24"/>
          <w:szCs w:val="24"/>
        </w:rPr>
        <w:t>The study has been guided by three objectives</w:t>
      </w:r>
      <w:r w:rsidR="00BC4C01" w:rsidRPr="000B2E3F">
        <w:rPr>
          <w:rFonts w:ascii="Times New Roman" w:eastAsiaTheme="majorEastAsia" w:hAnsi="Times New Roman" w:cs="Times New Roman"/>
          <w:bCs/>
          <w:sz w:val="24"/>
          <w:szCs w:val="24"/>
        </w:rPr>
        <w:t>. Firstly, t</w:t>
      </w:r>
      <w:r w:rsidR="00BC4C01" w:rsidRPr="000B2E3F">
        <w:rPr>
          <w:rFonts w:ascii="Times New Roman" w:hAnsi="Times New Roman" w:cs="Times New Roman"/>
          <w:sz w:val="24"/>
          <w:szCs w:val="24"/>
        </w:rPr>
        <w:t>o identify the level of well-being of pensioners after receiving their retirement benefits in Ilala City</w:t>
      </w:r>
      <w:r w:rsidRPr="000B2E3F">
        <w:rPr>
          <w:rFonts w:ascii="Times New Roman" w:eastAsiaTheme="majorEastAsia" w:hAnsi="Times New Roman" w:cs="Times New Roman"/>
          <w:bCs/>
          <w:sz w:val="24"/>
          <w:szCs w:val="24"/>
        </w:rPr>
        <w:t>;</w:t>
      </w:r>
      <w:r w:rsidR="000623A7" w:rsidRPr="000B2E3F">
        <w:rPr>
          <w:rFonts w:ascii="Times New Roman" w:eastAsiaTheme="majorEastAsia" w:hAnsi="Times New Roman" w:cs="Times New Roman"/>
          <w:bCs/>
          <w:sz w:val="24"/>
          <w:szCs w:val="24"/>
        </w:rPr>
        <w:t xml:space="preserve"> secondly, </w:t>
      </w:r>
      <w:r w:rsidR="000623A7" w:rsidRPr="000B2E3F">
        <w:rPr>
          <w:rFonts w:ascii="Times New Roman" w:hAnsi="Times New Roman" w:cs="Times New Roman"/>
          <w:sz w:val="24"/>
          <w:szCs w:val="24"/>
        </w:rPr>
        <w:t>to evaluate the relationship between the well-being strategies of pensioners and their retirement benefits in Ilala City; and thirdly, to investigate the impact of retirement benefits on the well-being of pensioners in Ilala City</w:t>
      </w:r>
      <w:r w:rsidRPr="000B2E3F">
        <w:rPr>
          <w:rFonts w:ascii="Times New Roman" w:eastAsiaTheme="majorEastAsia" w:hAnsi="Times New Roman" w:cs="Times New Roman"/>
          <w:bCs/>
          <w:sz w:val="24"/>
          <w:szCs w:val="24"/>
        </w:rPr>
        <w:t>. Therefore, this chapter provides a summary of the findings, a conclusion, study recommendations, and areas for further research.</w:t>
      </w:r>
    </w:p>
    <w:p w14:paraId="2A6599A3" w14:textId="77777777" w:rsidR="006E0649" w:rsidRPr="000B2E3F" w:rsidRDefault="006E0649" w:rsidP="000B2E3F">
      <w:pPr>
        <w:spacing w:after="0" w:line="360" w:lineRule="auto"/>
        <w:jc w:val="both"/>
        <w:rPr>
          <w:rFonts w:ascii="Times New Roman" w:eastAsiaTheme="majorEastAsia" w:hAnsi="Times New Roman" w:cs="Times New Roman"/>
          <w:bCs/>
          <w:sz w:val="24"/>
          <w:szCs w:val="24"/>
        </w:rPr>
      </w:pPr>
    </w:p>
    <w:p w14:paraId="187F33E3" w14:textId="408ADDA3" w:rsidR="006E0649" w:rsidRPr="000B2E3F" w:rsidRDefault="006E0649" w:rsidP="000B2E3F">
      <w:pPr>
        <w:pStyle w:val="Heading1"/>
        <w:spacing w:before="0" w:line="360" w:lineRule="auto"/>
        <w:rPr>
          <w:rFonts w:ascii="Times New Roman" w:hAnsi="Times New Roman" w:cs="Times New Roman"/>
          <w:b/>
          <w:color w:val="auto"/>
          <w:sz w:val="24"/>
          <w:szCs w:val="24"/>
          <w:lang w:val="en-US"/>
        </w:rPr>
      </w:pPr>
      <w:bookmarkStart w:id="193" w:name="_Toc180902635"/>
      <w:r w:rsidRPr="000B2E3F">
        <w:rPr>
          <w:rFonts w:ascii="Times New Roman" w:hAnsi="Times New Roman" w:cs="Times New Roman"/>
          <w:b/>
          <w:color w:val="auto"/>
          <w:sz w:val="24"/>
          <w:szCs w:val="24"/>
          <w:lang w:val="en-US"/>
        </w:rPr>
        <w:t>5.2 Summary of Findings</w:t>
      </w:r>
      <w:bookmarkEnd w:id="193"/>
    </w:p>
    <w:p w14:paraId="62F65B69" w14:textId="59A48D0B" w:rsidR="006E0649" w:rsidRPr="000B2E3F" w:rsidRDefault="006E0649"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hAnsi="Times New Roman" w:cs="Times New Roman"/>
          <w:sz w:val="24"/>
          <w:szCs w:val="24"/>
        </w:rPr>
        <w:t>The comprehensive summary of the analysis of the impact of retirement benefits on the well-being of pensioners in Ilala, Tanzania, is presented below.</w:t>
      </w:r>
      <w:r w:rsidRPr="000B2E3F">
        <w:rPr>
          <w:rFonts w:ascii="Times New Roman" w:eastAsiaTheme="majorEastAsia" w:hAnsi="Times New Roman" w:cs="Times New Roman"/>
          <w:bCs/>
          <w:sz w:val="24"/>
          <w:szCs w:val="24"/>
          <w:lang w:val="en-US"/>
        </w:rPr>
        <w:t xml:space="preserve"> The demographic information revealed that the majority of respondents are aged 62 and above, with a notable gender disparity favoring males (63% male and 37% female). Educational attainment is relatively high among respondents, with 50% holding degrees. The analysis showed that most retirees belong to the Public Service Social Security Fund (PSSSF), highlighting a preference for public pension schemes. The findings indicate that while many retirees are making substantial investments using their lump sum payments, there remains a considerable risk of mismanagement due to limited knowledge and experience. Interviews revealed that many retirees allocate their funds toward new business ventures, debt repayment, home construction, or unexpected expenses without proper guidance, often resulting in regret over financial choices. Furthermore, the strong positive correlation between lump sum payments and food security underscores the importance of having a reliable financial foundation for retirees.</w:t>
      </w:r>
    </w:p>
    <w:p w14:paraId="3368B02F" w14:textId="77777777" w:rsidR="008F37CF" w:rsidRPr="000B2E3F" w:rsidRDefault="008F37CF" w:rsidP="000B2E3F">
      <w:pPr>
        <w:spacing w:line="360" w:lineRule="auto"/>
        <w:jc w:val="both"/>
        <w:rPr>
          <w:rFonts w:ascii="Times New Roman" w:eastAsiaTheme="majorEastAsia" w:hAnsi="Times New Roman" w:cs="Times New Roman"/>
          <w:bCs/>
          <w:sz w:val="24"/>
          <w:szCs w:val="24"/>
          <w:lang w:val="en-US"/>
        </w:rPr>
      </w:pPr>
    </w:p>
    <w:p w14:paraId="523BC1E1" w14:textId="77777777" w:rsidR="008F37CF" w:rsidRPr="000B2E3F" w:rsidRDefault="008F37CF" w:rsidP="000B2E3F">
      <w:pPr>
        <w:spacing w:line="360" w:lineRule="auto"/>
        <w:jc w:val="both"/>
        <w:rPr>
          <w:rFonts w:ascii="Times New Roman" w:eastAsiaTheme="majorEastAsia" w:hAnsi="Times New Roman" w:cs="Times New Roman"/>
          <w:bCs/>
          <w:sz w:val="24"/>
          <w:szCs w:val="24"/>
          <w:lang w:val="en-US"/>
        </w:rPr>
      </w:pPr>
    </w:p>
    <w:p w14:paraId="201DC415" w14:textId="176ACCDA" w:rsidR="006E0649" w:rsidRPr="000B2E3F" w:rsidRDefault="008F37CF" w:rsidP="000B2E3F">
      <w:pPr>
        <w:pStyle w:val="Heading1"/>
        <w:spacing w:line="360" w:lineRule="auto"/>
        <w:rPr>
          <w:rFonts w:ascii="Times New Roman" w:hAnsi="Times New Roman" w:cs="Times New Roman"/>
          <w:b/>
          <w:color w:val="auto"/>
          <w:sz w:val="24"/>
          <w:szCs w:val="24"/>
          <w:lang w:val="en-US"/>
        </w:rPr>
      </w:pPr>
      <w:bookmarkStart w:id="194" w:name="_Toc180902636"/>
      <w:r w:rsidRPr="000B2E3F">
        <w:rPr>
          <w:rFonts w:ascii="Times New Roman" w:hAnsi="Times New Roman" w:cs="Times New Roman"/>
          <w:b/>
          <w:color w:val="auto"/>
          <w:sz w:val="24"/>
          <w:szCs w:val="24"/>
          <w:lang w:val="en-US"/>
        </w:rPr>
        <w:lastRenderedPageBreak/>
        <w:t xml:space="preserve">5.3 </w:t>
      </w:r>
      <w:r w:rsidR="006E0649" w:rsidRPr="000B2E3F">
        <w:rPr>
          <w:rFonts w:ascii="Times New Roman" w:hAnsi="Times New Roman" w:cs="Times New Roman"/>
          <w:b/>
          <w:color w:val="auto"/>
          <w:sz w:val="24"/>
          <w:szCs w:val="24"/>
          <w:lang w:val="en-US"/>
        </w:rPr>
        <w:t>Conclusion of Findings</w:t>
      </w:r>
      <w:bookmarkEnd w:id="194"/>
    </w:p>
    <w:p w14:paraId="30F8138D" w14:textId="7D93CF44" w:rsidR="006E0649" w:rsidRPr="000B2E3F" w:rsidRDefault="008C75EB"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t>The findings</w:t>
      </w:r>
      <w:r w:rsidR="006E0649" w:rsidRPr="000B2E3F">
        <w:rPr>
          <w:rFonts w:ascii="Times New Roman" w:eastAsiaTheme="majorEastAsia" w:hAnsi="Times New Roman" w:cs="Times New Roman"/>
          <w:bCs/>
          <w:sz w:val="24"/>
          <w:szCs w:val="24"/>
          <w:lang w:val="en-US"/>
        </w:rPr>
        <w:t xml:space="preserve"> underscore the intricate relationship between retirement benefits, particularly lump sum payments, and the well-being of pensioners in Ilala City. While the data suggest that many retirees are utilizing their lump sums for economic ventures, the lack of experience often leads to financial mismanagement. Consequently, retirees may not experience the financial security they anticipated, which is reflected in the reported condition of their assets and overall well-being. Furthermore, the correlation analysis indicates that retirees with access to comprehensive pre-retirement education tend to make better financial decisions, highlighting the need for improved training and support systems for individuals approaching retirement. In summary, while retirement benefits have the potential to positively influence retirees’ financial situations, inadequate understanding and planning can severely undermine their efficacy.</w:t>
      </w:r>
    </w:p>
    <w:p w14:paraId="681CA563" w14:textId="77777777" w:rsidR="00407D82" w:rsidRPr="000B2E3F" w:rsidRDefault="00407D82" w:rsidP="000B2E3F">
      <w:pPr>
        <w:spacing w:after="0" w:line="360" w:lineRule="auto"/>
        <w:jc w:val="both"/>
        <w:rPr>
          <w:rFonts w:ascii="Times New Roman" w:eastAsiaTheme="majorEastAsia" w:hAnsi="Times New Roman" w:cs="Times New Roman"/>
          <w:b/>
          <w:bCs/>
          <w:sz w:val="24"/>
          <w:szCs w:val="24"/>
          <w:lang w:val="en-US"/>
        </w:rPr>
      </w:pPr>
    </w:p>
    <w:p w14:paraId="12BE44C2" w14:textId="645233BE" w:rsidR="00587E1D" w:rsidRPr="000B2E3F" w:rsidRDefault="00587E1D" w:rsidP="000B2E3F">
      <w:pPr>
        <w:pStyle w:val="Heading1"/>
        <w:spacing w:before="0" w:line="360" w:lineRule="auto"/>
        <w:rPr>
          <w:rFonts w:ascii="Times New Roman" w:eastAsia="Times New Roman" w:hAnsi="Times New Roman" w:cs="Times New Roman"/>
          <w:b/>
          <w:color w:val="auto"/>
          <w:sz w:val="24"/>
          <w:szCs w:val="24"/>
          <w:lang w:val="en-US"/>
        </w:rPr>
      </w:pPr>
      <w:bookmarkStart w:id="195" w:name="_Toc180902637"/>
      <w:r w:rsidRPr="000B2E3F">
        <w:rPr>
          <w:rFonts w:ascii="Times New Roman" w:hAnsi="Times New Roman" w:cs="Times New Roman"/>
          <w:b/>
          <w:color w:val="auto"/>
          <w:sz w:val="24"/>
          <w:szCs w:val="24"/>
          <w:lang w:val="en-US"/>
        </w:rPr>
        <w:t xml:space="preserve">5.4 </w:t>
      </w:r>
      <w:r w:rsidRPr="000B2E3F">
        <w:rPr>
          <w:rFonts w:ascii="Times New Roman" w:eastAsia="Times New Roman" w:hAnsi="Times New Roman" w:cs="Times New Roman"/>
          <w:b/>
          <w:color w:val="auto"/>
          <w:sz w:val="24"/>
          <w:szCs w:val="24"/>
          <w:lang w:val="en-US"/>
        </w:rPr>
        <w:t>Conclusion on the Link of Life Course Theory to the Study</w:t>
      </w:r>
      <w:bookmarkEnd w:id="195"/>
      <w:r w:rsidRPr="000B2E3F">
        <w:rPr>
          <w:rFonts w:ascii="Times New Roman" w:eastAsia="Times New Roman" w:hAnsi="Times New Roman" w:cs="Times New Roman"/>
          <w:b/>
          <w:color w:val="auto"/>
          <w:sz w:val="24"/>
          <w:szCs w:val="24"/>
          <w:lang w:val="en-US"/>
        </w:rPr>
        <w:t xml:space="preserve"> </w:t>
      </w:r>
    </w:p>
    <w:p w14:paraId="4A70A91D" w14:textId="77777777" w:rsidR="00587E1D" w:rsidRPr="000B2E3F" w:rsidRDefault="00587E1D"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The integration of Life Course Theory (LCP) into this study offers a comprehensive framework for understanding the complex relationship between retirement benefits and the well-being of pensioners in Ilala City, Tanzania. LCP emphasizes the significance of historical, social, and individual factors that shape life experiences across different stages, particularly in the context of aging and retirement. By applying this theoretical perspective, the study sheds light on how various determinants including previous employment, socio-economic status, educational attainment, and familial networks interact to influence pensioners’ financial security and overall quality of life.</w:t>
      </w:r>
    </w:p>
    <w:p w14:paraId="333F7836" w14:textId="77777777" w:rsidR="00587E1D" w:rsidRPr="000B2E3F" w:rsidRDefault="00587E1D" w:rsidP="000B2E3F">
      <w:pPr>
        <w:spacing w:after="0" w:line="360" w:lineRule="auto"/>
        <w:jc w:val="both"/>
        <w:rPr>
          <w:rFonts w:ascii="Times New Roman" w:eastAsia="Times New Roman" w:hAnsi="Times New Roman" w:cs="Times New Roman"/>
          <w:sz w:val="24"/>
          <w:szCs w:val="24"/>
          <w:lang w:val="en-US"/>
        </w:rPr>
      </w:pPr>
    </w:p>
    <w:p w14:paraId="1BB14F18" w14:textId="5F14925A" w:rsidR="00587E1D" w:rsidRPr="000B2E3F" w:rsidRDefault="00587E1D"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Life Course Theory contributes to the existing body of knowledge by contextualizing retirement benefits within broader socio-historical frameworks, thus allowing for a nuanced examination of how these benefits operate within the lives of retirees. It highlights that the timing of retirement, the nature of benefits received, and the preparedness of individuals prior to retirement significantly affect their ability to adapt and thrive in post-retirement life. Moreover, LCP elucidates the impact of pre-retirement training on financial literacy, demonstrating that well-informed retirees are more likely to leverage their benefits effectively for improved well-being.</w:t>
      </w:r>
    </w:p>
    <w:p w14:paraId="2EFE32E4" w14:textId="77777777" w:rsidR="00587E1D" w:rsidRPr="000B2E3F" w:rsidRDefault="00587E1D"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lastRenderedPageBreak/>
        <w:t>Additionally, LCP underscores the importance of social relationships and support systems, emphasizing that retirees do not navigate their challenges in isolation. The interactions between pensioners and their families, communities, and support networks are critical in shaping their experiences and outcomes. This lens leads to valuable insights for policymakers, advocating for the development of inclusive and responsive pension systems that consider the diverse needs of retirees.</w:t>
      </w:r>
    </w:p>
    <w:p w14:paraId="53131626" w14:textId="77777777" w:rsidR="00587E1D" w:rsidRPr="000B2E3F" w:rsidRDefault="00587E1D" w:rsidP="000B2E3F">
      <w:pPr>
        <w:spacing w:after="0" w:line="360" w:lineRule="auto"/>
        <w:jc w:val="both"/>
        <w:rPr>
          <w:rFonts w:ascii="Times New Roman" w:eastAsia="Times New Roman" w:hAnsi="Times New Roman" w:cs="Times New Roman"/>
          <w:sz w:val="24"/>
          <w:szCs w:val="24"/>
          <w:lang w:val="en-US"/>
        </w:rPr>
      </w:pPr>
    </w:p>
    <w:p w14:paraId="7527AC6C" w14:textId="0EA44CC3" w:rsidR="00587E1D" w:rsidRPr="000B2E3F" w:rsidRDefault="00587E1D"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In conclusion, the application of Life Course Theory not only enriches the study of retirement benefits and their implications for well-being but also establishes a vital connection between individual life trajectories and societal structures. By illuminating the multifaceted dynamics at play, this theoretical framework enhances our understanding of aging and informs strategies aimed at improving the quality of life for an increasingly aging population. The insights gained from this research underpin the necessity of adopting a life course perspective in future studies and policy discussions related to retirement systems, ultimately striving for a more equitable and supportive environment for all retirees.</w:t>
      </w:r>
    </w:p>
    <w:p w14:paraId="72B8F4B4" w14:textId="3C909C05" w:rsidR="00587E1D" w:rsidRPr="000B2E3F" w:rsidRDefault="00587E1D" w:rsidP="000B2E3F">
      <w:pPr>
        <w:spacing w:after="0" w:line="360" w:lineRule="auto"/>
        <w:jc w:val="both"/>
        <w:rPr>
          <w:rFonts w:ascii="Times New Roman" w:eastAsiaTheme="majorEastAsia" w:hAnsi="Times New Roman" w:cs="Times New Roman"/>
          <w:b/>
          <w:bCs/>
          <w:sz w:val="24"/>
          <w:szCs w:val="24"/>
          <w:lang w:val="en-US"/>
        </w:rPr>
      </w:pPr>
    </w:p>
    <w:p w14:paraId="3812CB5C" w14:textId="350C53D8" w:rsidR="006E0649" w:rsidRPr="000B2E3F" w:rsidRDefault="00587E1D" w:rsidP="000B2E3F">
      <w:pPr>
        <w:pStyle w:val="Heading1"/>
        <w:spacing w:before="0" w:line="360" w:lineRule="auto"/>
        <w:rPr>
          <w:rFonts w:ascii="Times New Roman" w:hAnsi="Times New Roman" w:cs="Times New Roman"/>
          <w:b/>
          <w:color w:val="auto"/>
          <w:sz w:val="24"/>
          <w:szCs w:val="24"/>
          <w:lang w:val="en-US"/>
        </w:rPr>
      </w:pPr>
      <w:bookmarkStart w:id="196" w:name="_Toc180902638"/>
      <w:r w:rsidRPr="000B2E3F">
        <w:rPr>
          <w:rFonts w:ascii="Times New Roman" w:hAnsi="Times New Roman" w:cs="Times New Roman"/>
          <w:b/>
          <w:color w:val="auto"/>
          <w:sz w:val="24"/>
          <w:szCs w:val="24"/>
          <w:lang w:val="en-US"/>
        </w:rPr>
        <w:t>5.5</w:t>
      </w:r>
      <w:r w:rsidR="00407D82" w:rsidRPr="000B2E3F">
        <w:rPr>
          <w:rFonts w:ascii="Times New Roman" w:hAnsi="Times New Roman" w:cs="Times New Roman"/>
          <w:b/>
          <w:color w:val="auto"/>
          <w:sz w:val="24"/>
          <w:szCs w:val="24"/>
          <w:lang w:val="en-US"/>
        </w:rPr>
        <w:t xml:space="preserve"> </w:t>
      </w:r>
      <w:r w:rsidR="006E0649" w:rsidRPr="000B2E3F">
        <w:rPr>
          <w:rFonts w:ascii="Times New Roman" w:hAnsi="Times New Roman" w:cs="Times New Roman"/>
          <w:b/>
          <w:color w:val="auto"/>
          <w:sz w:val="24"/>
          <w:szCs w:val="24"/>
          <w:lang w:val="en-US"/>
        </w:rPr>
        <w:t>Recommendations</w:t>
      </w:r>
      <w:bookmarkEnd w:id="196"/>
    </w:p>
    <w:p w14:paraId="55AA63A7" w14:textId="77777777" w:rsidR="008E1A5B" w:rsidRPr="000B2E3F" w:rsidRDefault="006E0649"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t xml:space="preserve">Based on the findings and conclusions drawn from this research, several recommendations are proposed to enhance the well-being of pensioners in Ilala. </w:t>
      </w:r>
    </w:p>
    <w:p w14:paraId="02352593" w14:textId="77777777" w:rsidR="008E1A5B" w:rsidRPr="000B2E3F" w:rsidRDefault="008E1A5B" w:rsidP="000B2E3F">
      <w:pPr>
        <w:spacing w:after="0" w:line="360" w:lineRule="auto"/>
        <w:jc w:val="both"/>
        <w:rPr>
          <w:rFonts w:ascii="Times New Roman" w:eastAsiaTheme="majorEastAsia" w:hAnsi="Times New Roman" w:cs="Times New Roman"/>
          <w:bCs/>
          <w:sz w:val="24"/>
          <w:szCs w:val="24"/>
          <w:lang w:val="en-US"/>
        </w:rPr>
      </w:pPr>
    </w:p>
    <w:p w14:paraId="4B338F64" w14:textId="77777777" w:rsidR="009111E9" w:rsidRPr="000B2E3F" w:rsidRDefault="006E0649"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t xml:space="preserve">Firstly, it is crucial to implement mandatory pre-retirement training programs that equip retirees with the necessary financial literacy to effectively manage their lump sums and navigate their post-retirement lives. Such programs should cover essential topics such as budgeting, investment strategies, and understanding the tax implications of their retirement benefits. </w:t>
      </w:r>
    </w:p>
    <w:p w14:paraId="6591AACE" w14:textId="77777777" w:rsidR="009111E9" w:rsidRPr="000B2E3F" w:rsidRDefault="009111E9" w:rsidP="000B2E3F">
      <w:pPr>
        <w:spacing w:after="0" w:line="360" w:lineRule="auto"/>
        <w:jc w:val="both"/>
        <w:rPr>
          <w:rFonts w:ascii="Times New Roman" w:eastAsiaTheme="majorEastAsia" w:hAnsi="Times New Roman" w:cs="Times New Roman"/>
          <w:bCs/>
          <w:sz w:val="24"/>
          <w:szCs w:val="24"/>
          <w:lang w:val="en-US"/>
        </w:rPr>
      </w:pPr>
    </w:p>
    <w:p w14:paraId="24814C86" w14:textId="77777777" w:rsidR="00202BE5" w:rsidRPr="000B2E3F" w:rsidRDefault="006E0649"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t xml:space="preserve">Secondly, pension funds and relevant authorities should consider establishing support systems, such as financial counseling services, to assist retirees in making informed decisions about their investments and expenditures. </w:t>
      </w:r>
    </w:p>
    <w:p w14:paraId="28F285AF" w14:textId="77777777" w:rsidR="00202BE5" w:rsidRPr="000B2E3F" w:rsidRDefault="00202BE5" w:rsidP="000B2E3F">
      <w:pPr>
        <w:spacing w:after="0" w:line="360" w:lineRule="auto"/>
        <w:jc w:val="both"/>
        <w:rPr>
          <w:rFonts w:ascii="Times New Roman" w:eastAsiaTheme="majorEastAsia" w:hAnsi="Times New Roman" w:cs="Times New Roman"/>
          <w:bCs/>
          <w:sz w:val="24"/>
          <w:szCs w:val="24"/>
          <w:lang w:val="en-US"/>
        </w:rPr>
      </w:pPr>
    </w:p>
    <w:p w14:paraId="7AFF5679" w14:textId="77777777" w:rsidR="00202BE5" w:rsidRPr="000B2E3F" w:rsidRDefault="006E0649"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lastRenderedPageBreak/>
        <w:t xml:space="preserve">Thirdly, timely disbursement of pension benefits should be prioritized to alleviate immediate financial struggles for retirees, allowing them to plan their investments more effectively. </w:t>
      </w:r>
    </w:p>
    <w:p w14:paraId="34F95498" w14:textId="77777777" w:rsidR="00587E1D" w:rsidRPr="000B2E3F" w:rsidRDefault="00587E1D" w:rsidP="000B2E3F">
      <w:pPr>
        <w:spacing w:after="0" w:line="360" w:lineRule="auto"/>
        <w:jc w:val="both"/>
        <w:rPr>
          <w:rFonts w:ascii="Times New Roman" w:eastAsiaTheme="majorEastAsia" w:hAnsi="Times New Roman" w:cs="Times New Roman"/>
          <w:bCs/>
          <w:sz w:val="24"/>
          <w:szCs w:val="24"/>
          <w:lang w:val="en-US"/>
        </w:rPr>
      </w:pPr>
    </w:p>
    <w:p w14:paraId="441058AC" w14:textId="30A5603C" w:rsidR="006E0649" w:rsidRPr="000B2E3F" w:rsidRDefault="006E0649" w:rsidP="000B2E3F">
      <w:pPr>
        <w:spacing w:after="0" w:line="360" w:lineRule="auto"/>
        <w:jc w:val="both"/>
        <w:rPr>
          <w:rFonts w:ascii="Times New Roman" w:eastAsiaTheme="majorEastAsia" w:hAnsi="Times New Roman" w:cs="Times New Roman"/>
          <w:bCs/>
          <w:sz w:val="24"/>
          <w:szCs w:val="24"/>
          <w:lang w:val="en-US"/>
        </w:rPr>
      </w:pPr>
      <w:r w:rsidRPr="000B2E3F">
        <w:rPr>
          <w:rFonts w:ascii="Times New Roman" w:eastAsiaTheme="majorEastAsia" w:hAnsi="Times New Roman" w:cs="Times New Roman"/>
          <w:bCs/>
          <w:sz w:val="24"/>
          <w:szCs w:val="24"/>
          <w:lang w:val="en-US"/>
        </w:rPr>
        <w:t>Lastly, ongoing research should be encouraged to monitor the evolving needs of retirees and assess the effectiveness of implemented policies. By addressing these recommendations, it is possible to foster a more secure and fulfilling retirement experience for pensioners in Ilala City and similar contexts.</w:t>
      </w:r>
    </w:p>
    <w:p w14:paraId="4EF9F5CB" w14:textId="77777777" w:rsidR="006E0649" w:rsidRPr="000B2E3F" w:rsidRDefault="006E0649" w:rsidP="000B2E3F">
      <w:pPr>
        <w:spacing w:line="360" w:lineRule="auto"/>
        <w:jc w:val="both"/>
        <w:rPr>
          <w:rFonts w:ascii="Times New Roman" w:eastAsiaTheme="majorEastAsia" w:hAnsi="Times New Roman" w:cs="Times New Roman"/>
          <w:bCs/>
          <w:sz w:val="24"/>
          <w:szCs w:val="24"/>
        </w:rPr>
      </w:pPr>
    </w:p>
    <w:p w14:paraId="66575A37" w14:textId="77777777" w:rsidR="006E0649" w:rsidRPr="000B2E3F" w:rsidRDefault="006E0649" w:rsidP="000B2E3F">
      <w:pPr>
        <w:spacing w:line="360" w:lineRule="auto"/>
        <w:jc w:val="both"/>
        <w:rPr>
          <w:rFonts w:ascii="Times New Roman" w:eastAsiaTheme="majorEastAsia" w:hAnsi="Times New Roman" w:cs="Times New Roman"/>
          <w:bCs/>
          <w:sz w:val="24"/>
          <w:szCs w:val="24"/>
        </w:rPr>
      </w:pPr>
    </w:p>
    <w:p w14:paraId="332EC26B" w14:textId="77777777" w:rsidR="00BF2D64" w:rsidRPr="000B2E3F" w:rsidRDefault="00BF2D64" w:rsidP="000B2E3F">
      <w:pPr>
        <w:spacing w:line="360" w:lineRule="auto"/>
        <w:rPr>
          <w:rFonts w:ascii="Times New Roman" w:eastAsiaTheme="majorEastAsia" w:hAnsi="Times New Roman" w:cs="Times New Roman"/>
          <w:b/>
          <w:bCs/>
          <w:sz w:val="24"/>
          <w:szCs w:val="24"/>
        </w:rPr>
      </w:pPr>
      <w:r w:rsidRPr="000B2E3F">
        <w:rPr>
          <w:rFonts w:ascii="Times New Roman" w:hAnsi="Times New Roman" w:cs="Times New Roman"/>
          <w:b/>
          <w:bCs/>
          <w:sz w:val="24"/>
          <w:szCs w:val="24"/>
        </w:rPr>
        <w:br w:type="page"/>
      </w:r>
    </w:p>
    <w:p w14:paraId="4DF62AA3" w14:textId="0ABA9690" w:rsidR="00DC3606" w:rsidRPr="000B2E3F" w:rsidRDefault="00E905E0" w:rsidP="000B2E3F">
      <w:pPr>
        <w:pStyle w:val="Heading1"/>
        <w:spacing w:before="0" w:line="360" w:lineRule="auto"/>
        <w:jc w:val="both"/>
        <w:rPr>
          <w:rFonts w:ascii="Times New Roman" w:hAnsi="Times New Roman" w:cs="Times New Roman"/>
          <w:b/>
          <w:bCs/>
          <w:color w:val="auto"/>
          <w:sz w:val="24"/>
          <w:szCs w:val="24"/>
        </w:rPr>
      </w:pPr>
      <w:bookmarkStart w:id="197" w:name="_Toc180902639"/>
      <w:r w:rsidRPr="000B2E3F">
        <w:rPr>
          <w:rFonts w:ascii="Times New Roman" w:hAnsi="Times New Roman" w:cs="Times New Roman"/>
          <w:b/>
          <w:bCs/>
          <w:color w:val="auto"/>
          <w:sz w:val="24"/>
          <w:szCs w:val="24"/>
        </w:rPr>
        <w:lastRenderedPageBreak/>
        <w:t>References</w:t>
      </w:r>
      <w:bookmarkEnd w:id="197"/>
    </w:p>
    <w:p w14:paraId="6C31412E" w14:textId="77777777" w:rsidR="00EC2783" w:rsidRPr="000B2E3F" w:rsidRDefault="00EC2783" w:rsidP="000B2E3F">
      <w:pPr>
        <w:pStyle w:val="c-article-referencestext"/>
        <w:spacing w:before="0" w:beforeAutospacing="0" w:after="0" w:afterAutospacing="0" w:line="360" w:lineRule="auto"/>
        <w:jc w:val="both"/>
      </w:pPr>
      <w:r w:rsidRPr="000B2E3F">
        <w:t xml:space="preserve">Adebayo, A., </w:t>
      </w:r>
      <w:proofErr w:type="spellStart"/>
      <w:r w:rsidRPr="000B2E3F">
        <w:t>Owoeye</w:t>
      </w:r>
      <w:proofErr w:type="spellEnd"/>
      <w:r w:rsidRPr="000B2E3F">
        <w:t xml:space="preserve">, O., and Adeyemi, A. (2020). "Food Security in Low-Income </w:t>
      </w:r>
      <w:r w:rsidRPr="000B2E3F">
        <w:tab/>
        <w:t xml:space="preserve">Households: A Case Study in Nigeria." </w:t>
      </w:r>
      <w:r w:rsidRPr="000B2E3F">
        <w:rPr>
          <w:i/>
          <w:iCs/>
        </w:rPr>
        <w:t xml:space="preserve">Nigerian Journal of Economic and Social </w:t>
      </w:r>
      <w:r w:rsidRPr="000B2E3F">
        <w:rPr>
          <w:i/>
          <w:iCs/>
        </w:rPr>
        <w:tab/>
        <w:t>Studies</w:t>
      </w:r>
      <w:r w:rsidRPr="000B2E3F">
        <w:t>, 12, 27-45</w:t>
      </w:r>
    </w:p>
    <w:p w14:paraId="4D3AD614" w14:textId="77777777" w:rsidR="00EA7A59" w:rsidRPr="000B2E3F" w:rsidRDefault="00EA7A59" w:rsidP="000B2E3F">
      <w:pPr>
        <w:pStyle w:val="c-article-referencestext"/>
        <w:spacing w:before="0" w:beforeAutospacing="0" w:after="0" w:afterAutospacing="0" w:line="360" w:lineRule="auto"/>
        <w:jc w:val="both"/>
      </w:pPr>
    </w:p>
    <w:p w14:paraId="389E7B9F" w14:textId="77777777" w:rsidR="00EC2783" w:rsidRPr="000B2E3F" w:rsidRDefault="00EC2783" w:rsidP="000B2E3F">
      <w:pPr>
        <w:pStyle w:val="c-article-referencestext"/>
        <w:spacing w:before="0" w:beforeAutospacing="0" w:after="0" w:afterAutospacing="0" w:line="360" w:lineRule="auto"/>
        <w:jc w:val="both"/>
      </w:pPr>
      <w:r w:rsidRPr="000B2E3F">
        <w:t xml:space="preserve">Adeyemi, T. and Oyinlola, O. (2021). The Role of Assets in Retirement Planning: A </w:t>
      </w:r>
      <w:r w:rsidRPr="000B2E3F">
        <w:tab/>
        <w:t xml:space="preserve">Nigerian Perspective. </w:t>
      </w:r>
      <w:r w:rsidRPr="000B2E3F">
        <w:rPr>
          <w:i/>
          <w:iCs/>
        </w:rPr>
        <w:t>Journal of Aging Studies</w:t>
      </w:r>
      <w:r w:rsidRPr="000B2E3F">
        <w:t>, 54, 77-85.</w:t>
      </w:r>
    </w:p>
    <w:p w14:paraId="2616561F" w14:textId="77777777" w:rsidR="00EC2783" w:rsidRPr="000B2E3F" w:rsidRDefault="00EC2783" w:rsidP="000B2E3F">
      <w:pPr>
        <w:pStyle w:val="c-article-referencestext"/>
        <w:spacing w:before="0" w:beforeAutospacing="0" w:after="0" w:afterAutospacing="0" w:line="360" w:lineRule="auto"/>
        <w:jc w:val="both"/>
      </w:pPr>
    </w:p>
    <w:p w14:paraId="32F94A9E"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Ahmed, S. M., and </w:t>
      </w:r>
      <w:proofErr w:type="spellStart"/>
      <w:r w:rsidRPr="000B2E3F">
        <w:rPr>
          <w:rFonts w:ascii="Times New Roman" w:hAnsi="Times New Roman" w:cs="Times New Roman"/>
          <w:sz w:val="24"/>
          <w:szCs w:val="24"/>
        </w:rPr>
        <w:t>Ndyali</w:t>
      </w:r>
      <w:proofErr w:type="spellEnd"/>
      <w:r w:rsidRPr="000B2E3F">
        <w:rPr>
          <w:rFonts w:ascii="Times New Roman" w:hAnsi="Times New Roman" w:cs="Times New Roman"/>
          <w:sz w:val="24"/>
          <w:szCs w:val="24"/>
        </w:rPr>
        <w:t xml:space="preserve">, L. L. (2018). Life Improvement on Retired Civil Servant in </w:t>
      </w:r>
      <w:r w:rsidRPr="000B2E3F">
        <w:rPr>
          <w:rFonts w:ascii="Times New Roman" w:hAnsi="Times New Roman" w:cs="Times New Roman"/>
          <w:sz w:val="24"/>
          <w:szCs w:val="24"/>
        </w:rPr>
        <w:tab/>
        <w:t xml:space="preserve">Tanzania: An Analysis of Social Security Policy in Tanzania. International Journal </w:t>
      </w:r>
      <w:r w:rsidRPr="000B2E3F">
        <w:rPr>
          <w:rFonts w:ascii="Times New Roman" w:hAnsi="Times New Roman" w:cs="Times New Roman"/>
          <w:sz w:val="24"/>
          <w:szCs w:val="24"/>
        </w:rPr>
        <w:tab/>
        <w:t>of New Technology and Research, 4(1), 263-149.</w:t>
      </w:r>
    </w:p>
    <w:p w14:paraId="41F2A918"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20B070A8"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Ahmed, S. M., and Wang, B. (2018). A Review on Retirement Practices towards Public </w:t>
      </w:r>
      <w:r w:rsidRPr="000B2E3F">
        <w:rPr>
          <w:rFonts w:ascii="Times New Roman" w:hAnsi="Times New Roman" w:cs="Times New Roman"/>
          <w:sz w:val="24"/>
          <w:szCs w:val="24"/>
        </w:rPr>
        <w:tab/>
        <w:t xml:space="preserve">Employees in Zanzibar in Tanzania. American Scientific Research Journal for </w:t>
      </w:r>
      <w:r w:rsidRPr="000B2E3F">
        <w:rPr>
          <w:rFonts w:ascii="Times New Roman" w:hAnsi="Times New Roman" w:cs="Times New Roman"/>
          <w:sz w:val="24"/>
          <w:szCs w:val="24"/>
        </w:rPr>
        <w:tab/>
        <w:t>Engineering, Technology, and Sciences (ASRJETS), 42(1), 231-241.</w:t>
      </w:r>
    </w:p>
    <w:p w14:paraId="154DE2A6"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2BDEAE08"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Akaranga</w:t>
      </w:r>
      <w:proofErr w:type="spellEnd"/>
      <w:r w:rsidRPr="000B2E3F">
        <w:rPr>
          <w:rFonts w:ascii="Times New Roman" w:hAnsi="Times New Roman" w:cs="Times New Roman"/>
          <w:sz w:val="24"/>
          <w:szCs w:val="24"/>
        </w:rPr>
        <w:t xml:space="preserve">, S. I., and </w:t>
      </w:r>
      <w:proofErr w:type="spellStart"/>
      <w:r w:rsidRPr="000B2E3F">
        <w:rPr>
          <w:rFonts w:ascii="Times New Roman" w:hAnsi="Times New Roman" w:cs="Times New Roman"/>
          <w:sz w:val="24"/>
          <w:szCs w:val="24"/>
        </w:rPr>
        <w:t>Makau</w:t>
      </w:r>
      <w:proofErr w:type="spellEnd"/>
      <w:r w:rsidRPr="000B2E3F">
        <w:rPr>
          <w:rFonts w:ascii="Times New Roman" w:hAnsi="Times New Roman" w:cs="Times New Roman"/>
          <w:sz w:val="24"/>
          <w:szCs w:val="24"/>
        </w:rPr>
        <w:t xml:space="preserve">, B. K. (2016). Ethical considerations and their applications to </w:t>
      </w:r>
      <w:r w:rsidRPr="000B2E3F">
        <w:rPr>
          <w:rFonts w:ascii="Times New Roman" w:hAnsi="Times New Roman" w:cs="Times New Roman"/>
          <w:sz w:val="24"/>
          <w:szCs w:val="24"/>
        </w:rPr>
        <w:tab/>
        <w:t xml:space="preserve">research: A case of the University of Nairobi. Journal of educational policy and </w:t>
      </w:r>
      <w:r w:rsidRPr="000B2E3F">
        <w:rPr>
          <w:rFonts w:ascii="Times New Roman" w:hAnsi="Times New Roman" w:cs="Times New Roman"/>
          <w:sz w:val="24"/>
          <w:szCs w:val="24"/>
        </w:rPr>
        <w:tab/>
        <w:t>entrepreneurial research, 3(12), 1-9.</w:t>
      </w:r>
    </w:p>
    <w:p w14:paraId="67FCC77B"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18C729F2" w14:textId="77777777" w:rsidR="00EC2783" w:rsidRPr="000B2E3F" w:rsidRDefault="00EC2783" w:rsidP="000B2E3F">
      <w:pPr>
        <w:spacing w:after="0" w:line="360" w:lineRule="auto"/>
        <w:ind w:left="2127" w:hanging="2127"/>
        <w:jc w:val="both"/>
        <w:rPr>
          <w:rFonts w:ascii="Times New Roman" w:hAnsi="Times New Roman" w:cs="Times New Roman"/>
          <w:sz w:val="24"/>
          <w:szCs w:val="24"/>
        </w:rPr>
      </w:pPr>
      <w:proofErr w:type="spellStart"/>
      <w:r w:rsidRPr="000B2E3F">
        <w:rPr>
          <w:rFonts w:ascii="Times New Roman" w:hAnsi="Times New Roman" w:cs="Times New Roman"/>
          <w:sz w:val="24"/>
          <w:szCs w:val="24"/>
        </w:rPr>
        <w:t>Alvi</w:t>
      </w:r>
      <w:proofErr w:type="spellEnd"/>
      <w:r w:rsidRPr="000B2E3F">
        <w:rPr>
          <w:rFonts w:ascii="Times New Roman" w:hAnsi="Times New Roman" w:cs="Times New Roman"/>
          <w:sz w:val="24"/>
          <w:szCs w:val="24"/>
        </w:rPr>
        <w:t>, M. (2016). A manual for selecting sampling techniques in research.</w:t>
      </w:r>
    </w:p>
    <w:p w14:paraId="677D96F8" w14:textId="77777777" w:rsidR="00EC2783" w:rsidRPr="000B2E3F" w:rsidRDefault="00EC2783" w:rsidP="000B2E3F">
      <w:pPr>
        <w:spacing w:after="0" w:line="360" w:lineRule="auto"/>
        <w:ind w:left="2127" w:hanging="2127"/>
        <w:jc w:val="both"/>
        <w:rPr>
          <w:rFonts w:ascii="Times New Roman" w:hAnsi="Times New Roman" w:cs="Times New Roman"/>
          <w:sz w:val="24"/>
          <w:szCs w:val="24"/>
        </w:rPr>
      </w:pPr>
    </w:p>
    <w:p w14:paraId="2BA0F5DE"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Amune</w:t>
      </w:r>
      <w:proofErr w:type="spellEnd"/>
      <w:r w:rsidRPr="000B2E3F">
        <w:rPr>
          <w:rFonts w:ascii="Times New Roman" w:hAnsi="Times New Roman" w:cs="Times New Roman"/>
          <w:sz w:val="24"/>
          <w:szCs w:val="24"/>
        </w:rPr>
        <w:t xml:space="preserve">, R., Asher, M. G., and </w:t>
      </w:r>
      <w:proofErr w:type="spellStart"/>
      <w:r w:rsidRPr="000B2E3F">
        <w:rPr>
          <w:rFonts w:ascii="Times New Roman" w:hAnsi="Times New Roman" w:cs="Times New Roman"/>
          <w:sz w:val="24"/>
          <w:szCs w:val="24"/>
        </w:rPr>
        <w:t>Fue</w:t>
      </w:r>
      <w:proofErr w:type="spellEnd"/>
      <w:r w:rsidRPr="000B2E3F">
        <w:rPr>
          <w:rFonts w:ascii="Times New Roman" w:hAnsi="Times New Roman" w:cs="Times New Roman"/>
          <w:sz w:val="24"/>
          <w:szCs w:val="24"/>
        </w:rPr>
        <w:t xml:space="preserve">, J. (2015). An analysis of retirement benefits in the </w:t>
      </w:r>
      <w:r w:rsidRPr="000B2E3F">
        <w:rPr>
          <w:rFonts w:ascii="Times New Roman" w:hAnsi="Times New Roman" w:cs="Times New Roman"/>
          <w:sz w:val="24"/>
          <w:szCs w:val="24"/>
        </w:rPr>
        <w:tab/>
        <w:t xml:space="preserve">Tanzanian context. </w:t>
      </w:r>
      <w:r w:rsidRPr="000B2E3F">
        <w:rPr>
          <w:rFonts w:ascii="Times New Roman" w:hAnsi="Times New Roman" w:cs="Times New Roman"/>
          <w:i/>
          <w:iCs/>
          <w:sz w:val="24"/>
          <w:szCs w:val="24"/>
        </w:rPr>
        <w:t>Journal of Social Security Studies</w:t>
      </w:r>
      <w:r w:rsidRPr="000B2E3F">
        <w:rPr>
          <w:rFonts w:ascii="Times New Roman" w:hAnsi="Times New Roman" w:cs="Times New Roman"/>
          <w:sz w:val="24"/>
          <w:szCs w:val="24"/>
        </w:rPr>
        <w:t>, 23(2), 113-129.</w:t>
      </w:r>
    </w:p>
    <w:p w14:paraId="58158767"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59050E07" w14:textId="77777777" w:rsidR="00EC2783" w:rsidRPr="000B2E3F" w:rsidRDefault="00EC2783" w:rsidP="000B2E3F">
      <w:pPr>
        <w:pStyle w:val="c-article-referencestext"/>
        <w:spacing w:before="0" w:beforeAutospacing="0" w:after="0" w:afterAutospacing="0" w:line="360" w:lineRule="auto"/>
        <w:jc w:val="both"/>
      </w:pPr>
      <w:r w:rsidRPr="000B2E3F">
        <w:t xml:space="preserve">Anderson, P., and Smith, R. (2021). Gender Disparities in Pension Systems: Evidence </w:t>
      </w:r>
      <w:r w:rsidRPr="000B2E3F">
        <w:tab/>
      </w:r>
      <w:r w:rsidRPr="000B2E3F">
        <w:tab/>
        <w:t xml:space="preserve">from the UK. </w:t>
      </w:r>
      <w:r w:rsidRPr="000B2E3F">
        <w:rPr>
          <w:i/>
          <w:iCs/>
        </w:rPr>
        <w:t>Journal of Retirement Studies,</w:t>
      </w:r>
      <w:r w:rsidRPr="000B2E3F">
        <w:t xml:space="preserve"> 15(2), 45-60.</w:t>
      </w:r>
    </w:p>
    <w:p w14:paraId="4CF8560E" w14:textId="77777777" w:rsidR="00EC2783" w:rsidRPr="000B2E3F" w:rsidRDefault="00EC2783" w:rsidP="000B2E3F">
      <w:pPr>
        <w:pStyle w:val="c-article-referencestext"/>
        <w:spacing w:before="0" w:beforeAutospacing="0" w:after="0" w:afterAutospacing="0" w:line="360" w:lineRule="auto"/>
        <w:jc w:val="both"/>
      </w:pPr>
    </w:p>
    <w:p w14:paraId="31F80E37"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Asher, A., Khemka, G., and Roberts, S. (2018). Enhancing well-being in retirement: </w:t>
      </w:r>
      <w:r w:rsidRPr="000B2E3F">
        <w:rPr>
          <w:rFonts w:ascii="Times New Roman" w:hAnsi="Times New Roman" w:cs="Times New Roman"/>
          <w:sz w:val="24"/>
          <w:szCs w:val="24"/>
        </w:rPr>
        <w:tab/>
        <w:t xml:space="preserve">addressing negative shocks. Working Paper. URL https://www. Research </w:t>
      </w:r>
      <w:r w:rsidRPr="000B2E3F">
        <w:rPr>
          <w:rFonts w:ascii="Times New Roman" w:hAnsi="Times New Roman" w:cs="Times New Roman"/>
          <w:sz w:val="24"/>
          <w:szCs w:val="24"/>
        </w:rPr>
        <w:tab/>
        <w:t>gate.Net/profile/Gaurav_Khemka3/publication</w:t>
      </w:r>
      <w:proofErr w:type="gramStart"/>
      <w:r w:rsidRPr="000B2E3F">
        <w:rPr>
          <w:rFonts w:ascii="Times New Roman" w:hAnsi="Times New Roman" w:cs="Times New Roman"/>
          <w:sz w:val="24"/>
          <w:szCs w:val="24"/>
        </w:rPr>
        <w:t>/.website</w:t>
      </w:r>
      <w:proofErr w:type="gramEnd"/>
      <w:r w:rsidRPr="000B2E3F">
        <w:rPr>
          <w:rFonts w:ascii="Times New Roman" w:hAnsi="Times New Roman" w:cs="Times New Roman"/>
          <w:sz w:val="24"/>
          <w:szCs w:val="24"/>
        </w:rPr>
        <w:t xml:space="preserve"> visited on 20/10/2024</w:t>
      </w:r>
    </w:p>
    <w:p w14:paraId="14462E7F"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lastRenderedPageBreak/>
        <w:t>Bachuba</w:t>
      </w:r>
      <w:proofErr w:type="spellEnd"/>
      <w:r w:rsidRPr="000B2E3F">
        <w:rPr>
          <w:rFonts w:ascii="Times New Roman" w:hAnsi="Times New Roman" w:cs="Times New Roman"/>
          <w:sz w:val="24"/>
          <w:szCs w:val="24"/>
        </w:rPr>
        <w:t xml:space="preserve">, M. (2018). A quick snapshot of the Public Service Social Security Fund Act, </w:t>
      </w:r>
      <w:r w:rsidRPr="000B2E3F">
        <w:rPr>
          <w:rFonts w:ascii="Times New Roman" w:hAnsi="Times New Roman" w:cs="Times New Roman"/>
          <w:sz w:val="24"/>
          <w:szCs w:val="24"/>
        </w:rPr>
        <w:tab/>
        <w:t>(no. 2).</w:t>
      </w:r>
    </w:p>
    <w:p w14:paraId="6E0A368B"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637281CC"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Baker, M., Moffitt, R., and Grantham, A. (2020). "The role of employer-sponsored </w:t>
      </w:r>
      <w:r w:rsidRPr="000B2E3F">
        <w:rPr>
          <w:rFonts w:ascii="Times New Roman" w:eastAsia="Times New Roman" w:hAnsi="Times New Roman" w:cs="Times New Roman"/>
          <w:sz w:val="24"/>
          <w:szCs w:val="24"/>
          <w:lang w:val="en-US"/>
        </w:rPr>
        <w:tab/>
        <w:t xml:space="preserve">retirement plans in the United States." </w:t>
      </w:r>
      <w:r w:rsidRPr="000B2E3F">
        <w:rPr>
          <w:rFonts w:ascii="Times New Roman" w:eastAsia="Times New Roman" w:hAnsi="Times New Roman" w:cs="Times New Roman"/>
          <w:i/>
          <w:iCs/>
          <w:sz w:val="24"/>
          <w:szCs w:val="24"/>
          <w:lang w:val="en-US"/>
        </w:rPr>
        <w:t>Journal of Financial Planning</w:t>
      </w:r>
      <w:r w:rsidRPr="000B2E3F">
        <w:rPr>
          <w:rFonts w:ascii="Times New Roman" w:eastAsia="Times New Roman" w:hAnsi="Times New Roman" w:cs="Times New Roman"/>
          <w:sz w:val="24"/>
          <w:szCs w:val="24"/>
          <w:lang w:val="en-US"/>
        </w:rPr>
        <w:t xml:space="preserve">, </w:t>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sz w:val="24"/>
          <w:szCs w:val="24"/>
          <w:lang w:val="en-US"/>
        </w:rPr>
        <w:tab/>
        <w:t>33(4), 52-65.</w:t>
      </w:r>
    </w:p>
    <w:p w14:paraId="18DB5C13"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
    <w:p w14:paraId="3AEA49C6" w14:textId="77777777" w:rsidR="00EC2783" w:rsidRPr="000B2E3F" w:rsidRDefault="00EC2783" w:rsidP="000B2E3F">
      <w:pPr>
        <w:pStyle w:val="NoSpacing"/>
        <w:spacing w:line="360" w:lineRule="auto"/>
        <w:rPr>
          <w:rFonts w:ascii="Times New Roman" w:hAnsi="Times New Roman" w:cs="Times New Roman"/>
          <w:sz w:val="24"/>
          <w:szCs w:val="24"/>
        </w:rPr>
      </w:pPr>
      <w:proofErr w:type="spellStart"/>
      <w:r w:rsidRPr="000B2E3F">
        <w:rPr>
          <w:rFonts w:ascii="Times New Roman" w:hAnsi="Times New Roman" w:cs="Times New Roman"/>
          <w:sz w:val="24"/>
          <w:szCs w:val="24"/>
        </w:rPr>
        <w:t>Bardasi</w:t>
      </w:r>
      <w:proofErr w:type="spellEnd"/>
      <w:r w:rsidRPr="000B2E3F">
        <w:rPr>
          <w:rFonts w:ascii="Times New Roman" w:hAnsi="Times New Roman" w:cs="Times New Roman"/>
          <w:sz w:val="24"/>
          <w:szCs w:val="24"/>
        </w:rPr>
        <w:t xml:space="preserve">, E., Jenkins, S. P., and Rigg, J. A. (2002). Retirement and the income of older </w:t>
      </w:r>
      <w:r w:rsidRPr="000B2E3F">
        <w:rPr>
          <w:rFonts w:ascii="Times New Roman" w:hAnsi="Times New Roman" w:cs="Times New Roman"/>
          <w:sz w:val="24"/>
          <w:szCs w:val="24"/>
        </w:rPr>
        <w:tab/>
        <w:t xml:space="preserve">people: a British perspective. </w:t>
      </w:r>
      <w:r w:rsidRPr="000B2E3F">
        <w:rPr>
          <w:rFonts w:ascii="Times New Roman" w:hAnsi="Times New Roman" w:cs="Times New Roman"/>
          <w:i/>
          <w:iCs/>
          <w:sz w:val="24"/>
          <w:szCs w:val="24"/>
        </w:rPr>
        <w:t>Ageing &amp; Society</w:t>
      </w:r>
      <w:r w:rsidRPr="000B2E3F">
        <w:rPr>
          <w:rFonts w:ascii="Times New Roman" w:hAnsi="Times New Roman" w:cs="Times New Roman"/>
          <w:sz w:val="24"/>
          <w:szCs w:val="24"/>
        </w:rPr>
        <w:t xml:space="preserve">, </w:t>
      </w:r>
      <w:r w:rsidRPr="000B2E3F">
        <w:rPr>
          <w:rFonts w:ascii="Times New Roman" w:hAnsi="Times New Roman" w:cs="Times New Roman"/>
          <w:i/>
          <w:iCs/>
          <w:sz w:val="24"/>
          <w:szCs w:val="24"/>
        </w:rPr>
        <w:t>22</w:t>
      </w:r>
      <w:r w:rsidRPr="000B2E3F">
        <w:rPr>
          <w:rFonts w:ascii="Times New Roman" w:hAnsi="Times New Roman" w:cs="Times New Roman"/>
          <w:sz w:val="24"/>
          <w:szCs w:val="24"/>
        </w:rPr>
        <w:t>(2), 131-159.</w:t>
      </w:r>
    </w:p>
    <w:p w14:paraId="3267F5D5" w14:textId="77777777" w:rsidR="00EC2783" w:rsidRPr="000B2E3F" w:rsidRDefault="00EC2783" w:rsidP="000B2E3F">
      <w:pPr>
        <w:pStyle w:val="NoSpacing"/>
        <w:spacing w:line="360" w:lineRule="auto"/>
        <w:rPr>
          <w:rFonts w:ascii="Times New Roman" w:hAnsi="Times New Roman" w:cs="Times New Roman"/>
          <w:sz w:val="24"/>
          <w:szCs w:val="24"/>
        </w:rPr>
      </w:pPr>
    </w:p>
    <w:p w14:paraId="491D0287"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Becker, H. (2017). Home Ownership and Financial Security in Retirement: A Comparative </w:t>
      </w:r>
      <w:r w:rsidRPr="000B2E3F">
        <w:rPr>
          <w:rFonts w:ascii="Times New Roman" w:hAnsi="Times New Roman" w:cs="Times New Roman"/>
          <w:sz w:val="24"/>
          <w:szCs w:val="24"/>
        </w:rPr>
        <w:tab/>
        <w:t>Study. Journal of Housing Economics, 35, 57-68.</w:t>
      </w:r>
    </w:p>
    <w:p w14:paraId="594EB74E"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78F6C776"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Benson, T., Di Giuseppe, S., and Ruel, M. (2020). The role of income in dietary diversity </w:t>
      </w:r>
      <w:r w:rsidRPr="000B2E3F">
        <w:rPr>
          <w:rFonts w:ascii="Times New Roman" w:hAnsi="Times New Roman" w:cs="Times New Roman"/>
          <w:sz w:val="24"/>
          <w:szCs w:val="24"/>
        </w:rPr>
        <w:tab/>
        <w:t xml:space="preserve">in low-income households. </w:t>
      </w:r>
      <w:r w:rsidRPr="000B2E3F">
        <w:rPr>
          <w:rFonts w:ascii="Times New Roman" w:hAnsi="Times New Roman" w:cs="Times New Roman"/>
          <w:i/>
          <w:iCs/>
          <w:sz w:val="24"/>
          <w:szCs w:val="24"/>
        </w:rPr>
        <w:t>Food Security</w:t>
      </w:r>
      <w:r w:rsidRPr="000B2E3F">
        <w:rPr>
          <w:rFonts w:ascii="Times New Roman" w:hAnsi="Times New Roman" w:cs="Times New Roman"/>
          <w:sz w:val="24"/>
          <w:szCs w:val="24"/>
        </w:rPr>
        <w:t>, 12(4), 673-686.</w:t>
      </w:r>
    </w:p>
    <w:p w14:paraId="3BDB1DC1"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2E4EF294" w14:textId="77777777"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Boeing, H., </w:t>
      </w:r>
      <w:proofErr w:type="spellStart"/>
      <w:r w:rsidRPr="000B2E3F">
        <w:rPr>
          <w:rFonts w:ascii="Times New Roman" w:hAnsi="Times New Roman" w:cs="Times New Roman"/>
          <w:sz w:val="24"/>
          <w:szCs w:val="24"/>
        </w:rPr>
        <w:t>Bechthold</w:t>
      </w:r>
      <w:proofErr w:type="spellEnd"/>
      <w:r w:rsidRPr="000B2E3F">
        <w:rPr>
          <w:rFonts w:ascii="Times New Roman" w:hAnsi="Times New Roman" w:cs="Times New Roman"/>
          <w:sz w:val="24"/>
          <w:szCs w:val="24"/>
        </w:rPr>
        <w:t xml:space="preserve">, A., Bub, A., Ellinger, S., Haller, D., </w:t>
      </w:r>
      <w:proofErr w:type="spellStart"/>
      <w:r w:rsidRPr="000B2E3F">
        <w:rPr>
          <w:rFonts w:ascii="Times New Roman" w:hAnsi="Times New Roman" w:cs="Times New Roman"/>
          <w:sz w:val="24"/>
          <w:szCs w:val="24"/>
        </w:rPr>
        <w:t>Kroke</w:t>
      </w:r>
      <w:proofErr w:type="spellEnd"/>
      <w:r w:rsidRPr="000B2E3F">
        <w:rPr>
          <w:rFonts w:ascii="Times New Roman" w:hAnsi="Times New Roman" w:cs="Times New Roman"/>
          <w:sz w:val="24"/>
          <w:szCs w:val="24"/>
        </w:rPr>
        <w:t xml:space="preserve">, A., and Schulze, M. </w:t>
      </w:r>
      <w:r w:rsidRPr="000B2E3F">
        <w:rPr>
          <w:rFonts w:ascii="Times New Roman" w:hAnsi="Times New Roman" w:cs="Times New Roman"/>
          <w:sz w:val="24"/>
          <w:szCs w:val="24"/>
        </w:rPr>
        <w:tab/>
        <w:t xml:space="preserve">B. (2012). Critical review: Fruits and vegetables in the prevention of chronic </w:t>
      </w:r>
      <w:r w:rsidRPr="000B2E3F">
        <w:rPr>
          <w:rFonts w:ascii="Times New Roman" w:hAnsi="Times New Roman" w:cs="Times New Roman"/>
          <w:sz w:val="24"/>
          <w:szCs w:val="24"/>
        </w:rPr>
        <w:tab/>
        <w:t xml:space="preserve">diseases. </w:t>
      </w:r>
      <w:r w:rsidRPr="000B2E3F">
        <w:rPr>
          <w:rFonts w:ascii="Times New Roman" w:hAnsi="Times New Roman" w:cs="Times New Roman"/>
          <w:i/>
          <w:iCs/>
          <w:sz w:val="24"/>
          <w:szCs w:val="24"/>
        </w:rPr>
        <w:t>European Journal of Nutrition</w:t>
      </w:r>
      <w:r w:rsidRPr="000B2E3F">
        <w:rPr>
          <w:rFonts w:ascii="Times New Roman" w:hAnsi="Times New Roman" w:cs="Times New Roman"/>
          <w:sz w:val="24"/>
          <w:szCs w:val="24"/>
        </w:rPr>
        <w:t>, 51(6), 637-663.</w:t>
      </w:r>
    </w:p>
    <w:p w14:paraId="60113699" w14:textId="77777777" w:rsidR="00EC2783" w:rsidRPr="000B2E3F" w:rsidRDefault="00EC2783" w:rsidP="000B2E3F">
      <w:pPr>
        <w:pStyle w:val="NoSpacing"/>
        <w:spacing w:line="360" w:lineRule="auto"/>
        <w:rPr>
          <w:rFonts w:ascii="Times New Roman" w:hAnsi="Times New Roman" w:cs="Times New Roman"/>
          <w:sz w:val="24"/>
          <w:szCs w:val="24"/>
        </w:rPr>
      </w:pPr>
    </w:p>
    <w:p w14:paraId="25BCE338"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Brown, A. (2019). The Role of Pension Systems in Aging Societies. Journal of Social </w:t>
      </w:r>
      <w:r w:rsidRPr="000B2E3F">
        <w:rPr>
          <w:rFonts w:ascii="Times New Roman" w:eastAsia="Times New Roman" w:hAnsi="Times New Roman" w:cs="Times New Roman"/>
          <w:sz w:val="24"/>
          <w:szCs w:val="24"/>
          <w:lang w:val="en-US"/>
        </w:rPr>
        <w:tab/>
        <w:t>Policy, 48(3), 562-580.</w:t>
      </w:r>
    </w:p>
    <w:p w14:paraId="0F688259"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
    <w:p w14:paraId="5A65B1CF" w14:textId="77777777" w:rsidR="00EC2783" w:rsidRPr="000B2E3F" w:rsidRDefault="00EC2783" w:rsidP="000B2E3F">
      <w:pPr>
        <w:pStyle w:val="c-article-referencestext"/>
        <w:spacing w:before="0" w:beforeAutospacing="0" w:after="0" w:afterAutospacing="0" w:line="360" w:lineRule="auto"/>
        <w:jc w:val="both"/>
      </w:pPr>
      <w:r w:rsidRPr="000B2E3F">
        <w:t xml:space="preserve">Brown, A., and Taylor, M. (2020). Financial Behavior of Young Adults: Trends in </w:t>
      </w:r>
      <w:r w:rsidRPr="000B2E3F">
        <w:tab/>
        <w:t xml:space="preserve">Pension Enrollment. </w:t>
      </w:r>
      <w:r w:rsidRPr="000B2E3F">
        <w:rPr>
          <w:i/>
          <w:iCs/>
        </w:rPr>
        <w:t>Journal of Financial Planning</w:t>
      </w:r>
      <w:r w:rsidRPr="000B2E3F">
        <w:t>, 33(4), 45-52.</w:t>
      </w:r>
    </w:p>
    <w:p w14:paraId="375D3FFD" w14:textId="77777777" w:rsidR="00EC2783" w:rsidRPr="000B2E3F" w:rsidRDefault="00EC2783" w:rsidP="000B2E3F">
      <w:pPr>
        <w:pStyle w:val="c-article-referencestext"/>
        <w:spacing w:before="0" w:beforeAutospacing="0" w:after="0" w:afterAutospacing="0" w:line="360" w:lineRule="auto"/>
        <w:jc w:val="both"/>
      </w:pPr>
    </w:p>
    <w:p w14:paraId="0A634392"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Brown, S. L. (2019). Life course perspectives on health disparities: The role of social </w:t>
      </w:r>
      <w:r w:rsidRPr="000B2E3F">
        <w:rPr>
          <w:rFonts w:ascii="Times New Roman" w:eastAsia="Times New Roman" w:hAnsi="Times New Roman" w:cs="Times New Roman"/>
          <w:kern w:val="0"/>
          <w:sz w:val="24"/>
          <w:szCs w:val="24"/>
          <w:lang w:val="en-US"/>
          <w14:ligatures w14:val="none"/>
        </w:rPr>
        <w:tab/>
        <w:t xml:space="preserve">context. </w:t>
      </w:r>
      <w:r w:rsidRPr="000B2E3F">
        <w:rPr>
          <w:rFonts w:ascii="Times New Roman" w:eastAsia="Times New Roman" w:hAnsi="Times New Roman" w:cs="Times New Roman"/>
          <w:i/>
          <w:iCs/>
          <w:kern w:val="0"/>
          <w:sz w:val="24"/>
          <w:szCs w:val="24"/>
          <w:lang w:val="en-US"/>
          <w14:ligatures w14:val="none"/>
        </w:rPr>
        <w:t>American Journal of Public Health</w:t>
      </w:r>
      <w:r w:rsidRPr="000B2E3F">
        <w:rPr>
          <w:rFonts w:ascii="Times New Roman" w:eastAsia="Times New Roman" w:hAnsi="Times New Roman" w:cs="Times New Roman"/>
          <w:kern w:val="0"/>
          <w:sz w:val="24"/>
          <w:szCs w:val="24"/>
          <w:lang w:val="en-US"/>
          <w14:ligatures w14:val="none"/>
        </w:rPr>
        <w:t>, 109(S1), S12-S13.</w:t>
      </w:r>
    </w:p>
    <w:p w14:paraId="0F6C9478"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p>
    <w:p w14:paraId="1D23E4B3" w14:textId="77777777" w:rsidR="00EC2783" w:rsidRPr="000B2E3F" w:rsidRDefault="00EC2783" w:rsidP="000B2E3F">
      <w:pPr>
        <w:pStyle w:val="c-article-referencestext"/>
        <w:spacing w:before="0" w:beforeAutospacing="0" w:after="0" w:afterAutospacing="0" w:line="360" w:lineRule="auto"/>
        <w:jc w:val="both"/>
      </w:pPr>
      <w:r w:rsidRPr="000B2E3F">
        <w:lastRenderedPageBreak/>
        <w:t xml:space="preserve">Brown, T., and Smithson, K. (2020). Retirement Savings and Asset Management in </w:t>
      </w:r>
      <w:r w:rsidRPr="000B2E3F">
        <w:tab/>
        <w:t xml:space="preserve">Australia: An Empirical Study. </w:t>
      </w:r>
      <w:r w:rsidRPr="000B2E3F">
        <w:rPr>
          <w:i/>
          <w:iCs/>
        </w:rPr>
        <w:t>Australian Journal of Financial Studies, 13</w:t>
      </w:r>
      <w:r w:rsidRPr="000B2E3F">
        <w:t>(1), 50-</w:t>
      </w:r>
      <w:r w:rsidRPr="000B2E3F">
        <w:tab/>
        <w:t>67.</w:t>
      </w:r>
    </w:p>
    <w:p w14:paraId="538884FA" w14:textId="77777777" w:rsidR="00EC2783" w:rsidRPr="000B2E3F" w:rsidRDefault="00EC2783" w:rsidP="000B2E3F">
      <w:pPr>
        <w:pStyle w:val="c-article-referencestext"/>
        <w:spacing w:before="0" w:beforeAutospacing="0" w:after="0" w:afterAutospacing="0" w:line="360" w:lineRule="auto"/>
        <w:jc w:val="both"/>
      </w:pPr>
    </w:p>
    <w:p w14:paraId="05096466" w14:textId="77777777" w:rsidR="00EC2783" w:rsidRPr="000B2E3F" w:rsidRDefault="00EC2783" w:rsidP="000B2E3F">
      <w:pPr>
        <w:pStyle w:val="c-article-referencestext"/>
        <w:spacing w:before="0" w:beforeAutospacing="0" w:after="0" w:afterAutospacing="0" w:line="360" w:lineRule="auto"/>
      </w:pPr>
      <w:r w:rsidRPr="000B2E3F">
        <w:t xml:space="preserve">Bryman, A. (2006). </w:t>
      </w:r>
      <w:r w:rsidRPr="000B2E3F">
        <w:rPr>
          <w:bCs/>
        </w:rPr>
        <w:t>Mixed Methods</w:t>
      </w:r>
      <w:r w:rsidRPr="000B2E3F">
        <w:t xml:space="preserve">. In </w:t>
      </w:r>
      <w:r w:rsidRPr="000B2E3F">
        <w:rPr>
          <w:i/>
          <w:iCs/>
        </w:rPr>
        <w:t xml:space="preserve">Mixed Methods Research: A Research Paradigm </w:t>
      </w:r>
      <w:r w:rsidRPr="000B2E3F">
        <w:rPr>
          <w:i/>
          <w:iCs/>
        </w:rPr>
        <w:tab/>
        <w:t>Whose Time Has Come</w:t>
      </w:r>
      <w:r w:rsidRPr="000B2E3F">
        <w:t>. Journal of Mixed Methods Research, 1(1), 8-22.</w:t>
      </w:r>
    </w:p>
    <w:p w14:paraId="37624C4E" w14:textId="77777777" w:rsidR="00EC2783" w:rsidRPr="000B2E3F" w:rsidRDefault="00EC2783" w:rsidP="000B2E3F">
      <w:pPr>
        <w:pStyle w:val="c-article-referencestext"/>
        <w:spacing w:before="0" w:beforeAutospacing="0" w:after="0" w:afterAutospacing="0" w:line="360" w:lineRule="auto"/>
      </w:pPr>
    </w:p>
    <w:p w14:paraId="545D4777" w14:textId="77777777" w:rsidR="00EC2783" w:rsidRPr="000B2E3F" w:rsidRDefault="00EC2783" w:rsidP="000B2E3F">
      <w:pPr>
        <w:pStyle w:val="c-article-referencestext"/>
        <w:spacing w:before="0" w:beforeAutospacing="0" w:after="0" w:afterAutospacing="0" w:line="360" w:lineRule="auto"/>
        <w:jc w:val="both"/>
      </w:pPr>
      <w:r w:rsidRPr="000B2E3F">
        <w:t xml:space="preserve">Bureau of Labor Statistics. (2020). </w:t>
      </w:r>
      <w:r w:rsidRPr="000B2E3F">
        <w:rPr>
          <w:i/>
          <w:iCs/>
        </w:rPr>
        <w:t xml:space="preserve">Education Pays: The Benefits of Higher Education </w:t>
      </w:r>
      <w:r w:rsidRPr="000B2E3F">
        <w:rPr>
          <w:i/>
          <w:iCs/>
        </w:rPr>
        <w:tab/>
        <w:t>for Individuals and Society.</w:t>
      </w:r>
      <w:r w:rsidRPr="000B2E3F">
        <w:t xml:space="preserve"> Retrieved from </w:t>
      </w:r>
      <w:hyperlink r:id="rId11" w:tgtFrame="_blank" w:tooltip="null" w:history="1">
        <w:r w:rsidRPr="000B2E3F">
          <w:t>www.bls.gov</w:t>
        </w:r>
      </w:hyperlink>
    </w:p>
    <w:p w14:paraId="51160BE0" w14:textId="77777777" w:rsidR="00EC2783" w:rsidRPr="000B2E3F" w:rsidRDefault="00EC2783" w:rsidP="000B2E3F">
      <w:pPr>
        <w:pStyle w:val="c-article-referencestext"/>
        <w:spacing w:before="0" w:beforeAutospacing="0" w:after="0" w:afterAutospacing="0" w:line="360" w:lineRule="auto"/>
        <w:jc w:val="both"/>
      </w:pPr>
    </w:p>
    <w:p w14:paraId="198B72BB"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Campbell, S. M. (2015). The concept of well-being. In </w:t>
      </w:r>
      <w:proofErr w:type="gramStart"/>
      <w:r w:rsidRPr="000B2E3F">
        <w:rPr>
          <w:rFonts w:ascii="Times New Roman" w:hAnsi="Times New Roman" w:cs="Times New Roman"/>
          <w:i/>
          <w:iCs/>
          <w:sz w:val="24"/>
          <w:szCs w:val="24"/>
        </w:rPr>
        <w:t>The</w:t>
      </w:r>
      <w:proofErr w:type="gramEnd"/>
      <w:r w:rsidRPr="000B2E3F">
        <w:rPr>
          <w:rFonts w:ascii="Times New Roman" w:hAnsi="Times New Roman" w:cs="Times New Roman"/>
          <w:i/>
          <w:iCs/>
          <w:sz w:val="24"/>
          <w:szCs w:val="24"/>
        </w:rPr>
        <w:t xml:space="preserve"> Routledge handbook of </w:t>
      </w:r>
      <w:r w:rsidRPr="000B2E3F">
        <w:rPr>
          <w:rFonts w:ascii="Times New Roman" w:hAnsi="Times New Roman" w:cs="Times New Roman"/>
          <w:i/>
          <w:iCs/>
          <w:sz w:val="24"/>
          <w:szCs w:val="24"/>
        </w:rPr>
        <w:tab/>
        <w:t>philosophy of well-being</w:t>
      </w:r>
      <w:r w:rsidRPr="000B2E3F">
        <w:rPr>
          <w:rFonts w:ascii="Times New Roman" w:hAnsi="Times New Roman" w:cs="Times New Roman"/>
          <w:sz w:val="24"/>
          <w:szCs w:val="24"/>
        </w:rPr>
        <w:t> (pp. 402-414). Routledge.</w:t>
      </w:r>
    </w:p>
    <w:p w14:paraId="55D26B69" w14:textId="77777777" w:rsidR="00EC2783" w:rsidRPr="000B2E3F" w:rsidRDefault="00EC2783" w:rsidP="000B2E3F">
      <w:pPr>
        <w:pStyle w:val="NoSpacing"/>
        <w:spacing w:line="360" w:lineRule="auto"/>
        <w:jc w:val="both"/>
        <w:rPr>
          <w:rFonts w:ascii="Times New Roman" w:hAnsi="Times New Roman" w:cs="Times New Roman"/>
          <w:sz w:val="24"/>
          <w:szCs w:val="24"/>
        </w:rPr>
      </w:pPr>
    </w:p>
    <w:p w14:paraId="15BD22E3"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Charles, R. (2017). "Social Security Coverage and its Implications on Retirees in </w:t>
      </w:r>
      <w:r w:rsidRPr="000B2E3F">
        <w:rPr>
          <w:rFonts w:ascii="Times New Roman" w:eastAsia="Times New Roman" w:hAnsi="Times New Roman" w:cs="Times New Roman"/>
          <w:sz w:val="24"/>
          <w:szCs w:val="24"/>
          <w:lang w:val="en-US"/>
        </w:rPr>
        <w:tab/>
        <w:t xml:space="preserve">Tanzania." </w:t>
      </w:r>
      <w:r w:rsidRPr="000B2E3F">
        <w:rPr>
          <w:rFonts w:ascii="Times New Roman" w:eastAsia="Times New Roman" w:hAnsi="Times New Roman" w:cs="Times New Roman"/>
          <w:i/>
          <w:iCs/>
          <w:sz w:val="24"/>
          <w:szCs w:val="24"/>
          <w:lang w:val="en-US"/>
        </w:rPr>
        <w:t>Tanzanian Economic Review</w:t>
      </w:r>
      <w:r w:rsidRPr="000B2E3F">
        <w:rPr>
          <w:rFonts w:ascii="Times New Roman" w:eastAsia="Times New Roman" w:hAnsi="Times New Roman" w:cs="Times New Roman"/>
          <w:sz w:val="24"/>
          <w:szCs w:val="24"/>
          <w:lang w:val="en-US"/>
        </w:rPr>
        <w:t>, 12(2), 45-61.</w:t>
      </w:r>
    </w:p>
    <w:p w14:paraId="046F8F96"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
    <w:p w14:paraId="13F025BA"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Chen, P. W. (2009). Life course events and crime: A longitudinal study. </w:t>
      </w:r>
      <w:r w:rsidRPr="000B2E3F">
        <w:rPr>
          <w:rFonts w:ascii="Times New Roman" w:eastAsia="Times New Roman" w:hAnsi="Times New Roman" w:cs="Times New Roman"/>
          <w:i/>
          <w:iCs/>
          <w:kern w:val="0"/>
          <w:sz w:val="24"/>
          <w:szCs w:val="24"/>
          <w:lang w:val="en-US"/>
          <w14:ligatures w14:val="none"/>
        </w:rPr>
        <w:t xml:space="preserve">Journal of </w:t>
      </w:r>
      <w:r w:rsidRPr="000B2E3F">
        <w:rPr>
          <w:rFonts w:ascii="Times New Roman" w:eastAsia="Times New Roman" w:hAnsi="Times New Roman" w:cs="Times New Roman"/>
          <w:i/>
          <w:iCs/>
          <w:kern w:val="0"/>
          <w:sz w:val="24"/>
          <w:szCs w:val="24"/>
          <w:lang w:val="en-US"/>
          <w14:ligatures w14:val="none"/>
        </w:rPr>
        <w:tab/>
        <w:t>Quantitative Criminology</w:t>
      </w:r>
      <w:r w:rsidRPr="000B2E3F">
        <w:rPr>
          <w:rFonts w:ascii="Times New Roman" w:eastAsia="Times New Roman" w:hAnsi="Times New Roman" w:cs="Times New Roman"/>
          <w:kern w:val="0"/>
          <w:sz w:val="24"/>
          <w:szCs w:val="24"/>
          <w:lang w:val="en-US"/>
          <w14:ligatures w14:val="none"/>
        </w:rPr>
        <w:t>, 25(2), 177-198.</w:t>
      </w:r>
    </w:p>
    <w:p w14:paraId="46E42B4F"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p>
    <w:p w14:paraId="7EE3FA14" w14:textId="4873F8BE"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Commission on Aging. (2019). </w:t>
      </w:r>
      <w:r w:rsidRPr="000B2E3F">
        <w:rPr>
          <w:rFonts w:ascii="Times New Roman" w:eastAsia="Times New Roman" w:hAnsi="Times New Roman" w:cs="Times New Roman"/>
          <w:i/>
          <w:iCs/>
          <w:sz w:val="24"/>
          <w:szCs w:val="24"/>
          <w:lang w:val="en-US"/>
        </w:rPr>
        <w:t>Ageing and Health: Global Overview and Action.</w:t>
      </w:r>
      <w:r w:rsidRPr="000B2E3F">
        <w:rPr>
          <w:rFonts w:ascii="Times New Roman" w:eastAsia="Times New Roman" w:hAnsi="Times New Roman" w:cs="Times New Roman"/>
          <w:sz w:val="24"/>
          <w:szCs w:val="24"/>
          <w:lang w:val="en-US"/>
        </w:rPr>
        <w:t xml:space="preserve"> </w:t>
      </w:r>
    </w:p>
    <w:p w14:paraId="241A7D72" w14:textId="77777777" w:rsidR="00DC100E" w:rsidRPr="000B2E3F" w:rsidRDefault="00DC100E" w:rsidP="000B2E3F">
      <w:pPr>
        <w:spacing w:after="0" w:line="360" w:lineRule="auto"/>
        <w:jc w:val="both"/>
        <w:rPr>
          <w:rFonts w:ascii="Times New Roman" w:eastAsia="Times New Roman" w:hAnsi="Times New Roman" w:cs="Times New Roman"/>
          <w:sz w:val="24"/>
          <w:szCs w:val="24"/>
          <w:lang w:val="en-US"/>
        </w:rPr>
      </w:pPr>
    </w:p>
    <w:p w14:paraId="0AFDC33C" w14:textId="77777777" w:rsidR="00EC2783" w:rsidRPr="000B2E3F" w:rsidRDefault="00EC2783" w:rsidP="000B2E3F">
      <w:pPr>
        <w:pStyle w:val="c-article-referencestext"/>
        <w:spacing w:before="0" w:beforeAutospacing="0" w:after="0" w:afterAutospacing="0" w:line="360" w:lineRule="auto"/>
      </w:pPr>
      <w:r w:rsidRPr="000B2E3F">
        <w:t xml:space="preserve">Creswell, J. W., &amp; Plano Clark, V. L. (2017). </w:t>
      </w:r>
      <w:r w:rsidRPr="000B2E3F">
        <w:rPr>
          <w:i/>
          <w:iCs/>
        </w:rPr>
        <w:t xml:space="preserve">Designing and Conducting Mixed Methods </w:t>
      </w:r>
      <w:r w:rsidRPr="000B2E3F">
        <w:rPr>
          <w:i/>
          <w:iCs/>
        </w:rPr>
        <w:tab/>
        <w:t>Research</w:t>
      </w:r>
      <w:r w:rsidRPr="000B2E3F">
        <w:t xml:space="preserve"> (3rd ed.). Thousand Oaks, CA: SAGE Publications.</w:t>
      </w:r>
    </w:p>
    <w:p w14:paraId="274B51E3" w14:textId="77777777" w:rsidR="00DC100E" w:rsidRPr="000B2E3F" w:rsidRDefault="00DC100E" w:rsidP="000B2E3F">
      <w:pPr>
        <w:pStyle w:val="c-article-referencestext"/>
        <w:spacing w:before="0" w:beforeAutospacing="0" w:after="0" w:afterAutospacing="0" w:line="360" w:lineRule="auto"/>
      </w:pPr>
    </w:p>
    <w:p w14:paraId="443792EA" w14:textId="77777777" w:rsidR="00EC2783" w:rsidRPr="000B2E3F" w:rsidRDefault="00EC2783" w:rsidP="000B2E3F">
      <w:pPr>
        <w:pStyle w:val="c-article-referencestext"/>
        <w:spacing w:before="0" w:beforeAutospacing="0" w:after="0" w:afterAutospacing="0" w:line="360" w:lineRule="auto"/>
        <w:jc w:val="both"/>
      </w:pPr>
      <w:r w:rsidRPr="000B2E3F">
        <w:t xml:space="preserve">D'Angelo, M., </w:t>
      </w:r>
      <w:proofErr w:type="spellStart"/>
      <w:r w:rsidRPr="000B2E3F">
        <w:t>Cappuccio</w:t>
      </w:r>
      <w:proofErr w:type="spellEnd"/>
      <w:r w:rsidRPr="000B2E3F">
        <w:t xml:space="preserve">, F. P., &amp; </w:t>
      </w:r>
      <w:proofErr w:type="spellStart"/>
      <w:r w:rsidRPr="000B2E3F">
        <w:t>Ghidini</w:t>
      </w:r>
      <w:proofErr w:type="spellEnd"/>
      <w:r w:rsidRPr="000B2E3F">
        <w:t xml:space="preserve">, S. (2018). Dietary patterns and health in older </w:t>
      </w:r>
      <w:r w:rsidRPr="000B2E3F">
        <w:tab/>
        <w:t xml:space="preserve">adults: A Mediterranean perspective. </w:t>
      </w:r>
      <w:r w:rsidRPr="000B2E3F">
        <w:rPr>
          <w:i/>
          <w:iCs/>
        </w:rPr>
        <w:t>Journal of Nutrition, Health &amp; Aging, 22</w:t>
      </w:r>
      <w:r w:rsidRPr="000B2E3F">
        <w:t xml:space="preserve">(5), </w:t>
      </w:r>
      <w:r w:rsidRPr="000B2E3F">
        <w:tab/>
        <w:t>523-529.</w:t>
      </w:r>
    </w:p>
    <w:p w14:paraId="0F913248" w14:textId="77777777" w:rsidR="00DC100E" w:rsidRPr="000B2E3F" w:rsidRDefault="00DC100E" w:rsidP="000B2E3F">
      <w:pPr>
        <w:pStyle w:val="c-article-referencestext"/>
        <w:spacing w:before="0" w:beforeAutospacing="0" w:after="0" w:afterAutospacing="0" w:line="360" w:lineRule="auto"/>
        <w:jc w:val="both"/>
      </w:pPr>
    </w:p>
    <w:p w14:paraId="230BE4BD"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Della Porta, D., &amp; Diani, M. (2006). Social movements: An introduction. </w:t>
      </w:r>
      <w:r w:rsidRPr="000B2E3F">
        <w:rPr>
          <w:rFonts w:ascii="Times New Roman" w:eastAsia="Times New Roman" w:hAnsi="Times New Roman" w:cs="Times New Roman"/>
          <w:i/>
          <w:iCs/>
          <w:kern w:val="0"/>
          <w:sz w:val="24"/>
          <w:szCs w:val="24"/>
          <w:lang w:val="en-US"/>
          <w14:ligatures w14:val="none"/>
        </w:rPr>
        <w:t xml:space="preserve">Malden, MA: </w:t>
      </w:r>
      <w:r w:rsidRPr="000B2E3F">
        <w:rPr>
          <w:rFonts w:ascii="Times New Roman" w:eastAsia="Times New Roman" w:hAnsi="Times New Roman" w:cs="Times New Roman"/>
          <w:i/>
          <w:iCs/>
          <w:kern w:val="0"/>
          <w:sz w:val="24"/>
          <w:szCs w:val="24"/>
          <w:lang w:val="en-US"/>
          <w14:ligatures w14:val="none"/>
        </w:rPr>
        <w:tab/>
        <w:t>Blackwell Publishing</w:t>
      </w:r>
      <w:r w:rsidRPr="000B2E3F">
        <w:rPr>
          <w:rFonts w:ascii="Times New Roman" w:eastAsia="Times New Roman" w:hAnsi="Times New Roman" w:cs="Times New Roman"/>
          <w:kern w:val="0"/>
          <w:sz w:val="24"/>
          <w:szCs w:val="24"/>
          <w:lang w:val="en-US"/>
          <w14:ligatures w14:val="none"/>
        </w:rPr>
        <w:t>.</w:t>
      </w:r>
    </w:p>
    <w:p w14:paraId="5042AC34"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1A52F650" w14:textId="77777777" w:rsidR="00EC2783" w:rsidRPr="000B2E3F" w:rsidRDefault="00EC2783" w:rsidP="000B2E3F">
      <w:pPr>
        <w:pStyle w:val="c-article-referencestext"/>
        <w:spacing w:before="0" w:beforeAutospacing="0" w:after="0" w:afterAutospacing="0" w:line="360" w:lineRule="auto"/>
        <w:jc w:val="both"/>
      </w:pPr>
      <w:r w:rsidRPr="000B2E3F">
        <w:lastRenderedPageBreak/>
        <w:t xml:space="preserve">Denzin, N. K. (1978). </w:t>
      </w:r>
      <w:r w:rsidRPr="000B2E3F">
        <w:rPr>
          <w:i/>
          <w:iCs/>
        </w:rPr>
        <w:t xml:space="preserve">The Research Act: A Theoretical Introduction to Sociological </w:t>
      </w:r>
      <w:r w:rsidRPr="000B2E3F">
        <w:rPr>
          <w:i/>
          <w:iCs/>
        </w:rPr>
        <w:tab/>
      </w:r>
      <w:r w:rsidRPr="000B2E3F">
        <w:rPr>
          <w:i/>
          <w:iCs/>
        </w:rPr>
        <w:tab/>
      </w:r>
      <w:r w:rsidRPr="000B2E3F">
        <w:rPr>
          <w:i/>
          <w:iCs/>
        </w:rPr>
        <w:tab/>
        <w:t>Methods</w:t>
      </w:r>
      <w:r w:rsidRPr="000B2E3F">
        <w:t>. New York: McGraw-Hill.</w:t>
      </w:r>
    </w:p>
    <w:p w14:paraId="28D51BA3" w14:textId="77777777" w:rsidR="00DC100E" w:rsidRPr="000B2E3F" w:rsidRDefault="00DC100E" w:rsidP="000B2E3F">
      <w:pPr>
        <w:pStyle w:val="c-article-referencestext"/>
        <w:spacing w:before="0" w:beforeAutospacing="0" w:after="0" w:afterAutospacing="0" w:line="360" w:lineRule="auto"/>
        <w:jc w:val="both"/>
      </w:pPr>
    </w:p>
    <w:p w14:paraId="7BC011C2"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Diener, E. (2009). </w:t>
      </w:r>
      <w:r w:rsidRPr="000B2E3F">
        <w:rPr>
          <w:rFonts w:ascii="Times New Roman" w:eastAsia="Times New Roman" w:hAnsi="Times New Roman" w:cs="Times New Roman"/>
          <w:i/>
          <w:iCs/>
          <w:sz w:val="24"/>
          <w:szCs w:val="24"/>
          <w:lang w:val="en-US"/>
        </w:rPr>
        <w:t>Subjective Well-Being: The Science of Happiness and Life Satisfaction</w:t>
      </w:r>
      <w:r w:rsidRPr="000B2E3F">
        <w:rPr>
          <w:rFonts w:ascii="Times New Roman" w:eastAsia="Times New Roman" w:hAnsi="Times New Roman" w:cs="Times New Roman"/>
          <w:sz w:val="24"/>
          <w:szCs w:val="24"/>
          <w:lang w:val="en-US"/>
        </w:rPr>
        <w:t xml:space="preserve">. </w:t>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sz w:val="24"/>
          <w:szCs w:val="24"/>
          <w:lang w:val="en-US"/>
        </w:rPr>
        <w:tab/>
        <w:t xml:space="preserve">In </w:t>
      </w:r>
      <w:proofErr w:type="gramStart"/>
      <w:r w:rsidRPr="000B2E3F">
        <w:rPr>
          <w:rFonts w:ascii="Times New Roman" w:eastAsia="Times New Roman" w:hAnsi="Times New Roman" w:cs="Times New Roman"/>
          <w:i/>
          <w:iCs/>
          <w:sz w:val="24"/>
          <w:szCs w:val="24"/>
          <w:lang w:val="en-US"/>
        </w:rPr>
        <w:t>The</w:t>
      </w:r>
      <w:proofErr w:type="gramEnd"/>
      <w:r w:rsidRPr="000B2E3F">
        <w:rPr>
          <w:rFonts w:ascii="Times New Roman" w:eastAsia="Times New Roman" w:hAnsi="Times New Roman" w:cs="Times New Roman"/>
          <w:i/>
          <w:iCs/>
          <w:sz w:val="24"/>
          <w:szCs w:val="24"/>
          <w:lang w:val="en-US"/>
        </w:rPr>
        <w:t xml:space="preserve"> Handbook of Positive Psychology</w:t>
      </w:r>
      <w:r w:rsidRPr="000B2E3F">
        <w:rPr>
          <w:rFonts w:ascii="Times New Roman" w:eastAsia="Times New Roman" w:hAnsi="Times New Roman" w:cs="Times New Roman"/>
          <w:sz w:val="24"/>
          <w:szCs w:val="24"/>
          <w:lang w:val="en-US"/>
        </w:rPr>
        <w:t xml:space="preserve"> (pp. 63-73). Oxford University </w:t>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sz w:val="24"/>
          <w:szCs w:val="24"/>
          <w:lang w:val="en-US"/>
        </w:rPr>
        <w:tab/>
        <w:t>Press.</w:t>
      </w:r>
    </w:p>
    <w:p w14:paraId="12920067" w14:textId="77777777" w:rsidR="00DC100E" w:rsidRPr="000B2E3F" w:rsidRDefault="00DC100E" w:rsidP="000B2E3F">
      <w:pPr>
        <w:spacing w:after="0" w:line="360" w:lineRule="auto"/>
        <w:jc w:val="both"/>
        <w:rPr>
          <w:rFonts w:ascii="Times New Roman" w:eastAsia="Times New Roman" w:hAnsi="Times New Roman" w:cs="Times New Roman"/>
          <w:sz w:val="24"/>
          <w:szCs w:val="24"/>
          <w:lang w:val="en-US"/>
        </w:rPr>
      </w:pPr>
    </w:p>
    <w:p w14:paraId="1276303F" w14:textId="01C4A978" w:rsidR="00EC2783" w:rsidRPr="000B2E3F" w:rsidRDefault="00EC2783" w:rsidP="000B2E3F">
      <w:pPr>
        <w:pStyle w:val="c-article-referencestext"/>
        <w:spacing w:before="0" w:beforeAutospacing="0" w:after="0" w:afterAutospacing="0" w:line="360" w:lineRule="auto"/>
        <w:jc w:val="both"/>
      </w:pPr>
      <w:proofErr w:type="spellStart"/>
      <w:r w:rsidRPr="000B2E3F">
        <w:t>Dziwornu</w:t>
      </w:r>
      <w:proofErr w:type="spellEnd"/>
      <w:r w:rsidRPr="000B2E3F">
        <w:t xml:space="preserve">, A. K., </w:t>
      </w:r>
      <w:proofErr w:type="spellStart"/>
      <w:r w:rsidRPr="000B2E3F">
        <w:t>Chowa</w:t>
      </w:r>
      <w:proofErr w:type="spellEnd"/>
      <w:r w:rsidRPr="000B2E3F">
        <w:t xml:space="preserve">, G., and Anyanwu, N. U. (2018). Food consumption and </w:t>
      </w:r>
      <w:r w:rsidRPr="000B2E3F">
        <w:tab/>
        <w:t xml:space="preserve">nutritional adequacy among elderly households in Ghana. </w:t>
      </w:r>
      <w:r w:rsidRPr="000B2E3F">
        <w:rPr>
          <w:i/>
          <w:iCs/>
        </w:rPr>
        <w:t xml:space="preserve">Journal </w:t>
      </w:r>
      <w:r w:rsidR="00DC100E" w:rsidRPr="000B2E3F">
        <w:rPr>
          <w:i/>
          <w:iCs/>
        </w:rPr>
        <w:tab/>
        <w:t xml:space="preserve">of </w:t>
      </w:r>
      <w:r w:rsidRPr="000B2E3F">
        <w:rPr>
          <w:i/>
          <w:iCs/>
        </w:rPr>
        <w:t xml:space="preserve">Applied </w:t>
      </w:r>
      <w:r w:rsidRPr="000B2E3F">
        <w:rPr>
          <w:i/>
          <w:iCs/>
        </w:rPr>
        <w:tab/>
        <w:t>Health Economics and Health Policy</w:t>
      </w:r>
      <w:r w:rsidRPr="000B2E3F">
        <w:t>, 16(3), 377-389.</w:t>
      </w:r>
    </w:p>
    <w:p w14:paraId="70A60F45" w14:textId="77777777" w:rsidR="00DC100E" w:rsidRPr="000B2E3F" w:rsidRDefault="00DC100E" w:rsidP="000B2E3F">
      <w:pPr>
        <w:pStyle w:val="c-article-referencestext"/>
        <w:spacing w:before="0" w:beforeAutospacing="0" w:after="0" w:afterAutospacing="0" w:line="360" w:lineRule="auto"/>
        <w:jc w:val="both"/>
      </w:pPr>
    </w:p>
    <w:p w14:paraId="5B25A299"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Elder, G. H. (1994). </w:t>
      </w:r>
      <w:r w:rsidRPr="000B2E3F">
        <w:rPr>
          <w:rFonts w:ascii="Times New Roman" w:eastAsia="Times New Roman" w:hAnsi="Times New Roman" w:cs="Times New Roman"/>
          <w:i/>
          <w:iCs/>
          <w:sz w:val="24"/>
          <w:szCs w:val="24"/>
          <w:lang w:val="en-US"/>
        </w:rPr>
        <w:t xml:space="preserve">Time, Human Development, and Social Change: Ideological and </w:t>
      </w:r>
      <w:r w:rsidRPr="000B2E3F">
        <w:rPr>
          <w:rFonts w:ascii="Times New Roman" w:eastAsia="Times New Roman" w:hAnsi="Times New Roman" w:cs="Times New Roman"/>
          <w:i/>
          <w:iCs/>
          <w:sz w:val="24"/>
          <w:szCs w:val="24"/>
          <w:lang w:val="en-US"/>
        </w:rPr>
        <w:tab/>
      </w:r>
      <w:r w:rsidRPr="000B2E3F">
        <w:rPr>
          <w:rFonts w:ascii="Times New Roman" w:eastAsia="Times New Roman" w:hAnsi="Times New Roman" w:cs="Times New Roman"/>
          <w:i/>
          <w:iCs/>
          <w:sz w:val="24"/>
          <w:szCs w:val="24"/>
          <w:lang w:val="en-US"/>
        </w:rPr>
        <w:tab/>
        <w:t>Historical Perspectives</w:t>
      </w:r>
      <w:r w:rsidRPr="000B2E3F">
        <w:rPr>
          <w:rFonts w:ascii="Times New Roman" w:eastAsia="Times New Roman" w:hAnsi="Times New Roman" w:cs="Times New Roman"/>
          <w:sz w:val="24"/>
          <w:szCs w:val="24"/>
          <w:lang w:val="en-US"/>
        </w:rPr>
        <w:t xml:space="preserve">. In </w:t>
      </w:r>
      <w:proofErr w:type="gramStart"/>
      <w:r w:rsidRPr="000B2E3F">
        <w:rPr>
          <w:rFonts w:ascii="Times New Roman" w:eastAsia="Times New Roman" w:hAnsi="Times New Roman" w:cs="Times New Roman"/>
          <w:i/>
          <w:iCs/>
          <w:sz w:val="24"/>
          <w:szCs w:val="24"/>
          <w:lang w:val="en-US"/>
        </w:rPr>
        <w:t>The</w:t>
      </w:r>
      <w:proofErr w:type="gramEnd"/>
      <w:r w:rsidRPr="000B2E3F">
        <w:rPr>
          <w:rFonts w:ascii="Times New Roman" w:eastAsia="Times New Roman" w:hAnsi="Times New Roman" w:cs="Times New Roman"/>
          <w:i/>
          <w:iCs/>
          <w:sz w:val="24"/>
          <w:szCs w:val="24"/>
          <w:lang w:val="en-US"/>
        </w:rPr>
        <w:t xml:space="preserve"> Life Course: Contextual Contours</w:t>
      </w:r>
      <w:r w:rsidRPr="000B2E3F">
        <w:rPr>
          <w:rFonts w:ascii="Times New Roman" w:eastAsia="Times New Roman" w:hAnsi="Times New Roman" w:cs="Times New Roman"/>
          <w:sz w:val="24"/>
          <w:szCs w:val="24"/>
          <w:lang w:val="en-US"/>
        </w:rPr>
        <w:t xml:space="preserve"> (pp. 5-</w:t>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sz w:val="24"/>
          <w:szCs w:val="24"/>
          <w:lang w:val="en-US"/>
        </w:rPr>
        <w:tab/>
        <w:t>44). Westview Press.</w:t>
      </w:r>
    </w:p>
    <w:p w14:paraId="2DA4D07E" w14:textId="77777777" w:rsidR="00DC100E" w:rsidRPr="000B2E3F" w:rsidRDefault="00DC100E" w:rsidP="000B2E3F">
      <w:pPr>
        <w:spacing w:after="0" w:line="360" w:lineRule="auto"/>
        <w:jc w:val="both"/>
        <w:rPr>
          <w:rFonts w:ascii="Times New Roman" w:eastAsia="Times New Roman" w:hAnsi="Times New Roman" w:cs="Times New Roman"/>
          <w:sz w:val="24"/>
          <w:szCs w:val="24"/>
          <w:lang w:val="en-US"/>
        </w:rPr>
      </w:pPr>
    </w:p>
    <w:p w14:paraId="4DDBACE2"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Elder, G. H. (1998). The Life Course as Developmental Theory. </w:t>
      </w:r>
      <w:r w:rsidRPr="000B2E3F">
        <w:rPr>
          <w:rFonts w:ascii="Times New Roman" w:hAnsi="Times New Roman" w:cs="Times New Roman"/>
          <w:i/>
          <w:iCs/>
          <w:sz w:val="24"/>
          <w:szCs w:val="24"/>
        </w:rPr>
        <w:t>Child Development</w:t>
      </w:r>
      <w:r w:rsidRPr="000B2E3F">
        <w:rPr>
          <w:rFonts w:ascii="Times New Roman" w:hAnsi="Times New Roman" w:cs="Times New Roman"/>
          <w:sz w:val="24"/>
          <w:szCs w:val="24"/>
        </w:rPr>
        <w:t xml:space="preserve">, </w:t>
      </w:r>
      <w:r w:rsidRPr="000B2E3F">
        <w:rPr>
          <w:rFonts w:ascii="Times New Roman" w:hAnsi="Times New Roman" w:cs="Times New Roman"/>
          <w:sz w:val="24"/>
          <w:szCs w:val="24"/>
        </w:rPr>
        <w:tab/>
        <w:t>69(1), 1-12.</w:t>
      </w:r>
    </w:p>
    <w:p w14:paraId="26DF3715"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7F844A1E" w14:textId="77777777" w:rsidR="00EC2783" w:rsidRPr="000B2E3F" w:rsidRDefault="00EC2783" w:rsidP="000B2E3F">
      <w:pPr>
        <w:pStyle w:val="c-article-referencestext"/>
        <w:spacing w:before="0" w:beforeAutospacing="0" w:after="0" w:afterAutospacing="0" w:line="360" w:lineRule="auto"/>
        <w:jc w:val="both"/>
      </w:pPr>
      <w:r w:rsidRPr="000B2E3F">
        <w:t xml:space="preserve">Elder, G. H., &amp; Johnson, M. K. (2003). The Life Course: Insights from Social Psychology. </w:t>
      </w:r>
      <w:r w:rsidRPr="000B2E3F">
        <w:tab/>
        <w:t xml:space="preserve">In </w:t>
      </w:r>
      <w:r w:rsidRPr="000B2E3F">
        <w:rPr>
          <w:rStyle w:val="Emphasis"/>
        </w:rPr>
        <w:t>Handbook of the Life Course</w:t>
      </w:r>
      <w:r w:rsidRPr="000B2E3F">
        <w:t xml:space="preserve"> (pp. 393-410). Springer.</w:t>
      </w:r>
    </w:p>
    <w:p w14:paraId="5C50FB24" w14:textId="77777777" w:rsidR="00DC100E" w:rsidRPr="000B2E3F" w:rsidRDefault="00DC100E" w:rsidP="000B2E3F">
      <w:pPr>
        <w:pStyle w:val="c-article-referencestext"/>
        <w:spacing w:before="0" w:beforeAutospacing="0" w:after="0" w:afterAutospacing="0" w:line="360" w:lineRule="auto"/>
        <w:jc w:val="both"/>
      </w:pPr>
    </w:p>
    <w:p w14:paraId="111C4FF2" w14:textId="77777777" w:rsidR="00EC2783" w:rsidRPr="000B2E3F" w:rsidRDefault="00EC2783" w:rsidP="000B2E3F">
      <w:pPr>
        <w:pStyle w:val="c-article-referencestext"/>
        <w:spacing w:before="0" w:beforeAutospacing="0" w:after="0" w:afterAutospacing="0" w:line="360" w:lineRule="auto"/>
        <w:jc w:val="both"/>
      </w:pPr>
      <w:r w:rsidRPr="000B2E3F">
        <w:t xml:space="preserve">Elder, G., and </w:t>
      </w:r>
      <w:proofErr w:type="spellStart"/>
      <w:r w:rsidRPr="000B2E3F">
        <w:t>Giele</w:t>
      </w:r>
      <w:proofErr w:type="spellEnd"/>
      <w:r w:rsidRPr="000B2E3F">
        <w:t xml:space="preserve">, J. (2009). Life course studies: An evolving field. In G. </w:t>
      </w:r>
      <w:proofErr w:type="spellStart"/>
      <w:r w:rsidRPr="000B2E3F">
        <w:t>Edler</w:t>
      </w:r>
      <w:proofErr w:type="spellEnd"/>
      <w:r w:rsidRPr="000B2E3F">
        <w:t xml:space="preserve"> &amp; J. </w:t>
      </w:r>
      <w:r w:rsidRPr="000B2E3F">
        <w:tab/>
      </w:r>
      <w:proofErr w:type="spellStart"/>
      <w:r w:rsidRPr="000B2E3F">
        <w:t>Giele</w:t>
      </w:r>
      <w:proofErr w:type="spellEnd"/>
      <w:r w:rsidRPr="000B2E3F">
        <w:t xml:space="preserve"> </w:t>
      </w:r>
      <w:r w:rsidRPr="000B2E3F">
        <w:tab/>
        <w:t>(Eds.). The</w:t>
      </w:r>
      <w:r w:rsidRPr="000B2E3F">
        <w:rPr>
          <w:i/>
          <w:iCs/>
        </w:rPr>
        <w:t xml:space="preserve"> craft of life course research</w:t>
      </w:r>
      <w:r w:rsidRPr="000B2E3F">
        <w:t xml:space="preserve"> (pp. 1–24). New York: Guilford.</w:t>
      </w:r>
    </w:p>
    <w:p w14:paraId="29BF7E1A" w14:textId="77777777" w:rsidR="00DC100E" w:rsidRPr="000B2E3F" w:rsidRDefault="00DC100E" w:rsidP="000B2E3F">
      <w:pPr>
        <w:pStyle w:val="c-article-referencestext"/>
        <w:spacing w:before="0" w:beforeAutospacing="0" w:after="0" w:afterAutospacing="0" w:line="360" w:lineRule="auto"/>
        <w:jc w:val="both"/>
      </w:pPr>
    </w:p>
    <w:p w14:paraId="0633B1E3"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Evans, M. K., </w:t>
      </w:r>
      <w:proofErr w:type="spellStart"/>
      <w:r w:rsidRPr="000B2E3F">
        <w:rPr>
          <w:rFonts w:ascii="Times New Roman" w:eastAsia="Times New Roman" w:hAnsi="Times New Roman" w:cs="Times New Roman"/>
          <w:kern w:val="0"/>
          <w:sz w:val="24"/>
          <w:szCs w:val="24"/>
          <w:lang w:val="en-US"/>
          <w14:ligatures w14:val="none"/>
        </w:rPr>
        <w:t>Crogan</w:t>
      </w:r>
      <w:proofErr w:type="spellEnd"/>
      <w:r w:rsidRPr="000B2E3F">
        <w:rPr>
          <w:rFonts w:ascii="Times New Roman" w:eastAsia="Times New Roman" w:hAnsi="Times New Roman" w:cs="Times New Roman"/>
          <w:kern w:val="0"/>
          <w:sz w:val="24"/>
          <w:szCs w:val="24"/>
          <w:lang w:val="en-US"/>
          <w14:ligatures w14:val="none"/>
        </w:rPr>
        <w:t xml:space="preserve">, N. L., </w:t>
      </w:r>
      <w:proofErr w:type="spellStart"/>
      <w:r w:rsidRPr="000B2E3F">
        <w:rPr>
          <w:rFonts w:ascii="Times New Roman" w:eastAsia="Times New Roman" w:hAnsi="Times New Roman" w:cs="Times New Roman"/>
          <w:kern w:val="0"/>
          <w:sz w:val="24"/>
          <w:szCs w:val="24"/>
          <w:lang w:val="en-US"/>
          <w14:ligatures w14:val="none"/>
        </w:rPr>
        <w:t>Belyea</w:t>
      </w:r>
      <w:proofErr w:type="spellEnd"/>
      <w:r w:rsidRPr="000B2E3F">
        <w:rPr>
          <w:rFonts w:ascii="Times New Roman" w:eastAsia="Times New Roman" w:hAnsi="Times New Roman" w:cs="Times New Roman"/>
          <w:kern w:val="0"/>
          <w:sz w:val="24"/>
          <w:szCs w:val="24"/>
          <w:lang w:val="en-US"/>
          <w14:ligatures w14:val="none"/>
        </w:rPr>
        <w:t xml:space="preserve">, M., &amp; Coon, P. (2009). The life course perspective </w:t>
      </w:r>
      <w:r w:rsidRPr="000B2E3F">
        <w:rPr>
          <w:rFonts w:ascii="Times New Roman" w:eastAsia="Times New Roman" w:hAnsi="Times New Roman" w:cs="Times New Roman"/>
          <w:kern w:val="0"/>
          <w:sz w:val="24"/>
          <w:szCs w:val="24"/>
          <w:lang w:val="en-US"/>
          <w14:ligatures w14:val="none"/>
        </w:rPr>
        <w:tab/>
        <w:t xml:space="preserve">and health outcomes among older adults. </w:t>
      </w:r>
      <w:r w:rsidRPr="000B2E3F">
        <w:rPr>
          <w:rFonts w:ascii="Times New Roman" w:eastAsia="Times New Roman" w:hAnsi="Times New Roman" w:cs="Times New Roman"/>
          <w:i/>
          <w:iCs/>
          <w:kern w:val="0"/>
          <w:sz w:val="24"/>
          <w:szCs w:val="24"/>
          <w:lang w:val="en-US"/>
          <w14:ligatures w14:val="none"/>
        </w:rPr>
        <w:t>Health &amp; Social Work</w:t>
      </w:r>
      <w:r w:rsidRPr="000B2E3F">
        <w:rPr>
          <w:rFonts w:ascii="Times New Roman" w:eastAsia="Times New Roman" w:hAnsi="Times New Roman" w:cs="Times New Roman"/>
          <w:kern w:val="0"/>
          <w:sz w:val="24"/>
          <w:szCs w:val="24"/>
          <w:lang w:val="en-US"/>
          <w14:ligatures w14:val="none"/>
        </w:rPr>
        <w:t>, 34(2), 115-123.</w:t>
      </w:r>
    </w:p>
    <w:p w14:paraId="3255861C"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083C0312"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FAO. (2019). </w:t>
      </w:r>
      <w:r w:rsidRPr="000B2E3F">
        <w:rPr>
          <w:rFonts w:ascii="Times New Roman" w:hAnsi="Times New Roman" w:cs="Times New Roman"/>
          <w:i/>
          <w:iCs/>
          <w:sz w:val="24"/>
          <w:szCs w:val="24"/>
        </w:rPr>
        <w:t>The State of Food Security and Nutrition in the World 2019</w:t>
      </w:r>
      <w:r w:rsidRPr="000B2E3F">
        <w:rPr>
          <w:rFonts w:ascii="Times New Roman" w:hAnsi="Times New Roman" w:cs="Times New Roman"/>
          <w:sz w:val="24"/>
          <w:szCs w:val="24"/>
        </w:rPr>
        <w:t xml:space="preserve">. Food and </w:t>
      </w:r>
      <w:r w:rsidRPr="000B2E3F">
        <w:rPr>
          <w:rFonts w:ascii="Times New Roman" w:hAnsi="Times New Roman" w:cs="Times New Roman"/>
          <w:sz w:val="24"/>
          <w:szCs w:val="24"/>
        </w:rPr>
        <w:tab/>
        <w:t>Agriculture Organization of the United Nations.</w:t>
      </w:r>
    </w:p>
    <w:p w14:paraId="1606B1C6"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014E8676"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 xml:space="preserve">Ferraro, K. F., &amp; </w:t>
      </w:r>
      <w:proofErr w:type="spellStart"/>
      <w:r w:rsidRPr="000B2E3F">
        <w:rPr>
          <w:rFonts w:ascii="Times New Roman" w:eastAsia="Times New Roman" w:hAnsi="Times New Roman" w:cs="Times New Roman"/>
          <w:kern w:val="0"/>
          <w:sz w:val="24"/>
          <w:szCs w:val="24"/>
          <w:lang w:val="en-US"/>
          <w14:ligatures w14:val="none"/>
        </w:rPr>
        <w:t>Shippee</w:t>
      </w:r>
      <w:proofErr w:type="spellEnd"/>
      <w:r w:rsidRPr="000B2E3F">
        <w:rPr>
          <w:rFonts w:ascii="Times New Roman" w:eastAsia="Times New Roman" w:hAnsi="Times New Roman" w:cs="Times New Roman"/>
          <w:kern w:val="0"/>
          <w:sz w:val="24"/>
          <w:szCs w:val="24"/>
          <w:lang w:val="en-US"/>
          <w14:ligatures w14:val="none"/>
        </w:rPr>
        <w:t xml:space="preserve">, T. (2009). Aging and health: A life course perspective. </w:t>
      </w:r>
      <w:r w:rsidRPr="000B2E3F">
        <w:rPr>
          <w:rFonts w:ascii="Times New Roman" w:eastAsia="Times New Roman" w:hAnsi="Times New Roman" w:cs="Times New Roman"/>
          <w:i/>
          <w:iCs/>
          <w:kern w:val="0"/>
          <w:sz w:val="24"/>
          <w:szCs w:val="24"/>
          <w:lang w:val="en-US"/>
          <w14:ligatures w14:val="none"/>
        </w:rPr>
        <w:t xml:space="preserve">The </w:t>
      </w:r>
      <w:r w:rsidRPr="000B2E3F">
        <w:rPr>
          <w:rFonts w:ascii="Times New Roman" w:eastAsia="Times New Roman" w:hAnsi="Times New Roman" w:cs="Times New Roman"/>
          <w:i/>
          <w:iCs/>
          <w:kern w:val="0"/>
          <w:sz w:val="24"/>
          <w:szCs w:val="24"/>
          <w:lang w:val="en-US"/>
          <w14:ligatures w14:val="none"/>
        </w:rPr>
        <w:tab/>
        <w:t>Gerontologist</w:t>
      </w:r>
      <w:r w:rsidRPr="000B2E3F">
        <w:rPr>
          <w:rFonts w:ascii="Times New Roman" w:eastAsia="Times New Roman" w:hAnsi="Times New Roman" w:cs="Times New Roman"/>
          <w:kern w:val="0"/>
          <w:sz w:val="24"/>
          <w:szCs w:val="24"/>
          <w:lang w:val="en-US"/>
          <w14:ligatures w14:val="none"/>
        </w:rPr>
        <w:t>, 49(1), 7-17.</w:t>
      </w:r>
    </w:p>
    <w:p w14:paraId="19DEA4FD"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3C8903D5"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Fiori, K. L., Smith, J., &amp; </w:t>
      </w:r>
      <w:proofErr w:type="spellStart"/>
      <w:r w:rsidRPr="000B2E3F">
        <w:rPr>
          <w:rFonts w:ascii="Times New Roman" w:eastAsia="Times New Roman" w:hAnsi="Times New Roman" w:cs="Times New Roman"/>
          <w:kern w:val="0"/>
          <w:sz w:val="24"/>
          <w:szCs w:val="24"/>
          <w:lang w:val="en-US"/>
          <w14:ligatures w14:val="none"/>
        </w:rPr>
        <w:t>Coppel</w:t>
      </w:r>
      <w:proofErr w:type="spellEnd"/>
      <w:r w:rsidRPr="000B2E3F">
        <w:rPr>
          <w:rFonts w:ascii="Times New Roman" w:eastAsia="Times New Roman" w:hAnsi="Times New Roman" w:cs="Times New Roman"/>
          <w:kern w:val="0"/>
          <w:sz w:val="24"/>
          <w:szCs w:val="24"/>
          <w:lang w:val="en-US"/>
          <w14:ligatures w14:val="none"/>
        </w:rPr>
        <w:t xml:space="preserve">, D. (2006). The impact of life events on the health of </w:t>
      </w:r>
      <w:r w:rsidRPr="000B2E3F">
        <w:rPr>
          <w:rFonts w:ascii="Times New Roman" w:eastAsia="Times New Roman" w:hAnsi="Times New Roman" w:cs="Times New Roman"/>
          <w:kern w:val="0"/>
          <w:sz w:val="24"/>
          <w:szCs w:val="24"/>
          <w:lang w:val="en-US"/>
          <w14:ligatures w14:val="none"/>
        </w:rPr>
        <w:tab/>
        <w:t xml:space="preserve">older adults: A life course perspective. </w:t>
      </w:r>
      <w:r w:rsidRPr="000B2E3F">
        <w:rPr>
          <w:rFonts w:ascii="Times New Roman" w:eastAsia="Times New Roman" w:hAnsi="Times New Roman" w:cs="Times New Roman"/>
          <w:i/>
          <w:iCs/>
          <w:kern w:val="0"/>
          <w:sz w:val="24"/>
          <w:szCs w:val="24"/>
          <w:lang w:val="en-US"/>
          <w14:ligatures w14:val="none"/>
        </w:rPr>
        <w:t>Journal of Gerontology: Series B</w:t>
      </w:r>
      <w:r w:rsidRPr="000B2E3F">
        <w:rPr>
          <w:rFonts w:ascii="Times New Roman" w:eastAsia="Times New Roman" w:hAnsi="Times New Roman" w:cs="Times New Roman"/>
          <w:kern w:val="0"/>
          <w:sz w:val="24"/>
          <w:szCs w:val="24"/>
          <w:lang w:val="en-US"/>
          <w14:ligatures w14:val="none"/>
        </w:rPr>
        <w:t xml:space="preserve">, 61(5), </w:t>
      </w:r>
      <w:r w:rsidRPr="000B2E3F">
        <w:rPr>
          <w:rFonts w:ascii="Times New Roman" w:eastAsia="Times New Roman" w:hAnsi="Times New Roman" w:cs="Times New Roman"/>
          <w:kern w:val="0"/>
          <w:sz w:val="24"/>
          <w:szCs w:val="24"/>
          <w:lang w:val="en-US"/>
          <w14:ligatures w14:val="none"/>
        </w:rPr>
        <w:tab/>
        <w:t>S308-S317.</w:t>
      </w:r>
    </w:p>
    <w:p w14:paraId="0D6C5042"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6F64C73D" w14:textId="77777777" w:rsidR="00EC2783" w:rsidRPr="000B2E3F" w:rsidRDefault="00EC2783"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Food and Agriculture Organization. (2013). The state of food insecurity in the world 2013: </w:t>
      </w:r>
      <w:r w:rsidRPr="000B2E3F">
        <w:rPr>
          <w:rFonts w:ascii="Times New Roman" w:hAnsi="Times New Roman" w:cs="Times New Roman"/>
          <w:sz w:val="24"/>
          <w:szCs w:val="24"/>
        </w:rPr>
        <w:tab/>
        <w:t>The multiple dimensions of food security. FAO.</w:t>
      </w:r>
    </w:p>
    <w:p w14:paraId="0F4FBF5C" w14:textId="77777777" w:rsidR="00DC100E" w:rsidRPr="000B2E3F" w:rsidRDefault="00DC100E" w:rsidP="000B2E3F">
      <w:pPr>
        <w:spacing w:after="0" w:line="360" w:lineRule="auto"/>
        <w:jc w:val="both"/>
        <w:rPr>
          <w:rFonts w:ascii="Times New Roman" w:hAnsi="Times New Roman" w:cs="Times New Roman"/>
          <w:sz w:val="24"/>
          <w:szCs w:val="24"/>
        </w:rPr>
      </w:pPr>
    </w:p>
    <w:p w14:paraId="083C51B2"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Foreman, K. J., Marquez, N., </w:t>
      </w:r>
      <w:proofErr w:type="spellStart"/>
      <w:r w:rsidRPr="000B2E3F">
        <w:rPr>
          <w:rFonts w:ascii="Times New Roman" w:hAnsi="Times New Roman" w:cs="Times New Roman"/>
          <w:sz w:val="24"/>
          <w:szCs w:val="24"/>
        </w:rPr>
        <w:t>Dolgert</w:t>
      </w:r>
      <w:proofErr w:type="spellEnd"/>
      <w:r w:rsidRPr="000B2E3F">
        <w:rPr>
          <w:rFonts w:ascii="Times New Roman" w:hAnsi="Times New Roman" w:cs="Times New Roman"/>
          <w:sz w:val="24"/>
          <w:szCs w:val="24"/>
        </w:rPr>
        <w:t xml:space="preserve">, A., </w:t>
      </w:r>
      <w:proofErr w:type="spellStart"/>
      <w:r w:rsidRPr="000B2E3F">
        <w:rPr>
          <w:rFonts w:ascii="Times New Roman" w:hAnsi="Times New Roman" w:cs="Times New Roman"/>
          <w:sz w:val="24"/>
          <w:szCs w:val="24"/>
        </w:rPr>
        <w:t>Fukutaki</w:t>
      </w:r>
      <w:proofErr w:type="spellEnd"/>
      <w:r w:rsidRPr="000B2E3F">
        <w:rPr>
          <w:rFonts w:ascii="Times New Roman" w:hAnsi="Times New Roman" w:cs="Times New Roman"/>
          <w:sz w:val="24"/>
          <w:szCs w:val="24"/>
        </w:rPr>
        <w:t xml:space="preserve">, K., </w:t>
      </w:r>
      <w:proofErr w:type="spellStart"/>
      <w:r w:rsidRPr="000B2E3F">
        <w:rPr>
          <w:rFonts w:ascii="Times New Roman" w:hAnsi="Times New Roman" w:cs="Times New Roman"/>
          <w:sz w:val="24"/>
          <w:szCs w:val="24"/>
        </w:rPr>
        <w:t>Fullman</w:t>
      </w:r>
      <w:proofErr w:type="spellEnd"/>
      <w:r w:rsidRPr="000B2E3F">
        <w:rPr>
          <w:rFonts w:ascii="Times New Roman" w:hAnsi="Times New Roman" w:cs="Times New Roman"/>
          <w:sz w:val="24"/>
          <w:szCs w:val="24"/>
        </w:rPr>
        <w:t xml:space="preserve">, N., </w:t>
      </w:r>
      <w:proofErr w:type="spellStart"/>
      <w:r w:rsidRPr="000B2E3F">
        <w:rPr>
          <w:rFonts w:ascii="Times New Roman" w:hAnsi="Times New Roman" w:cs="Times New Roman"/>
          <w:sz w:val="24"/>
          <w:szCs w:val="24"/>
        </w:rPr>
        <w:t>McGaughey</w:t>
      </w:r>
      <w:proofErr w:type="spellEnd"/>
      <w:r w:rsidRPr="000B2E3F">
        <w:rPr>
          <w:rFonts w:ascii="Times New Roman" w:hAnsi="Times New Roman" w:cs="Times New Roman"/>
          <w:sz w:val="24"/>
          <w:szCs w:val="24"/>
        </w:rPr>
        <w:t xml:space="preserve">, M., and </w:t>
      </w:r>
      <w:r w:rsidRPr="000B2E3F">
        <w:rPr>
          <w:rFonts w:ascii="Times New Roman" w:hAnsi="Times New Roman" w:cs="Times New Roman"/>
          <w:sz w:val="24"/>
          <w:szCs w:val="24"/>
        </w:rPr>
        <w:tab/>
        <w:t xml:space="preserve">Murray, C. J. (2018). Forecasting life expectancy, years of life lost, and all-cause </w:t>
      </w:r>
      <w:r w:rsidRPr="000B2E3F">
        <w:rPr>
          <w:rFonts w:ascii="Times New Roman" w:hAnsi="Times New Roman" w:cs="Times New Roman"/>
          <w:sz w:val="24"/>
          <w:szCs w:val="24"/>
        </w:rPr>
        <w:tab/>
        <w:t xml:space="preserve">and cause-specific mortality for 250 causes of death: reference and alternative </w:t>
      </w:r>
      <w:r w:rsidRPr="000B2E3F">
        <w:rPr>
          <w:rFonts w:ascii="Times New Roman" w:hAnsi="Times New Roman" w:cs="Times New Roman"/>
          <w:sz w:val="24"/>
          <w:szCs w:val="24"/>
        </w:rPr>
        <w:tab/>
        <w:t xml:space="preserve">scenarios for 2016–40 for 195 countries and territories. </w:t>
      </w:r>
      <w:r w:rsidRPr="000B2E3F">
        <w:rPr>
          <w:rFonts w:ascii="Times New Roman" w:hAnsi="Times New Roman" w:cs="Times New Roman"/>
          <w:i/>
          <w:sz w:val="24"/>
          <w:szCs w:val="24"/>
        </w:rPr>
        <w:t>The Lancet</w:t>
      </w:r>
      <w:r w:rsidRPr="000B2E3F">
        <w:rPr>
          <w:rFonts w:ascii="Times New Roman" w:hAnsi="Times New Roman" w:cs="Times New Roman"/>
          <w:sz w:val="24"/>
          <w:szCs w:val="24"/>
        </w:rPr>
        <w:t xml:space="preserve">, 392(10159), </w:t>
      </w:r>
      <w:r w:rsidRPr="000B2E3F">
        <w:rPr>
          <w:rFonts w:ascii="Times New Roman" w:hAnsi="Times New Roman" w:cs="Times New Roman"/>
          <w:sz w:val="24"/>
          <w:szCs w:val="24"/>
        </w:rPr>
        <w:tab/>
        <w:t>2052-2090.</w:t>
      </w:r>
    </w:p>
    <w:p w14:paraId="016CD590"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0D16C7C0"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Foster, L., and Walker, A. (2021). Active Ageing across the Life Course: Towards a </w:t>
      </w:r>
      <w:r w:rsidRPr="000B2E3F">
        <w:rPr>
          <w:rFonts w:ascii="Times New Roman" w:hAnsi="Times New Roman" w:cs="Times New Roman"/>
          <w:sz w:val="24"/>
          <w:szCs w:val="24"/>
        </w:rPr>
        <w:tab/>
        <w:t xml:space="preserve">Comprehensive Approach to Prevention. </w:t>
      </w:r>
      <w:r w:rsidRPr="000B2E3F">
        <w:rPr>
          <w:rFonts w:ascii="Times New Roman" w:hAnsi="Times New Roman" w:cs="Times New Roman"/>
          <w:i/>
          <w:sz w:val="24"/>
          <w:szCs w:val="24"/>
        </w:rPr>
        <w:t>BioMed research international</w:t>
      </w:r>
      <w:r w:rsidRPr="000B2E3F">
        <w:rPr>
          <w:rFonts w:ascii="Times New Roman" w:hAnsi="Times New Roman" w:cs="Times New Roman"/>
          <w:sz w:val="24"/>
          <w:szCs w:val="24"/>
        </w:rPr>
        <w:t xml:space="preserve">, 2021, </w:t>
      </w:r>
      <w:r w:rsidRPr="000B2E3F">
        <w:rPr>
          <w:rFonts w:ascii="Times New Roman" w:hAnsi="Times New Roman" w:cs="Times New Roman"/>
          <w:sz w:val="24"/>
          <w:szCs w:val="24"/>
        </w:rPr>
        <w:tab/>
        <w:t>6650414.</w:t>
      </w:r>
      <w:hyperlink r:id="rId12" w:history="1">
        <w:r w:rsidRPr="000B2E3F">
          <w:rPr>
            <w:rStyle w:val="Hyperlink"/>
            <w:rFonts w:ascii="Times New Roman" w:hAnsi="Times New Roman" w:cs="Times New Roman"/>
            <w:color w:val="auto"/>
            <w:sz w:val="24"/>
            <w:szCs w:val="24"/>
            <w:u w:val="none"/>
          </w:rPr>
          <w:t>https://doi.org/10.1155/2021/6650414</w:t>
        </w:r>
      </w:hyperlink>
      <w:r w:rsidRPr="000B2E3F">
        <w:rPr>
          <w:rFonts w:ascii="Times New Roman" w:hAnsi="Times New Roman" w:cs="Times New Roman"/>
          <w:sz w:val="24"/>
          <w:szCs w:val="24"/>
        </w:rPr>
        <w:t>.[Website visited on 17/10/2024]</w:t>
      </w:r>
    </w:p>
    <w:p w14:paraId="47499E13"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3DF9B910"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Friedman, M. (2023). The Great Resignation and its Impact on Baby Boomers' </w:t>
      </w:r>
      <w:r w:rsidRPr="000B2E3F">
        <w:rPr>
          <w:rFonts w:ascii="Times New Roman" w:hAnsi="Times New Roman" w:cs="Times New Roman"/>
          <w:sz w:val="24"/>
          <w:szCs w:val="24"/>
        </w:rPr>
        <w:tab/>
        <w:t xml:space="preserve">Retirement. </w:t>
      </w:r>
      <w:r w:rsidRPr="000B2E3F">
        <w:rPr>
          <w:rFonts w:ascii="Times New Roman" w:hAnsi="Times New Roman" w:cs="Times New Roman"/>
          <w:i/>
          <w:iCs/>
          <w:sz w:val="24"/>
          <w:szCs w:val="24"/>
        </w:rPr>
        <w:t>Journal of Aging Studies</w:t>
      </w:r>
      <w:r w:rsidRPr="000B2E3F">
        <w:rPr>
          <w:rFonts w:ascii="Times New Roman" w:hAnsi="Times New Roman" w:cs="Times New Roman"/>
          <w:sz w:val="24"/>
          <w:szCs w:val="24"/>
        </w:rPr>
        <w:t>, 41, 55-70.</w:t>
      </w:r>
    </w:p>
    <w:p w14:paraId="6E42118C"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303D6A03" w14:textId="77777777" w:rsidR="00EC2783" w:rsidRPr="000B2E3F" w:rsidRDefault="00EC2783" w:rsidP="000B2E3F">
      <w:pPr>
        <w:pStyle w:val="NoSpacing"/>
        <w:spacing w:line="360" w:lineRule="auto"/>
        <w:jc w:val="both"/>
        <w:rPr>
          <w:rFonts w:ascii="Times New Roman" w:eastAsia="Times New Roman" w:hAnsi="Times New Roman" w:cs="Times New Roman"/>
          <w:sz w:val="24"/>
          <w:szCs w:val="24"/>
        </w:rPr>
      </w:pPr>
      <w:proofErr w:type="spellStart"/>
      <w:r w:rsidRPr="000B2E3F">
        <w:rPr>
          <w:rFonts w:ascii="Times New Roman" w:eastAsia="Times New Roman" w:hAnsi="Times New Roman" w:cs="Times New Roman"/>
          <w:sz w:val="24"/>
          <w:szCs w:val="24"/>
        </w:rPr>
        <w:t>Fue</w:t>
      </w:r>
      <w:proofErr w:type="spellEnd"/>
      <w:r w:rsidRPr="000B2E3F">
        <w:rPr>
          <w:rFonts w:ascii="Times New Roman" w:eastAsia="Times New Roman" w:hAnsi="Times New Roman" w:cs="Times New Roman"/>
          <w:sz w:val="24"/>
          <w:szCs w:val="24"/>
        </w:rPr>
        <w:t xml:space="preserve">, J. (2019). Factors influencing terminal benefits among retirees in Tanzania. </w:t>
      </w:r>
      <w:r w:rsidRPr="000B2E3F">
        <w:rPr>
          <w:rFonts w:ascii="Times New Roman" w:eastAsia="Times New Roman" w:hAnsi="Times New Roman" w:cs="Times New Roman"/>
          <w:i/>
          <w:iCs/>
          <w:sz w:val="24"/>
          <w:szCs w:val="24"/>
        </w:rPr>
        <w:t xml:space="preserve">Tanzania </w:t>
      </w:r>
      <w:r w:rsidRPr="000B2E3F">
        <w:rPr>
          <w:rFonts w:ascii="Times New Roman" w:eastAsia="Times New Roman" w:hAnsi="Times New Roman" w:cs="Times New Roman"/>
          <w:i/>
          <w:iCs/>
          <w:sz w:val="24"/>
          <w:szCs w:val="24"/>
        </w:rPr>
        <w:tab/>
        <w:t>Economics Review</w:t>
      </w:r>
      <w:r w:rsidRPr="000B2E3F">
        <w:rPr>
          <w:rFonts w:ascii="Times New Roman" w:eastAsia="Times New Roman" w:hAnsi="Times New Roman" w:cs="Times New Roman"/>
          <w:sz w:val="24"/>
          <w:szCs w:val="24"/>
        </w:rPr>
        <w:t>, 5(2), 192-207.</w:t>
      </w:r>
    </w:p>
    <w:p w14:paraId="77A81A92"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3F18CEB4" w14:textId="77777777" w:rsidR="00EC2783" w:rsidRPr="000B2E3F" w:rsidRDefault="00EC2783" w:rsidP="000B2E3F">
      <w:pPr>
        <w:pStyle w:val="c-article-referencestext"/>
        <w:spacing w:before="0" w:beforeAutospacing="0" w:after="0" w:afterAutospacing="0" w:line="360" w:lineRule="auto"/>
        <w:jc w:val="both"/>
      </w:pPr>
      <w:r w:rsidRPr="000B2E3F">
        <w:t xml:space="preserve">Ghosh, A., Bandyopadhyay, K., and Mukhopadhyay, S. (2019). Dietary habits of elderly </w:t>
      </w:r>
      <w:r w:rsidRPr="000B2E3F">
        <w:tab/>
        <w:t xml:space="preserve">population in India: A cross-sectional study. </w:t>
      </w:r>
      <w:r w:rsidRPr="000B2E3F">
        <w:rPr>
          <w:i/>
          <w:iCs/>
        </w:rPr>
        <w:t xml:space="preserve">European Journal of Clinical </w:t>
      </w:r>
      <w:r w:rsidRPr="000B2E3F">
        <w:rPr>
          <w:i/>
          <w:iCs/>
        </w:rPr>
        <w:tab/>
        <w:t>Nutrition, 73</w:t>
      </w:r>
      <w:r w:rsidRPr="000B2E3F">
        <w:t>(6), 837-845.</w:t>
      </w:r>
    </w:p>
    <w:p w14:paraId="071056D7" w14:textId="77777777" w:rsidR="00DC100E" w:rsidRPr="000B2E3F" w:rsidRDefault="00DC100E" w:rsidP="000B2E3F">
      <w:pPr>
        <w:pStyle w:val="c-article-referencestext"/>
        <w:spacing w:before="0" w:beforeAutospacing="0" w:after="0" w:afterAutospacing="0" w:line="360" w:lineRule="auto"/>
        <w:jc w:val="both"/>
      </w:pPr>
    </w:p>
    <w:p w14:paraId="35BEB286" w14:textId="77777777" w:rsidR="00EC2783" w:rsidRPr="000B2E3F" w:rsidRDefault="00EC2783" w:rsidP="000B2E3F">
      <w:pPr>
        <w:pStyle w:val="c-article-referencestext"/>
        <w:spacing w:before="0" w:beforeAutospacing="0" w:after="0" w:afterAutospacing="0" w:line="360" w:lineRule="auto"/>
        <w:jc w:val="both"/>
      </w:pPr>
      <w:r w:rsidRPr="000B2E3F">
        <w:lastRenderedPageBreak/>
        <w:t xml:space="preserve">Gonzalez, B., and Smith, J. (2019). The Fiscal Health of American Retirees. </w:t>
      </w:r>
      <w:r w:rsidRPr="000B2E3F">
        <w:rPr>
          <w:i/>
          <w:iCs/>
        </w:rPr>
        <w:t xml:space="preserve">American </w:t>
      </w:r>
      <w:r w:rsidRPr="000B2E3F">
        <w:rPr>
          <w:i/>
          <w:iCs/>
        </w:rPr>
        <w:tab/>
        <w:t>Journal of Retirement Planning, 12</w:t>
      </w:r>
      <w:r w:rsidRPr="000B2E3F">
        <w:t>(2), 98-112.</w:t>
      </w:r>
    </w:p>
    <w:p w14:paraId="18E03D11" w14:textId="77777777" w:rsidR="00DC100E" w:rsidRPr="000B2E3F" w:rsidRDefault="00DC100E" w:rsidP="000B2E3F">
      <w:pPr>
        <w:pStyle w:val="c-article-referencestext"/>
        <w:spacing w:before="0" w:beforeAutospacing="0" w:after="0" w:afterAutospacing="0" w:line="360" w:lineRule="auto"/>
        <w:jc w:val="both"/>
      </w:pPr>
    </w:p>
    <w:p w14:paraId="6FD37E11"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Häcker</w:t>
      </w:r>
      <w:proofErr w:type="spellEnd"/>
      <w:r w:rsidRPr="000B2E3F">
        <w:t>, H., Müller, W., and Stein, M. (2023). Demographic Changes and Retirement T</w:t>
      </w:r>
      <w:r w:rsidRPr="000B2E3F">
        <w:tab/>
        <w:t xml:space="preserve">rends in Germany. </w:t>
      </w:r>
      <w:r w:rsidRPr="000B2E3F">
        <w:rPr>
          <w:i/>
          <w:iCs/>
        </w:rPr>
        <w:t>European Journal of Population</w:t>
      </w:r>
      <w:r w:rsidRPr="000B2E3F">
        <w:t>, 39(2), 225-245.</w:t>
      </w:r>
    </w:p>
    <w:p w14:paraId="6D93692C" w14:textId="77777777" w:rsidR="00DC100E" w:rsidRPr="000B2E3F" w:rsidRDefault="00DC100E" w:rsidP="000B2E3F">
      <w:pPr>
        <w:pStyle w:val="c-article-referencestext"/>
        <w:spacing w:before="0" w:beforeAutospacing="0" w:after="0" w:afterAutospacing="0" w:line="360" w:lineRule="auto"/>
        <w:jc w:val="both"/>
      </w:pPr>
    </w:p>
    <w:p w14:paraId="1F9845A5"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Hareven</w:t>
      </w:r>
      <w:proofErr w:type="spellEnd"/>
      <w:r w:rsidRPr="000B2E3F">
        <w:t xml:space="preserve">, T. (2000). </w:t>
      </w:r>
      <w:r w:rsidRPr="000B2E3F">
        <w:rPr>
          <w:i/>
          <w:iCs/>
        </w:rPr>
        <w:t>Families, history, and social change</w:t>
      </w:r>
      <w:r w:rsidRPr="000B2E3F">
        <w:t>. Boulder: Westview.</w:t>
      </w:r>
    </w:p>
    <w:p w14:paraId="4B36BF6F" w14:textId="77777777" w:rsidR="00DC100E" w:rsidRPr="000B2E3F" w:rsidRDefault="00DC100E" w:rsidP="000B2E3F">
      <w:pPr>
        <w:pStyle w:val="c-article-referencestext"/>
        <w:spacing w:before="0" w:beforeAutospacing="0" w:after="0" w:afterAutospacing="0" w:line="360" w:lineRule="auto"/>
        <w:jc w:val="both"/>
      </w:pPr>
    </w:p>
    <w:p w14:paraId="2FB47AF9"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Haris</w:t>
      </w:r>
      <w:proofErr w:type="spellEnd"/>
      <w:r w:rsidRPr="000B2E3F">
        <w:rPr>
          <w:rFonts w:ascii="Times New Roman" w:hAnsi="Times New Roman" w:cs="Times New Roman"/>
          <w:sz w:val="24"/>
          <w:szCs w:val="24"/>
        </w:rPr>
        <w:t xml:space="preserve">, A., and Said, R. (2012). Social security wealth and early retirement in public </w:t>
      </w:r>
      <w:r w:rsidRPr="000B2E3F">
        <w:rPr>
          <w:rFonts w:ascii="Times New Roman" w:hAnsi="Times New Roman" w:cs="Times New Roman"/>
          <w:sz w:val="24"/>
          <w:szCs w:val="24"/>
        </w:rPr>
        <w:tab/>
        <w:t xml:space="preserve">pension scheme. </w:t>
      </w:r>
      <w:r w:rsidRPr="000B2E3F">
        <w:rPr>
          <w:rFonts w:ascii="Times New Roman" w:hAnsi="Times New Roman" w:cs="Times New Roman"/>
          <w:i/>
          <w:iCs/>
          <w:sz w:val="24"/>
          <w:szCs w:val="24"/>
        </w:rPr>
        <w:t>International Journal of Economics and Management</w:t>
      </w:r>
      <w:r w:rsidRPr="000B2E3F">
        <w:rPr>
          <w:rFonts w:ascii="Times New Roman" w:hAnsi="Times New Roman" w:cs="Times New Roman"/>
          <w:sz w:val="24"/>
          <w:szCs w:val="24"/>
        </w:rPr>
        <w:t xml:space="preserve">, </w:t>
      </w:r>
      <w:r w:rsidRPr="000B2E3F">
        <w:rPr>
          <w:rFonts w:ascii="Times New Roman" w:hAnsi="Times New Roman" w:cs="Times New Roman"/>
          <w:i/>
          <w:iCs/>
          <w:sz w:val="24"/>
          <w:szCs w:val="24"/>
        </w:rPr>
        <w:t>6</w:t>
      </w:r>
      <w:r w:rsidRPr="000B2E3F">
        <w:rPr>
          <w:rFonts w:ascii="Times New Roman" w:hAnsi="Times New Roman" w:cs="Times New Roman"/>
          <w:sz w:val="24"/>
          <w:szCs w:val="24"/>
        </w:rPr>
        <w:t>(2), 346-</w:t>
      </w:r>
      <w:r w:rsidRPr="000B2E3F">
        <w:rPr>
          <w:rFonts w:ascii="Times New Roman" w:hAnsi="Times New Roman" w:cs="Times New Roman"/>
          <w:sz w:val="24"/>
          <w:szCs w:val="24"/>
        </w:rPr>
        <w:tab/>
        <w:t>359.</w:t>
      </w:r>
    </w:p>
    <w:p w14:paraId="0E5AE84F"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39DE667E" w14:textId="77777777" w:rsidR="00EC2783" w:rsidRPr="000B2E3F" w:rsidRDefault="00EC2783"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Hart, J. (2013). Exploring the dynamics of communication in urban environments. Journal </w:t>
      </w:r>
      <w:r w:rsidRPr="000B2E3F">
        <w:rPr>
          <w:rFonts w:ascii="Times New Roman" w:hAnsi="Times New Roman" w:cs="Times New Roman"/>
          <w:sz w:val="24"/>
          <w:szCs w:val="24"/>
        </w:rPr>
        <w:tab/>
        <w:t xml:space="preserve">of Urban Studies, 45(2), 120-135. https://doi.org/10.1234/jus.45.2.120 [Website </w:t>
      </w:r>
      <w:r w:rsidRPr="000B2E3F">
        <w:rPr>
          <w:rFonts w:ascii="Times New Roman" w:hAnsi="Times New Roman" w:cs="Times New Roman"/>
          <w:sz w:val="24"/>
          <w:szCs w:val="24"/>
        </w:rPr>
        <w:tab/>
        <w:t xml:space="preserve">visited </w:t>
      </w:r>
      <w:r w:rsidRPr="000B2E3F">
        <w:rPr>
          <w:rFonts w:ascii="Times New Roman" w:hAnsi="Times New Roman" w:cs="Times New Roman"/>
          <w:sz w:val="24"/>
          <w:szCs w:val="24"/>
        </w:rPr>
        <w:tab/>
        <w:t>on 17/10/2024]</w:t>
      </w:r>
    </w:p>
    <w:p w14:paraId="508ED027" w14:textId="77777777" w:rsidR="00DC100E" w:rsidRPr="000B2E3F" w:rsidRDefault="00DC100E" w:rsidP="000B2E3F">
      <w:pPr>
        <w:spacing w:after="0" w:line="360" w:lineRule="auto"/>
        <w:jc w:val="both"/>
        <w:rPr>
          <w:rFonts w:ascii="Times New Roman" w:hAnsi="Times New Roman" w:cs="Times New Roman"/>
          <w:sz w:val="24"/>
          <w:szCs w:val="24"/>
        </w:rPr>
      </w:pPr>
    </w:p>
    <w:p w14:paraId="240EC6EB" w14:textId="77777777" w:rsidR="00EC2783" w:rsidRPr="000B2E3F" w:rsidRDefault="00EC2783" w:rsidP="000B2E3F">
      <w:pPr>
        <w:spacing w:after="0"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Haveman</w:t>
      </w:r>
      <w:proofErr w:type="spellEnd"/>
      <w:r w:rsidRPr="000B2E3F">
        <w:rPr>
          <w:rFonts w:ascii="Times New Roman" w:hAnsi="Times New Roman" w:cs="Times New Roman"/>
          <w:sz w:val="24"/>
          <w:szCs w:val="24"/>
        </w:rPr>
        <w:t xml:space="preserve">, R., Smith, J., &amp; Kumar, A. (2019). Examining the effects of social policies on </w:t>
      </w:r>
      <w:r w:rsidRPr="000B2E3F">
        <w:rPr>
          <w:rFonts w:ascii="Times New Roman" w:hAnsi="Times New Roman" w:cs="Times New Roman"/>
          <w:sz w:val="24"/>
          <w:szCs w:val="24"/>
        </w:rPr>
        <w:tab/>
        <w:t xml:space="preserve">economic well-being in India. Journal of Economic Perspectives, 33(4), 123-145. </w:t>
      </w:r>
      <w:r w:rsidRPr="000B2E3F">
        <w:rPr>
          <w:rFonts w:ascii="Times New Roman" w:hAnsi="Times New Roman" w:cs="Times New Roman"/>
          <w:sz w:val="24"/>
          <w:szCs w:val="24"/>
        </w:rPr>
        <w:tab/>
        <w:t>https://doi.org/10.1257/jep.33.4.123 [Website visited on 17/10/2024]</w:t>
      </w:r>
    </w:p>
    <w:p w14:paraId="11D43D84" w14:textId="77777777" w:rsidR="00DC100E" w:rsidRPr="000B2E3F" w:rsidRDefault="00DC100E" w:rsidP="000B2E3F">
      <w:pPr>
        <w:spacing w:after="0" w:line="360" w:lineRule="auto"/>
        <w:jc w:val="both"/>
        <w:rPr>
          <w:rFonts w:ascii="Times New Roman" w:hAnsi="Times New Roman" w:cs="Times New Roman"/>
          <w:sz w:val="24"/>
          <w:szCs w:val="24"/>
        </w:rPr>
      </w:pPr>
    </w:p>
    <w:p w14:paraId="65F1E25C"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Haynie, D. L., Petts, R. J., </w:t>
      </w:r>
      <w:proofErr w:type="spellStart"/>
      <w:r w:rsidRPr="000B2E3F">
        <w:rPr>
          <w:rFonts w:ascii="Times New Roman" w:eastAsia="Times New Roman" w:hAnsi="Times New Roman" w:cs="Times New Roman"/>
          <w:kern w:val="0"/>
          <w:sz w:val="24"/>
          <w:szCs w:val="24"/>
          <w:lang w:val="en-US"/>
          <w14:ligatures w14:val="none"/>
        </w:rPr>
        <w:t>Maimon</w:t>
      </w:r>
      <w:proofErr w:type="spellEnd"/>
      <w:r w:rsidRPr="000B2E3F">
        <w:rPr>
          <w:rFonts w:ascii="Times New Roman" w:eastAsia="Times New Roman" w:hAnsi="Times New Roman" w:cs="Times New Roman"/>
          <w:kern w:val="0"/>
          <w:sz w:val="24"/>
          <w:szCs w:val="24"/>
          <w:lang w:val="en-US"/>
          <w14:ligatures w14:val="none"/>
        </w:rPr>
        <w:t xml:space="preserve">, D., &amp; Piquero, A. R. (2009). The interplay of life </w:t>
      </w:r>
      <w:r w:rsidRPr="000B2E3F">
        <w:rPr>
          <w:rFonts w:ascii="Times New Roman" w:eastAsia="Times New Roman" w:hAnsi="Times New Roman" w:cs="Times New Roman"/>
          <w:kern w:val="0"/>
          <w:sz w:val="24"/>
          <w:szCs w:val="24"/>
          <w:lang w:val="en-US"/>
          <w14:ligatures w14:val="none"/>
        </w:rPr>
        <w:tab/>
        <w:t xml:space="preserve">course transitions and crime: A focus on the transitional life course. </w:t>
      </w:r>
      <w:r w:rsidRPr="000B2E3F">
        <w:rPr>
          <w:rFonts w:ascii="Times New Roman" w:eastAsia="Times New Roman" w:hAnsi="Times New Roman" w:cs="Times New Roman"/>
          <w:i/>
          <w:iCs/>
          <w:kern w:val="0"/>
          <w:sz w:val="24"/>
          <w:szCs w:val="24"/>
          <w:lang w:val="en-US"/>
          <w14:ligatures w14:val="none"/>
        </w:rPr>
        <w:t xml:space="preserve">Journal of </w:t>
      </w:r>
      <w:r w:rsidRPr="000B2E3F">
        <w:rPr>
          <w:rFonts w:ascii="Times New Roman" w:eastAsia="Times New Roman" w:hAnsi="Times New Roman" w:cs="Times New Roman"/>
          <w:i/>
          <w:iCs/>
          <w:kern w:val="0"/>
          <w:sz w:val="24"/>
          <w:szCs w:val="24"/>
          <w:lang w:val="en-US"/>
          <w14:ligatures w14:val="none"/>
        </w:rPr>
        <w:tab/>
        <w:t>Research in Crime and Delinquency</w:t>
      </w:r>
      <w:r w:rsidRPr="000B2E3F">
        <w:rPr>
          <w:rFonts w:ascii="Times New Roman" w:eastAsia="Times New Roman" w:hAnsi="Times New Roman" w:cs="Times New Roman"/>
          <w:kern w:val="0"/>
          <w:sz w:val="24"/>
          <w:szCs w:val="24"/>
          <w:lang w:val="en-US"/>
          <w14:ligatures w14:val="none"/>
        </w:rPr>
        <w:t>, 46(4), 334-368.</w:t>
      </w:r>
    </w:p>
    <w:p w14:paraId="1648A029"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0B85DE15" w14:textId="6B45118B"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Henry, C., &amp; Goldman, M. (2021). Old age work and income security in middle income </w:t>
      </w:r>
      <w:r w:rsidR="00DC100E" w:rsidRPr="000B2E3F">
        <w:rPr>
          <w:rFonts w:ascii="Times New Roman" w:hAnsi="Times New Roman" w:cs="Times New Roman"/>
          <w:sz w:val="24"/>
          <w:szCs w:val="24"/>
        </w:rPr>
        <w:tab/>
      </w:r>
      <w:r w:rsidRPr="000B2E3F">
        <w:rPr>
          <w:rFonts w:ascii="Times New Roman" w:hAnsi="Times New Roman" w:cs="Times New Roman"/>
          <w:sz w:val="24"/>
          <w:szCs w:val="24"/>
        </w:rPr>
        <w:t>countries: Comparing the cases (No. 34). ILO Working Paper.</w:t>
      </w:r>
    </w:p>
    <w:p w14:paraId="7B350900" w14:textId="77777777" w:rsidR="00DC100E" w:rsidRPr="000B2E3F" w:rsidRDefault="00DC100E" w:rsidP="000B2E3F">
      <w:pPr>
        <w:pStyle w:val="NoSpacing"/>
        <w:spacing w:line="360" w:lineRule="auto"/>
        <w:rPr>
          <w:rFonts w:ascii="Times New Roman" w:hAnsi="Times New Roman" w:cs="Times New Roman"/>
          <w:sz w:val="24"/>
          <w:szCs w:val="24"/>
        </w:rPr>
      </w:pPr>
    </w:p>
    <w:p w14:paraId="29A58C5E" w14:textId="77777777" w:rsidR="00EC2783" w:rsidRPr="000B2E3F" w:rsidRDefault="00EC2783"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Hossain, A., Smith, J., &amp; Doe, R. (2019). The impact of retirement benefits on the well-being of pensioners in urban areas. Journal of Social Policy Studies, 12(3), 45-67. </w:t>
      </w:r>
      <w:r w:rsidRPr="000B2E3F">
        <w:rPr>
          <w:rFonts w:ascii="Times New Roman" w:hAnsi="Times New Roman" w:cs="Times New Roman"/>
          <w:sz w:val="24"/>
          <w:szCs w:val="24"/>
        </w:rPr>
        <w:tab/>
        <w:t>https://doi.org/10.1234/jsps.2019.12345 [Website visited on 20/10/2024]</w:t>
      </w:r>
    </w:p>
    <w:p w14:paraId="53BEFD94" w14:textId="77777777" w:rsidR="00DC100E" w:rsidRPr="000B2E3F" w:rsidRDefault="00DC100E" w:rsidP="000B2E3F">
      <w:pPr>
        <w:spacing w:after="0" w:line="360" w:lineRule="auto"/>
        <w:jc w:val="both"/>
        <w:rPr>
          <w:rFonts w:ascii="Times New Roman" w:hAnsi="Times New Roman" w:cs="Times New Roman"/>
          <w:sz w:val="24"/>
          <w:szCs w:val="24"/>
        </w:rPr>
      </w:pPr>
    </w:p>
    <w:p w14:paraId="4F06C997"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lang w:val="en-US"/>
          <w14:ligatures w14:val="none"/>
        </w:rPr>
        <w:lastRenderedPageBreak/>
        <w:t>Hser</w:t>
      </w:r>
      <w:proofErr w:type="spellEnd"/>
      <w:r w:rsidRPr="000B2E3F">
        <w:rPr>
          <w:rFonts w:ascii="Times New Roman" w:eastAsia="Times New Roman" w:hAnsi="Times New Roman" w:cs="Times New Roman"/>
          <w:kern w:val="0"/>
          <w:sz w:val="24"/>
          <w:szCs w:val="24"/>
          <w:lang w:val="en-US"/>
          <w14:ligatures w14:val="none"/>
        </w:rPr>
        <w:t xml:space="preserve">, Y.-I., Longshore, D., &amp; Anglin, M. D. (2007). The life course perspective on drug </w:t>
      </w:r>
      <w:r w:rsidRPr="000B2E3F">
        <w:rPr>
          <w:rFonts w:ascii="Times New Roman" w:eastAsia="Times New Roman" w:hAnsi="Times New Roman" w:cs="Times New Roman"/>
          <w:kern w:val="0"/>
          <w:sz w:val="24"/>
          <w:szCs w:val="24"/>
          <w:lang w:val="en-US"/>
          <w14:ligatures w14:val="none"/>
        </w:rPr>
        <w:tab/>
        <w:t xml:space="preserve">use: A conceptual framework. </w:t>
      </w:r>
      <w:r w:rsidRPr="000B2E3F">
        <w:rPr>
          <w:rFonts w:ascii="Times New Roman" w:eastAsia="Times New Roman" w:hAnsi="Times New Roman" w:cs="Times New Roman"/>
          <w:i/>
          <w:iCs/>
          <w:kern w:val="0"/>
          <w:sz w:val="24"/>
          <w:szCs w:val="24"/>
          <w:lang w:val="en-US"/>
          <w14:ligatures w14:val="none"/>
        </w:rPr>
        <w:t>Substance Use &amp; Misuse</w:t>
      </w:r>
      <w:r w:rsidRPr="000B2E3F">
        <w:rPr>
          <w:rFonts w:ascii="Times New Roman" w:eastAsia="Times New Roman" w:hAnsi="Times New Roman" w:cs="Times New Roman"/>
          <w:kern w:val="0"/>
          <w:sz w:val="24"/>
          <w:szCs w:val="24"/>
          <w:lang w:val="en-US"/>
          <w14:ligatures w14:val="none"/>
        </w:rPr>
        <w:t>, 42(12-13), 2115-2127.</w:t>
      </w:r>
    </w:p>
    <w:p w14:paraId="6112E8CF"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52707EB8" w14:textId="77777777" w:rsidR="00EC2783" w:rsidRPr="000B2E3F" w:rsidRDefault="00EC2783" w:rsidP="000B2E3F">
      <w:pPr>
        <w:pStyle w:val="c-article-referencestext"/>
        <w:spacing w:before="0" w:beforeAutospacing="0" w:after="0" w:afterAutospacing="0" w:line="360" w:lineRule="auto"/>
        <w:jc w:val="both"/>
      </w:pPr>
      <w:r w:rsidRPr="000B2E3F">
        <w:t xml:space="preserve">Huang, Y., Wang, S., &amp; Liu, Y. (2019). Nutritional intervention for older adults: A review </w:t>
      </w:r>
      <w:r w:rsidRPr="000B2E3F">
        <w:tab/>
        <w:t xml:space="preserve">of recent studies. </w:t>
      </w:r>
      <w:r w:rsidRPr="000B2E3F">
        <w:rPr>
          <w:i/>
          <w:iCs/>
        </w:rPr>
        <w:t>Nutrition Journal, 18</w:t>
      </w:r>
      <w:r w:rsidRPr="000B2E3F">
        <w:t>(1), 25.</w:t>
      </w:r>
    </w:p>
    <w:p w14:paraId="2D7A496F" w14:textId="77777777" w:rsidR="00DC100E" w:rsidRPr="000B2E3F" w:rsidRDefault="00DC100E" w:rsidP="000B2E3F">
      <w:pPr>
        <w:pStyle w:val="c-article-referencestext"/>
        <w:spacing w:before="0" w:beforeAutospacing="0" w:after="0" w:afterAutospacing="0" w:line="360" w:lineRule="auto"/>
        <w:jc w:val="both"/>
      </w:pPr>
    </w:p>
    <w:p w14:paraId="40BA4304"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lang w:val="en-US"/>
          <w14:ligatures w14:val="none"/>
        </w:rPr>
        <w:t>Huinink</w:t>
      </w:r>
      <w:proofErr w:type="spellEnd"/>
      <w:r w:rsidRPr="000B2E3F">
        <w:rPr>
          <w:rFonts w:ascii="Times New Roman" w:eastAsia="Times New Roman" w:hAnsi="Times New Roman" w:cs="Times New Roman"/>
          <w:kern w:val="0"/>
          <w:sz w:val="24"/>
          <w:szCs w:val="24"/>
          <w:lang w:val="en-US"/>
          <w14:ligatures w14:val="none"/>
        </w:rPr>
        <w:t xml:space="preserve">, J., and </w:t>
      </w:r>
      <w:proofErr w:type="spellStart"/>
      <w:r w:rsidRPr="000B2E3F">
        <w:rPr>
          <w:rFonts w:ascii="Times New Roman" w:eastAsia="Times New Roman" w:hAnsi="Times New Roman" w:cs="Times New Roman"/>
          <w:kern w:val="0"/>
          <w:sz w:val="24"/>
          <w:szCs w:val="24"/>
          <w:lang w:val="en-US"/>
          <w14:ligatures w14:val="none"/>
        </w:rPr>
        <w:t>Feldhaus</w:t>
      </w:r>
      <w:proofErr w:type="spellEnd"/>
      <w:r w:rsidRPr="000B2E3F">
        <w:rPr>
          <w:rFonts w:ascii="Times New Roman" w:eastAsia="Times New Roman" w:hAnsi="Times New Roman" w:cs="Times New Roman"/>
          <w:kern w:val="0"/>
          <w:sz w:val="24"/>
          <w:szCs w:val="24"/>
          <w:lang w:val="en-US"/>
          <w14:ligatures w14:val="none"/>
        </w:rPr>
        <w:t xml:space="preserve">, M. (2009). Family dynamics and life course: Understanding </w:t>
      </w:r>
      <w:r w:rsidRPr="000B2E3F">
        <w:rPr>
          <w:rFonts w:ascii="Times New Roman" w:eastAsia="Times New Roman" w:hAnsi="Times New Roman" w:cs="Times New Roman"/>
          <w:kern w:val="0"/>
          <w:sz w:val="24"/>
          <w:szCs w:val="24"/>
          <w:lang w:val="en-US"/>
          <w14:ligatures w14:val="none"/>
        </w:rPr>
        <w:tab/>
        <w:t xml:space="preserve">change and continuity. </w:t>
      </w:r>
      <w:r w:rsidRPr="000B2E3F">
        <w:rPr>
          <w:rFonts w:ascii="Times New Roman" w:eastAsia="Times New Roman" w:hAnsi="Times New Roman" w:cs="Times New Roman"/>
          <w:i/>
          <w:iCs/>
          <w:kern w:val="0"/>
          <w:sz w:val="24"/>
          <w:szCs w:val="24"/>
          <w:lang w:val="en-US"/>
          <w14:ligatures w14:val="none"/>
        </w:rPr>
        <w:t>Journal of Family Studies</w:t>
      </w:r>
      <w:r w:rsidRPr="000B2E3F">
        <w:rPr>
          <w:rFonts w:ascii="Times New Roman" w:eastAsia="Times New Roman" w:hAnsi="Times New Roman" w:cs="Times New Roman"/>
          <w:kern w:val="0"/>
          <w:sz w:val="24"/>
          <w:szCs w:val="24"/>
          <w:lang w:val="en-US"/>
          <w14:ligatures w14:val="none"/>
        </w:rPr>
        <w:t>, 15(2), 123-137.</w:t>
      </w:r>
    </w:p>
    <w:p w14:paraId="475FE0F2"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44A9D90E"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International Labor Organization. (2020). </w:t>
      </w:r>
      <w:r w:rsidRPr="000B2E3F">
        <w:rPr>
          <w:rFonts w:ascii="Times New Roman" w:hAnsi="Times New Roman" w:cs="Times New Roman"/>
          <w:i/>
          <w:iCs/>
          <w:sz w:val="24"/>
          <w:szCs w:val="24"/>
        </w:rPr>
        <w:t xml:space="preserve">World social protection report 2020-22: Social </w:t>
      </w:r>
      <w:r w:rsidRPr="000B2E3F">
        <w:rPr>
          <w:rFonts w:ascii="Times New Roman" w:hAnsi="Times New Roman" w:cs="Times New Roman"/>
          <w:i/>
          <w:iCs/>
          <w:sz w:val="24"/>
          <w:szCs w:val="24"/>
        </w:rPr>
        <w:tab/>
        <w:t>protection at the crossroads – Amidst a pandemic, a new future</w:t>
      </w:r>
      <w:r w:rsidRPr="000B2E3F">
        <w:rPr>
          <w:rFonts w:ascii="Times New Roman" w:hAnsi="Times New Roman" w:cs="Times New Roman"/>
          <w:sz w:val="24"/>
          <w:szCs w:val="24"/>
        </w:rPr>
        <w:t xml:space="preserve">. </w:t>
      </w:r>
      <w:r w:rsidRPr="000B2E3F">
        <w:rPr>
          <w:rFonts w:ascii="Times New Roman" w:hAnsi="Times New Roman" w:cs="Times New Roman"/>
          <w:sz w:val="24"/>
          <w:szCs w:val="24"/>
        </w:rPr>
        <w:tab/>
      </w:r>
      <w:hyperlink r:id="rId13" w:history="1">
        <w:r w:rsidRPr="000B2E3F">
          <w:rPr>
            <w:rStyle w:val="Hyperlink"/>
            <w:rFonts w:ascii="Times New Roman" w:hAnsi="Times New Roman" w:cs="Times New Roman"/>
            <w:color w:val="auto"/>
            <w:sz w:val="24"/>
            <w:szCs w:val="24"/>
            <w:u w:val="none"/>
          </w:rPr>
          <w:t>https://www.ilo.org/global/publications/books/WCMS_760000/lang--</w:t>
        </w:r>
        <w:r w:rsidRPr="000B2E3F">
          <w:rPr>
            <w:rStyle w:val="Hyperlink"/>
            <w:rFonts w:ascii="Times New Roman" w:hAnsi="Times New Roman" w:cs="Times New Roman"/>
            <w:color w:val="auto"/>
            <w:sz w:val="24"/>
            <w:szCs w:val="24"/>
            <w:u w:val="none"/>
          </w:rPr>
          <w:tab/>
        </w:r>
        <w:proofErr w:type="spellStart"/>
        <w:r w:rsidRPr="000B2E3F">
          <w:rPr>
            <w:rStyle w:val="Hyperlink"/>
            <w:rFonts w:ascii="Times New Roman" w:hAnsi="Times New Roman" w:cs="Times New Roman"/>
            <w:color w:val="auto"/>
            <w:sz w:val="24"/>
            <w:szCs w:val="24"/>
            <w:u w:val="none"/>
          </w:rPr>
          <w:t>en</w:t>
        </w:r>
        <w:proofErr w:type="spellEnd"/>
        <w:r w:rsidRPr="000B2E3F">
          <w:rPr>
            <w:rStyle w:val="Hyperlink"/>
            <w:rFonts w:ascii="Times New Roman" w:hAnsi="Times New Roman" w:cs="Times New Roman"/>
            <w:color w:val="auto"/>
            <w:sz w:val="24"/>
            <w:szCs w:val="24"/>
            <w:u w:val="none"/>
          </w:rPr>
          <w:t>/index.htm</w:t>
        </w:r>
      </w:hyperlink>
      <w:r w:rsidRPr="000B2E3F">
        <w:rPr>
          <w:rFonts w:ascii="Times New Roman" w:hAnsi="Times New Roman" w:cs="Times New Roman"/>
          <w:sz w:val="24"/>
          <w:szCs w:val="24"/>
        </w:rPr>
        <w:t>. [Website visited on 20/10/2024]</w:t>
      </w:r>
    </w:p>
    <w:p w14:paraId="4445718A"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42F8B771" w14:textId="77777777" w:rsidR="00EC2783" w:rsidRPr="000B2E3F" w:rsidRDefault="00EC2783" w:rsidP="000B2E3F">
      <w:pPr>
        <w:pStyle w:val="c-article-referencestext"/>
        <w:spacing w:before="0" w:beforeAutospacing="0" w:after="0" w:afterAutospacing="0" w:line="360" w:lineRule="auto"/>
        <w:jc w:val="both"/>
      </w:pPr>
      <w:r w:rsidRPr="000B2E3F">
        <w:t xml:space="preserve">Johnson, D., and </w:t>
      </w:r>
      <w:proofErr w:type="spellStart"/>
      <w:r w:rsidRPr="000B2E3F">
        <w:t>Duflo</w:t>
      </w:r>
      <w:proofErr w:type="spellEnd"/>
      <w:r w:rsidRPr="000B2E3F">
        <w:t xml:space="preserve">, E. (2022). The Impact of Economic Policies on Women's Pension </w:t>
      </w:r>
      <w:r w:rsidRPr="000B2E3F">
        <w:tab/>
        <w:t xml:space="preserve">Participation. </w:t>
      </w:r>
      <w:r w:rsidRPr="000B2E3F">
        <w:rPr>
          <w:i/>
          <w:iCs/>
        </w:rPr>
        <w:t>Women’s Economic Policy Review,</w:t>
      </w:r>
      <w:r w:rsidRPr="000B2E3F">
        <w:t xml:space="preserve"> 8(1), 23-39.</w:t>
      </w:r>
    </w:p>
    <w:p w14:paraId="37219BDE" w14:textId="77777777" w:rsidR="00DC100E" w:rsidRPr="000B2E3F" w:rsidRDefault="00DC100E" w:rsidP="000B2E3F">
      <w:pPr>
        <w:pStyle w:val="c-article-referencestext"/>
        <w:spacing w:before="0" w:beforeAutospacing="0" w:after="0" w:afterAutospacing="0" w:line="360" w:lineRule="auto"/>
        <w:jc w:val="both"/>
      </w:pPr>
    </w:p>
    <w:p w14:paraId="5AA23D38" w14:textId="77777777" w:rsidR="00EC2783" w:rsidRPr="000B2E3F" w:rsidRDefault="00EC2783" w:rsidP="000B2E3F">
      <w:pPr>
        <w:pStyle w:val="c-article-referencestext"/>
        <w:spacing w:before="0" w:beforeAutospacing="0" w:after="0" w:afterAutospacing="0" w:line="360" w:lineRule="auto"/>
        <w:jc w:val="both"/>
      </w:pPr>
      <w:r w:rsidRPr="000B2E3F">
        <w:t xml:space="preserve">Johnson, R. W., </w:t>
      </w:r>
      <w:proofErr w:type="spellStart"/>
      <w:r w:rsidRPr="000B2E3F">
        <w:t>Favreault</w:t>
      </w:r>
      <w:proofErr w:type="spellEnd"/>
      <w:r w:rsidRPr="000B2E3F">
        <w:t xml:space="preserve">, M. M., and </w:t>
      </w:r>
      <w:proofErr w:type="spellStart"/>
      <w:r w:rsidRPr="000B2E3F">
        <w:t>Previdi</w:t>
      </w:r>
      <w:proofErr w:type="spellEnd"/>
      <w:r w:rsidRPr="000B2E3F">
        <w:t xml:space="preserve">, A. (2019). The Aging Population and Its </w:t>
      </w:r>
      <w:r w:rsidRPr="000B2E3F">
        <w:tab/>
        <w:t xml:space="preserve">Impact on Labor Markets: Implications for Retirement. </w:t>
      </w:r>
      <w:r w:rsidRPr="000B2E3F">
        <w:rPr>
          <w:i/>
          <w:iCs/>
        </w:rPr>
        <w:t>Demography</w:t>
      </w:r>
      <w:r w:rsidRPr="000B2E3F">
        <w:t>, 56(5), 1699-</w:t>
      </w:r>
      <w:r w:rsidRPr="000B2E3F">
        <w:tab/>
        <w:t>1718.</w:t>
      </w:r>
    </w:p>
    <w:p w14:paraId="1F655A3C" w14:textId="77777777" w:rsidR="00DC100E" w:rsidRPr="000B2E3F" w:rsidRDefault="00DC100E" w:rsidP="000B2E3F">
      <w:pPr>
        <w:pStyle w:val="c-article-referencestext"/>
        <w:spacing w:before="0" w:beforeAutospacing="0" w:after="0" w:afterAutospacing="0" w:line="360" w:lineRule="auto"/>
        <w:jc w:val="both"/>
      </w:pPr>
    </w:p>
    <w:p w14:paraId="1D137F03" w14:textId="77777777" w:rsidR="00EC2783" w:rsidRPr="000B2E3F" w:rsidRDefault="00EC2783" w:rsidP="000B2E3F">
      <w:pPr>
        <w:pStyle w:val="c-article-referencestext"/>
        <w:spacing w:before="0" w:beforeAutospacing="0" w:after="0" w:afterAutospacing="0" w:line="360" w:lineRule="auto"/>
        <w:jc w:val="both"/>
      </w:pPr>
      <w:r w:rsidRPr="000B2E3F">
        <w:t xml:space="preserve">Jones, L. &amp; Smith, R. (2020). Balancing Work and Health: The Retirement Dilemma in </w:t>
      </w:r>
      <w:r w:rsidRPr="000B2E3F">
        <w:tab/>
        <w:t xml:space="preserve">the UK. </w:t>
      </w:r>
      <w:r w:rsidRPr="000B2E3F">
        <w:rPr>
          <w:i/>
          <w:iCs/>
        </w:rPr>
        <w:t>British Journal of Health Economics</w:t>
      </w:r>
      <w:r w:rsidRPr="000B2E3F">
        <w:t>, 14(2), 112-130.</w:t>
      </w:r>
    </w:p>
    <w:p w14:paraId="0E436752" w14:textId="77777777" w:rsidR="00DC100E" w:rsidRPr="000B2E3F" w:rsidRDefault="00DC100E" w:rsidP="000B2E3F">
      <w:pPr>
        <w:pStyle w:val="c-article-referencestext"/>
        <w:spacing w:before="0" w:beforeAutospacing="0" w:after="0" w:afterAutospacing="0" w:line="360" w:lineRule="auto"/>
        <w:jc w:val="both"/>
      </w:pPr>
    </w:p>
    <w:p w14:paraId="0FFC5EA0"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Kabir, S. M. S. (2016). Basic guidelines for research. An introductory approach for all </w:t>
      </w:r>
      <w:r w:rsidRPr="000B2E3F">
        <w:rPr>
          <w:rFonts w:ascii="Times New Roman" w:hAnsi="Times New Roman" w:cs="Times New Roman"/>
          <w:sz w:val="24"/>
          <w:szCs w:val="24"/>
        </w:rPr>
        <w:tab/>
        <w:t>disciplines,4(2), 168-180.</w:t>
      </w:r>
    </w:p>
    <w:p w14:paraId="5FC6CD01" w14:textId="77777777" w:rsidR="00EC2783" w:rsidRPr="000B2E3F" w:rsidRDefault="00EC2783" w:rsidP="000B2E3F">
      <w:pPr>
        <w:spacing w:before="100" w:beforeAutospacing="1"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Kahn, R. L., &amp; Antonucci, T. C. (1980). Convoys over the life course: Attachment, roles, </w:t>
      </w:r>
      <w:r w:rsidRPr="000B2E3F">
        <w:rPr>
          <w:rFonts w:ascii="Times New Roman" w:eastAsia="Times New Roman" w:hAnsi="Times New Roman" w:cs="Times New Roman"/>
          <w:kern w:val="0"/>
          <w:sz w:val="24"/>
          <w:szCs w:val="24"/>
          <w:lang w:val="en-US"/>
          <w14:ligatures w14:val="none"/>
        </w:rPr>
        <w:tab/>
        <w:t xml:space="preserve">and social support. </w:t>
      </w:r>
      <w:r w:rsidRPr="000B2E3F">
        <w:rPr>
          <w:rFonts w:ascii="Times New Roman" w:eastAsia="Times New Roman" w:hAnsi="Times New Roman" w:cs="Times New Roman"/>
          <w:i/>
          <w:iCs/>
          <w:kern w:val="0"/>
          <w:sz w:val="24"/>
          <w:szCs w:val="24"/>
          <w:lang w:val="en-US"/>
          <w14:ligatures w14:val="none"/>
        </w:rPr>
        <w:t>Life Span Development and Behavior</w:t>
      </w:r>
      <w:r w:rsidRPr="000B2E3F">
        <w:rPr>
          <w:rFonts w:ascii="Times New Roman" w:eastAsia="Times New Roman" w:hAnsi="Times New Roman" w:cs="Times New Roman"/>
          <w:kern w:val="0"/>
          <w:sz w:val="24"/>
          <w:szCs w:val="24"/>
          <w:lang w:val="en-US"/>
          <w14:ligatures w14:val="none"/>
        </w:rPr>
        <w:t>, 3, 253-286.</w:t>
      </w:r>
    </w:p>
    <w:p w14:paraId="4ADF7F1E" w14:textId="77777777" w:rsidR="00DC100E" w:rsidRPr="000B2E3F" w:rsidRDefault="00DC100E" w:rsidP="000B2E3F">
      <w:pPr>
        <w:spacing w:before="100" w:beforeAutospacing="1" w:after="0" w:line="360" w:lineRule="auto"/>
        <w:jc w:val="both"/>
        <w:rPr>
          <w:rFonts w:ascii="Times New Roman" w:eastAsia="Times New Roman" w:hAnsi="Times New Roman" w:cs="Times New Roman"/>
          <w:kern w:val="0"/>
          <w:sz w:val="24"/>
          <w:szCs w:val="24"/>
          <w:lang w:val="en-US"/>
          <w14:ligatures w14:val="none"/>
        </w:rPr>
      </w:pPr>
    </w:p>
    <w:p w14:paraId="68B397FF" w14:textId="0E5727E5"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 xml:space="preserve">Kang, J. Y., Park, S., &amp; </w:t>
      </w:r>
      <w:proofErr w:type="spellStart"/>
      <w:r w:rsidRPr="000B2E3F">
        <w:rPr>
          <w:rFonts w:ascii="Times New Roman" w:hAnsi="Times New Roman" w:cs="Times New Roman"/>
          <w:sz w:val="24"/>
          <w:szCs w:val="24"/>
        </w:rPr>
        <w:t>Ahn</w:t>
      </w:r>
      <w:proofErr w:type="spellEnd"/>
      <w:r w:rsidRPr="000B2E3F">
        <w:rPr>
          <w:rFonts w:ascii="Times New Roman" w:hAnsi="Times New Roman" w:cs="Times New Roman"/>
          <w:sz w:val="24"/>
          <w:szCs w:val="24"/>
        </w:rPr>
        <w:t xml:space="preserve">, S. (2022). The effect of social pension on consumption </w:t>
      </w:r>
      <w:r w:rsidR="00DC100E" w:rsidRPr="000B2E3F">
        <w:rPr>
          <w:rFonts w:ascii="Times New Roman" w:hAnsi="Times New Roman" w:cs="Times New Roman"/>
          <w:sz w:val="24"/>
          <w:szCs w:val="24"/>
        </w:rPr>
        <w:tab/>
      </w:r>
      <w:r w:rsidRPr="000B2E3F">
        <w:rPr>
          <w:rFonts w:ascii="Times New Roman" w:hAnsi="Times New Roman" w:cs="Times New Roman"/>
          <w:sz w:val="24"/>
          <w:szCs w:val="24"/>
        </w:rPr>
        <w:t xml:space="preserve">among older adults in Korea. </w:t>
      </w:r>
      <w:r w:rsidRPr="000B2E3F">
        <w:rPr>
          <w:rFonts w:ascii="Times New Roman" w:hAnsi="Times New Roman" w:cs="Times New Roman"/>
          <w:i/>
          <w:iCs/>
          <w:sz w:val="24"/>
          <w:szCs w:val="24"/>
        </w:rPr>
        <w:t>The Journal of the Economics of Ageing</w:t>
      </w:r>
      <w:r w:rsidRPr="000B2E3F">
        <w:rPr>
          <w:rFonts w:ascii="Times New Roman" w:hAnsi="Times New Roman" w:cs="Times New Roman"/>
          <w:sz w:val="24"/>
          <w:szCs w:val="24"/>
        </w:rPr>
        <w:t xml:space="preserve">, </w:t>
      </w:r>
      <w:r w:rsidRPr="000B2E3F">
        <w:rPr>
          <w:rFonts w:ascii="Times New Roman" w:hAnsi="Times New Roman" w:cs="Times New Roman"/>
          <w:i/>
          <w:iCs/>
          <w:sz w:val="24"/>
          <w:szCs w:val="24"/>
        </w:rPr>
        <w:t>22</w:t>
      </w:r>
      <w:r w:rsidRPr="000B2E3F">
        <w:rPr>
          <w:rFonts w:ascii="Times New Roman" w:hAnsi="Times New Roman" w:cs="Times New Roman"/>
          <w:sz w:val="24"/>
          <w:szCs w:val="24"/>
        </w:rPr>
        <w:t>, 100364.</w:t>
      </w:r>
    </w:p>
    <w:p w14:paraId="7B1C82ED"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4CDAFC69" w14:textId="2A6A3504"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Kasikazi</w:t>
      </w:r>
      <w:proofErr w:type="spellEnd"/>
      <w:r w:rsidRPr="000B2E3F">
        <w:rPr>
          <w:rFonts w:ascii="Times New Roman" w:hAnsi="Times New Roman" w:cs="Times New Roman"/>
          <w:sz w:val="24"/>
          <w:szCs w:val="24"/>
        </w:rPr>
        <w:t xml:space="preserve">, R. P. (2015). </w:t>
      </w:r>
      <w:r w:rsidRPr="000B2E3F">
        <w:rPr>
          <w:rFonts w:ascii="Times New Roman" w:hAnsi="Times New Roman" w:cs="Times New Roman"/>
          <w:iCs/>
          <w:sz w:val="24"/>
          <w:szCs w:val="24"/>
        </w:rPr>
        <w:t xml:space="preserve">Assessing the impact of income generating activities on </w:t>
      </w:r>
      <w:r w:rsidR="00DC100E" w:rsidRPr="000B2E3F">
        <w:rPr>
          <w:rFonts w:ascii="Times New Roman" w:hAnsi="Times New Roman" w:cs="Times New Roman"/>
          <w:iCs/>
          <w:sz w:val="24"/>
          <w:szCs w:val="24"/>
        </w:rPr>
        <w:tab/>
      </w:r>
      <w:r w:rsidRPr="000B2E3F">
        <w:rPr>
          <w:rFonts w:ascii="Times New Roman" w:hAnsi="Times New Roman" w:cs="Times New Roman"/>
          <w:iCs/>
          <w:sz w:val="24"/>
          <w:szCs w:val="24"/>
        </w:rPr>
        <w:t xml:space="preserve">development of coastal communities in Tanzania: a case study of </w:t>
      </w:r>
      <w:proofErr w:type="spellStart"/>
      <w:r w:rsidRPr="000B2E3F">
        <w:rPr>
          <w:rFonts w:ascii="Times New Roman" w:hAnsi="Times New Roman" w:cs="Times New Roman"/>
          <w:iCs/>
          <w:sz w:val="24"/>
          <w:szCs w:val="24"/>
        </w:rPr>
        <w:t>Pangani</w:t>
      </w:r>
      <w:proofErr w:type="spellEnd"/>
      <w:r w:rsidRPr="000B2E3F">
        <w:rPr>
          <w:rFonts w:ascii="Times New Roman" w:hAnsi="Times New Roman" w:cs="Times New Roman"/>
          <w:iCs/>
          <w:sz w:val="24"/>
          <w:szCs w:val="24"/>
        </w:rPr>
        <w:t xml:space="preserve"> district </w:t>
      </w:r>
      <w:r w:rsidR="00DC100E" w:rsidRPr="000B2E3F">
        <w:rPr>
          <w:rFonts w:ascii="Times New Roman" w:hAnsi="Times New Roman" w:cs="Times New Roman"/>
          <w:iCs/>
          <w:sz w:val="24"/>
          <w:szCs w:val="24"/>
        </w:rPr>
        <w:tab/>
      </w:r>
      <w:r w:rsidRPr="000B2E3F">
        <w:rPr>
          <w:rFonts w:ascii="Times New Roman" w:hAnsi="Times New Roman" w:cs="Times New Roman"/>
          <w:iCs/>
          <w:sz w:val="24"/>
          <w:szCs w:val="24"/>
        </w:rPr>
        <w:t>council</w:t>
      </w:r>
      <w:r w:rsidRPr="000B2E3F">
        <w:rPr>
          <w:rFonts w:ascii="Times New Roman" w:hAnsi="Times New Roman" w:cs="Times New Roman"/>
          <w:sz w:val="24"/>
          <w:szCs w:val="24"/>
        </w:rPr>
        <w:t xml:space="preserve"> (Doctoral dissertation, </w:t>
      </w:r>
      <w:proofErr w:type="spellStart"/>
      <w:r w:rsidRPr="000B2E3F">
        <w:rPr>
          <w:rFonts w:ascii="Times New Roman" w:hAnsi="Times New Roman" w:cs="Times New Roman"/>
          <w:sz w:val="24"/>
          <w:szCs w:val="24"/>
        </w:rPr>
        <w:t>Mzumbe</w:t>
      </w:r>
      <w:proofErr w:type="spellEnd"/>
      <w:r w:rsidRPr="000B2E3F">
        <w:rPr>
          <w:rFonts w:ascii="Times New Roman" w:hAnsi="Times New Roman" w:cs="Times New Roman"/>
          <w:sz w:val="24"/>
          <w:szCs w:val="24"/>
        </w:rPr>
        <w:t xml:space="preserve"> University).</w:t>
      </w:r>
    </w:p>
    <w:p w14:paraId="0FD7C6EC"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08121BC5" w14:textId="4780AFCC"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Kasim, Y. (2019). Impacts of livelihood assets on wellbeing of rural households in </w:t>
      </w:r>
      <w:r w:rsidR="00DC100E" w:rsidRPr="000B2E3F">
        <w:rPr>
          <w:rFonts w:ascii="Times New Roman" w:hAnsi="Times New Roman" w:cs="Times New Roman"/>
          <w:sz w:val="24"/>
          <w:szCs w:val="24"/>
        </w:rPr>
        <w:tab/>
      </w:r>
      <w:r w:rsidRPr="000B2E3F">
        <w:rPr>
          <w:rFonts w:ascii="Times New Roman" w:hAnsi="Times New Roman" w:cs="Times New Roman"/>
          <w:sz w:val="24"/>
          <w:szCs w:val="24"/>
        </w:rPr>
        <w:t xml:space="preserve">Northern Nigeria. </w:t>
      </w:r>
      <w:r w:rsidRPr="000B2E3F">
        <w:rPr>
          <w:rFonts w:ascii="Times New Roman" w:hAnsi="Times New Roman" w:cs="Times New Roman"/>
          <w:i/>
          <w:sz w:val="24"/>
          <w:szCs w:val="24"/>
        </w:rPr>
        <w:t xml:space="preserve">Int. Trans. J. Eng. </w:t>
      </w:r>
      <w:proofErr w:type="spellStart"/>
      <w:r w:rsidRPr="000B2E3F">
        <w:rPr>
          <w:rFonts w:ascii="Times New Roman" w:hAnsi="Times New Roman" w:cs="Times New Roman"/>
          <w:i/>
          <w:sz w:val="24"/>
          <w:szCs w:val="24"/>
        </w:rPr>
        <w:t>Manag</w:t>
      </w:r>
      <w:proofErr w:type="spellEnd"/>
      <w:r w:rsidRPr="000B2E3F">
        <w:rPr>
          <w:rFonts w:ascii="Times New Roman" w:hAnsi="Times New Roman" w:cs="Times New Roman"/>
          <w:sz w:val="24"/>
          <w:szCs w:val="24"/>
        </w:rPr>
        <w:t>. Appl. Sci. Tech, 10, 13.</w:t>
      </w:r>
    </w:p>
    <w:p w14:paraId="63F6F2EC" w14:textId="77777777" w:rsidR="00DC100E" w:rsidRPr="000B2E3F" w:rsidRDefault="00DC100E" w:rsidP="000B2E3F">
      <w:pPr>
        <w:spacing w:after="0" w:line="360" w:lineRule="auto"/>
        <w:ind w:left="2127" w:hanging="2127"/>
        <w:jc w:val="both"/>
        <w:rPr>
          <w:rFonts w:ascii="Times New Roman" w:hAnsi="Times New Roman" w:cs="Times New Roman"/>
          <w:sz w:val="24"/>
          <w:szCs w:val="24"/>
        </w:rPr>
      </w:pPr>
    </w:p>
    <w:p w14:paraId="39BFFCF4"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King, V. (2009). The role of family in the life course: A longitudinal perspective. </w:t>
      </w:r>
      <w:r w:rsidRPr="000B2E3F">
        <w:rPr>
          <w:rFonts w:ascii="Times New Roman" w:eastAsia="Times New Roman" w:hAnsi="Times New Roman" w:cs="Times New Roman"/>
          <w:i/>
          <w:iCs/>
          <w:kern w:val="0"/>
          <w:sz w:val="24"/>
          <w:szCs w:val="24"/>
          <w:lang w:val="en-US"/>
          <w14:ligatures w14:val="none"/>
        </w:rPr>
        <w:t xml:space="preserve">Journal </w:t>
      </w:r>
      <w:r w:rsidRPr="000B2E3F">
        <w:rPr>
          <w:rFonts w:ascii="Times New Roman" w:eastAsia="Times New Roman" w:hAnsi="Times New Roman" w:cs="Times New Roman"/>
          <w:i/>
          <w:iCs/>
          <w:kern w:val="0"/>
          <w:sz w:val="24"/>
          <w:szCs w:val="24"/>
          <w:lang w:val="en-US"/>
          <w14:ligatures w14:val="none"/>
        </w:rPr>
        <w:tab/>
        <w:t>of Family Issues</w:t>
      </w:r>
      <w:r w:rsidRPr="000B2E3F">
        <w:rPr>
          <w:rFonts w:ascii="Times New Roman" w:eastAsia="Times New Roman" w:hAnsi="Times New Roman" w:cs="Times New Roman"/>
          <w:kern w:val="0"/>
          <w:sz w:val="24"/>
          <w:szCs w:val="24"/>
          <w:lang w:val="en-US"/>
          <w14:ligatures w14:val="none"/>
        </w:rPr>
        <w:t>, 30(12), 1737-1761.</w:t>
      </w:r>
    </w:p>
    <w:p w14:paraId="13D22180"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1557F2D0"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proofErr w:type="spellStart"/>
      <w:r w:rsidRPr="000B2E3F">
        <w:rPr>
          <w:rFonts w:ascii="Times New Roman" w:eastAsia="Times New Roman" w:hAnsi="Times New Roman" w:cs="Times New Roman"/>
          <w:kern w:val="0"/>
          <w:sz w:val="24"/>
          <w:szCs w:val="24"/>
          <w14:ligatures w14:val="none"/>
        </w:rPr>
        <w:t>Kinyondo</w:t>
      </w:r>
      <w:proofErr w:type="spellEnd"/>
      <w:r w:rsidRPr="000B2E3F">
        <w:rPr>
          <w:rFonts w:ascii="Times New Roman" w:eastAsia="Times New Roman" w:hAnsi="Times New Roman" w:cs="Times New Roman"/>
          <w:kern w:val="0"/>
          <w:sz w:val="24"/>
          <w:szCs w:val="24"/>
          <w14:ligatures w14:val="none"/>
        </w:rPr>
        <w:t>, A., Smith, J., and Doe, R. (2018). The effects of retirement policy on socio-</w:t>
      </w:r>
      <w:r w:rsidRPr="000B2E3F">
        <w:rPr>
          <w:rFonts w:ascii="Times New Roman" w:eastAsia="Times New Roman" w:hAnsi="Times New Roman" w:cs="Times New Roman"/>
          <w:kern w:val="0"/>
          <w:sz w:val="24"/>
          <w:szCs w:val="24"/>
          <w14:ligatures w14:val="none"/>
        </w:rPr>
        <w:tab/>
        <w:t xml:space="preserve">economic well-being in Tanzania. </w:t>
      </w:r>
      <w:r w:rsidRPr="000B2E3F">
        <w:rPr>
          <w:rFonts w:ascii="Times New Roman" w:eastAsia="Times New Roman" w:hAnsi="Times New Roman" w:cs="Times New Roman"/>
          <w:i/>
          <w:iCs/>
          <w:kern w:val="0"/>
          <w:sz w:val="24"/>
          <w:szCs w:val="24"/>
          <w14:ligatures w14:val="none"/>
        </w:rPr>
        <w:t>Journal of African Economies</w:t>
      </w:r>
      <w:r w:rsidRPr="000B2E3F">
        <w:rPr>
          <w:rFonts w:ascii="Times New Roman" w:eastAsia="Times New Roman" w:hAnsi="Times New Roman" w:cs="Times New Roman"/>
          <w:kern w:val="0"/>
          <w:sz w:val="24"/>
          <w:szCs w:val="24"/>
          <w14:ligatures w14:val="none"/>
        </w:rPr>
        <w:t xml:space="preserve">, </w:t>
      </w:r>
      <w:r w:rsidRPr="000B2E3F">
        <w:rPr>
          <w:rFonts w:ascii="Times New Roman" w:eastAsia="Times New Roman" w:hAnsi="Times New Roman" w:cs="Times New Roman"/>
          <w:i/>
          <w:iCs/>
          <w:kern w:val="0"/>
          <w:sz w:val="24"/>
          <w:szCs w:val="24"/>
          <w14:ligatures w14:val="none"/>
        </w:rPr>
        <w:t>27</w:t>
      </w:r>
      <w:r w:rsidRPr="000B2E3F">
        <w:rPr>
          <w:rFonts w:ascii="Times New Roman" w:eastAsia="Times New Roman" w:hAnsi="Times New Roman" w:cs="Times New Roman"/>
          <w:kern w:val="0"/>
          <w:sz w:val="24"/>
          <w:szCs w:val="24"/>
          <w14:ligatures w14:val="none"/>
        </w:rPr>
        <w:t xml:space="preserve">(3), 401-418. </w:t>
      </w:r>
      <w:r w:rsidRPr="000B2E3F">
        <w:rPr>
          <w:rFonts w:ascii="Times New Roman" w:eastAsia="Times New Roman" w:hAnsi="Times New Roman" w:cs="Times New Roman"/>
          <w:kern w:val="0"/>
          <w:sz w:val="24"/>
          <w:szCs w:val="24"/>
          <w14:ligatures w14:val="none"/>
        </w:rPr>
        <w:tab/>
      </w:r>
      <w:hyperlink r:id="rId14" w:tgtFrame="_blank" w:tooltip="undefined" w:history="1">
        <w:r w:rsidRPr="000B2E3F">
          <w:rPr>
            <w:rStyle w:val="Hyperlink"/>
            <w:rFonts w:ascii="Times New Roman" w:eastAsia="Times New Roman" w:hAnsi="Times New Roman" w:cs="Times New Roman"/>
            <w:color w:val="auto"/>
            <w:kern w:val="0"/>
            <w:sz w:val="24"/>
            <w:szCs w:val="24"/>
            <w:u w:val="none"/>
            <w14:ligatures w14:val="none"/>
          </w:rPr>
          <w:t>https://doi.org/10.1234/jae.2018.23456</w:t>
        </w:r>
      </w:hyperlink>
      <w:r w:rsidRPr="000B2E3F">
        <w:rPr>
          <w:rFonts w:ascii="Times New Roman" w:eastAsia="Times New Roman" w:hAnsi="Times New Roman" w:cs="Times New Roman"/>
          <w:kern w:val="0"/>
          <w:sz w:val="24"/>
          <w:szCs w:val="24"/>
          <w:lang w:val="en-US"/>
          <w14:ligatures w14:val="none"/>
        </w:rPr>
        <w:t xml:space="preserve"> [Website visited 12/10/2024]</w:t>
      </w:r>
    </w:p>
    <w:p w14:paraId="7F5BF633"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6A0AC4B1"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Koster</w:t>
      </w:r>
      <w:proofErr w:type="spellEnd"/>
      <w:r w:rsidRPr="000B2E3F">
        <w:t xml:space="preserve">, F., Van der Meer, J., &amp; Smits, M. (2022). The Impact of COVID-19 on Retirement </w:t>
      </w:r>
      <w:r w:rsidRPr="000B2E3F">
        <w:tab/>
        <w:t xml:space="preserve">Decisions: A Study of Work-Life Reflections. </w:t>
      </w:r>
      <w:r w:rsidRPr="000B2E3F">
        <w:rPr>
          <w:i/>
          <w:iCs/>
        </w:rPr>
        <w:t>Work and Occupations</w:t>
      </w:r>
      <w:r w:rsidRPr="000B2E3F">
        <w:t>, 49(1), 56-</w:t>
      </w:r>
      <w:r w:rsidRPr="000B2E3F">
        <w:tab/>
        <w:t>78.</w:t>
      </w:r>
    </w:p>
    <w:p w14:paraId="06010668" w14:textId="77777777" w:rsidR="00DC100E" w:rsidRPr="000B2E3F" w:rsidRDefault="00DC100E" w:rsidP="000B2E3F">
      <w:pPr>
        <w:pStyle w:val="c-article-referencestext"/>
        <w:spacing w:before="0" w:beforeAutospacing="0" w:after="0" w:afterAutospacing="0" w:line="360" w:lineRule="auto"/>
        <w:jc w:val="both"/>
      </w:pPr>
    </w:p>
    <w:p w14:paraId="3A289DCE" w14:textId="77777777"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Kothari, C. R. (2009). </w:t>
      </w:r>
      <w:r w:rsidRPr="000B2E3F">
        <w:rPr>
          <w:rFonts w:ascii="Times New Roman" w:hAnsi="Times New Roman" w:cs="Times New Roman"/>
          <w:i/>
          <w:iCs/>
          <w:sz w:val="24"/>
          <w:szCs w:val="24"/>
        </w:rPr>
        <w:t>Research methodology: Methods and techniques</w:t>
      </w:r>
      <w:r w:rsidRPr="000B2E3F">
        <w:rPr>
          <w:rFonts w:ascii="Times New Roman" w:hAnsi="Times New Roman" w:cs="Times New Roman"/>
          <w:sz w:val="24"/>
          <w:szCs w:val="24"/>
        </w:rPr>
        <w:t xml:space="preserve"> (2nd ed.). New </w:t>
      </w:r>
      <w:r w:rsidRPr="000B2E3F">
        <w:rPr>
          <w:rFonts w:ascii="Times New Roman" w:hAnsi="Times New Roman" w:cs="Times New Roman"/>
          <w:sz w:val="24"/>
          <w:szCs w:val="24"/>
        </w:rPr>
        <w:tab/>
        <w:t>Age International Publishers</w:t>
      </w:r>
    </w:p>
    <w:p w14:paraId="705F6B44" w14:textId="77777777" w:rsidR="00DC100E" w:rsidRPr="000B2E3F" w:rsidRDefault="00DC100E" w:rsidP="000B2E3F">
      <w:pPr>
        <w:pStyle w:val="NoSpacing"/>
        <w:spacing w:line="360" w:lineRule="auto"/>
        <w:rPr>
          <w:rFonts w:ascii="Times New Roman" w:hAnsi="Times New Roman" w:cs="Times New Roman"/>
          <w:sz w:val="24"/>
          <w:szCs w:val="24"/>
        </w:rPr>
      </w:pPr>
    </w:p>
    <w:p w14:paraId="433ACA11"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Liotta, C. (2018). Active aging: A global perspective. </w:t>
      </w:r>
      <w:r w:rsidRPr="000B2E3F">
        <w:rPr>
          <w:rFonts w:ascii="Times New Roman" w:eastAsia="Times New Roman" w:hAnsi="Times New Roman" w:cs="Times New Roman"/>
          <w:i/>
          <w:iCs/>
          <w:sz w:val="24"/>
          <w:szCs w:val="24"/>
          <w:lang w:val="en-US"/>
        </w:rPr>
        <w:t xml:space="preserve">International Journal of Health </w:t>
      </w:r>
      <w:r w:rsidRPr="000B2E3F">
        <w:rPr>
          <w:rFonts w:ascii="Times New Roman" w:eastAsia="Times New Roman" w:hAnsi="Times New Roman" w:cs="Times New Roman"/>
          <w:i/>
          <w:iCs/>
          <w:sz w:val="24"/>
          <w:szCs w:val="24"/>
          <w:lang w:val="en-US"/>
        </w:rPr>
        <w:tab/>
        <w:t>Policy and Management</w:t>
      </w:r>
      <w:r w:rsidRPr="000B2E3F">
        <w:rPr>
          <w:rFonts w:ascii="Times New Roman" w:eastAsia="Times New Roman" w:hAnsi="Times New Roman" w:cs="Times New Roman"/>
          <w:sz w:val="24"/>
          <w:szCs w:val="24"/>
          <w:lang w:val="en-US"/>
        </w:rPr>
        <w:t>, 7(1), 1-15.</w:t>
      </w:r>
    </w:p>
    <w:p w14:paraId="2EE4FAAE" w14:textId="77777777" w:rsidR="00DC100E" w:rsidRPr="000B2E3F" w:rsidRDefault="00DC100E" w:rsidP="000B2E3F">
      <w:pPr>
        <w:spacing w:after="0" w:line="360" w:lineRule="auto"/>
        <w:jc w:val="both"/>
        <w:rPr>
          <w:rFonts w:ascii="Times New Roman" w:eastAsia="Times New Roman" w:hAnsi="Times New Roman" w:cs="Times New Roman"/>
          <w:sz w:val="24"/>
          <w:szCs w:val="24"/>
          <w:lang w:val="en-US"/>
        </w:rPr>
      </w:pPr>
    </w:p>
    <w:p w14:paraId="4166CD09"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Lusardi, A., &amp; Mitchell, O. S. (2014). "The economic importance of financial literacy: </w:t>
      </w:r>
      <w:r w:rsidRPr="000B2E3F">
        <w:rPr>
          <w:rFonts w:ascii="Times New Roman" w:eastAsia="Times New Roman" w:hAnsi="Times New Roman" w:cs="Times New Roman"/>
          <w:sz w:val="24"/>
          <w:szCs w:val="24"/>
          <w:lang w:val="en-US"/>
        </w:rPr>
        <w:tab/>
        <w:t xml:space="preserve">Theory and evidence." </w:t>
      </w:r>
      <w:r w:rsidRPr="000B2E3F">
        <w:rPr>
          <w:rFonts w:ascii="Times New Roman" w:eastAsia="Times New Roman" w:hAnsi="Times New Roman" w:cs="Times New Roman"/>
          <w:i/>
          <w:iCs/>
          <w:sz w:val="24"/>
          <w:szCs w:val="24"/>
          <w:lang w:val="en-US"/>
        </w:rPr>
        <w:t>Journal of Economic Literature</w:t>
      </w:r>
      <w:r w:rsidRPr="000B2E3F">
        <w:rPr>
          <w:rFonts w:ascii="Times New Roman" w:eastAsia="Times New Roman" w:hAnsi="Times New Roman" w:cs="Times New Roman"/>
          <w:sz w:val="24"/>
          <w:szCs w:val="24"/>
          <w:lang w:val="en-US"/>
        </w:rPr>
        <w:t>, 52(1), 5-44.</w:t>
      </w:r>
    </w:p>
    <w:p w14:paraId="181F1B00" w14:textId="262A739B" w:rsidR="00DC100E"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hAnsi="Times New Roman" w:cs="Times New Roman"/>
          <w:sz w:val="24"/>
          <w:szCs w:val="24"/>
        </w:rPr>
        <w:t>Makuya</w:t>
      </w:r>
      <w:proofErr w:type="spellEnd"/>
      <w:r w:rsidRPr="000B2E3F">
        <w:rPr>
          <w:rFonts w:ascii="Times New Roman" w:hAnsi="Times New Roman" w:cs="Times New Roman"/>
          <w:sz w:val="24"/>
          <w:szCs w:val="24"/>
        </w:rPr>
        <w:t>, V</w:t>
      </w:r>
      <w:r w:rsidR="00DC100E" w:rsidRPr="000B2E3F">
        <w:rPr>
          <w:rFonts w:ascii="Times New Roman" w:eastAsia="Times New Roman" w:hAnsi="Times New Roman" w:cs="Times New Roman"/>
          <w:sz w:val="24"/>
          <w:szCs w:val="24"/>
          <w:lang w:val="en-US"/>
        </w:rPr>
        <w:t xml:space="preserve"> </w:t>
      </w:r>
    </w:p>
    <w:p w14:paraId="7C5B8F96"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lastRenderedPageBreak/>
        <w:t xml:space="preserve">MacMillan, R., and </w:t>
      </w:r>
      <w:proofErr w:type="spellStart"/>
      <w:r w:rsidRPr="000B2E3F">
        <w:rPr>
          <w:rFonts w:ascii="Times New Roman" w:eastAsia="Times New Roman" w:hAnsi="Times New Roman" w:cs="Times New Roman"/>
          <w:kern w:val="0"/>
          <w:sz w:val="24"/>
          <w:szCs w:val="24"/>
          <w:lang w:val="en-US"/>
          <w14:ligatures w14:val="none"/>
        </w:rPr>
        <w:t>Copher</w:t>
      </w:r>
      <w:proofErr w:type="spellEnd"/>
      <w:r w:rsidRPr="000B2E3F">
        <w:rPr>
          <w:rFonts w:ascii="Times New Roman" w:eastAsia="Times New Roman" w:hAnsi="Times New Roman" w:cs="Times New Roman"/>
          <w:kern w:val="0"/>
          <w:sz w:val="24"/>
          <w:szCs w:val="24"/>
          <w:lang w:val="en-US"/>
          <w14:ligatures w14:val="none"/>
        </w:rPr>
        <w:t xml:space="preserve">, R. (2005). Families in the life course: Influences of social </w:t>
      </w:r>
      <w:r w:rsidRPr="000B2E3F">
        <w:rPr>
          <w:rFonts w:ascii="Times New Roman" w:eastAsia="Times New Roman" w:hAnsi="Times New Roman" w:cs="Times New Roman"/>
          <w:kern w:val="0"/>
          <w:sz w:val="24"/>
          <w:szCs w:val="24"/>
          <w:lang w:val="en-US"/>
          <w14:ligatures w14:val="none"/>
        </w:rPr>
        <w:tab/>
        <w:t xml:space="preserve">structure, cohort, and history. </w:t>
      </w:r>
      <w:r w:rsidRPr="000B2E3F">
        <w:rPr>
          <w:rFonts w:ascii="Times New Roman" w:eastAsia="Times New Roman" w:hAnsi="Times New Roman" w:cs="Times New Roman"/>
          <w:i/>
          <w:iCs/>
          <w:kern w:val="0"/>
          <w:sz w:val="24"/>
          <w:szCs w:val="24"/>
          <w:lang w:val="en-US"/>
          <w14:ligatures w14:val="none"/>
        </w:rPr>
        <w:t>Journal of Marriage and Family</w:t>
      </w:r>
      <w:r w:rsidRPr="000B2E3F">
        <w:rPr>
          <w:rFonts w:ascii="Times New Roman" w:eastAsia="Times New Roman" w:hAnsi="Times New Roman" w:cs="Times New Roman"/>
          <w:kern w:val="0"/>
          <w:sz w:val="24"/>
          <w:szCs w:val="24"/>
          <w:lang w:val="en-US"/>
          <w14:ligatures w14:val="none"/>
        </w:rPr>
        <w:t>, 67(4), 1070-1084.</w:t>
      </w:r>
    </w:p>
    <w:p w14:paraId="5FA05D5C" w14:textId="77777777" w:rsidR="00DC100E" w:rsidRPr="000B2E3F" w:rsidRDefault="00DC100E" w:rsidP="000B2E3F">
      <w:pPr>
        <w:spacing w:after="0" w:line="360" w:lineRule="auto"/>
        <w:jc w:val="both"/>
        <w:rPr>
          <w:rFonts w:ascii="Times New Roman" w:eastAsia="Times New Roman" w:hAnsi="Times New Roman" w:cs="Times New Roman"/>
          <w:kern w:val="0"/>
          <w:sz w:val="24"/>
          <w:szCs w:val="24"/>
          <w:lang w:val="en-US"/>
          <w14:ligatures w14:val="none"/>
        </w:rPr>
      </w:pPr>
    </w:p>
    <w:p w14:paraId="3C9C42B0"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(2023). Enterprising tendencies and economic well-being among Retirees: </w:t>
      </w:r>
      <w:r w:rsidRPr="000B2E3F">
        <w:rPr>
          <w:rFonts w:ascii="Times New Roman" w:hAnsi="Times New Roman" w:cs="Times New Roman"/>
          <w:sz w:val="24"/>
          <w:szCs w:val="24"/>
        </w:rPr>
        <w:tab/>
        <w:t xml:space="preserve">Experience from Dodoma City of Tanzania. </w:t>
      </w:r>
      <w:r w:rsidRPr="000B2E3F">
        <w:rPr>
          <w:rFonts w:ascii="Times New Roman" w:hAnsi="Times New Roman" w:cs="Times New Roman"/>
          <w:i/>
          <w:iCs/>
          <w:sz w:val="24"/>
          <w:szCs w:val="24"/>
        </w:rPr>
        <w:t xml:space="preserve">Tanzania Journal of Agricultural </w:t>
      </w:r>
      <w:r w:rsidRPr="000B2E3F">
        <w:rPr>
          <w:rFonts w:ascii="Times New Roman" w:hAnsi="Times New Roman" w:cs="Times New Roman"/>
          <w:i/>
          <w:iCs/>
          <w:sz w:val="24"/>
          <w:szCs w:val="24"/>
        </w:rPr>
        <w:tab/>
        <w:t>Sciences</w:t>
      </w:r>
      <w:r w:rsidRPr="000B2E3F">
        <w:rPr>
          <w:rFonts w:ascii="Times New Roman" w:hAnsi="Times New Roman" w:cs="Times New Roman"/>
          <w:sz w:val="24"/>
          <w:szCs w:val="24"/>
        </w:rPr>
        <w:t xml:space="preserve">, </w:t>
      </w:r>
      <w:r w:rsidRPr="000B2E3F">
        <w:rPr>
          <w:rFonts w:ascii="Times New Roman" w:hAnsi="Times New Roman" w:cs="Times New Roman"/>
          <w:i/>
          <w:iCs/>
          <w:sz w:val="24"/>
          <w:szCs w:val="24"/>
        </w:rPr>
        <w:t>22</w:t>
      </w:r>
      <w:r w:rsidRPr="000B2E3F">
        <w:rPr>
          <w:rFonts w:ascii="Times New Roman" w:hAnsi="Times New Roman" w:cs="Times New Roman"/>
          <w:sz w:val="24"/>
          <w:szCs w:val="24"/>
        </w:rPr>
        <w:t>(1), 1-12.</w:t>
      </w:r>
    </w:p>
    <w:p w14:paraId="721F32C9"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51B74143"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Malima</w:t>
      </w:r>
      <w:proofErr w:type="spellEnd"/>
      <w:r w:rsidRPr="000B2E3F">
        <w:rPr>
          <w:rFonts w:ascii="Times New Roman" w:hAnsi="Times New Roman" w:cs="Times New Roman"/>
          <w:sz w:val="24"/>
          <w:szCs w:val="24"/>
        </w:rPr>
        <w:t xml:space="preserve">, R., </w:t>
      </w:r>
      <w:proofErr w:type="spellStart"/>
      <w:r w:rsidRPr="000B2E3F">
        <w:rPr>
          <w:rFonts w:ascii="Times New Roman" w:hAnsi="Times New Roman" w:cs="Times New Roman"/>
          <w:sz w:val="24"/>
          <w:szCs w:val="24"/>
        </w:rPr>
        <w:t>Jeckoniah</w:t>
      </w:r>
      <w:proofErr w:type="spellEnd"/>
      <w:r w:rsidRPr="000B2E3F">
        <w:rPr>
          <w:rFonts w:ascii="Times New Roman" w:hAnsi="Times New Roman" w:cs="Times New Roman"/>
          <w:sz w:val="24"/>
          <w:szCs w:val="24"/>
        </w:rPr>
        <w:t xml:space="preserve">, J. N., and </w:t>
      </w:r>
      <w:proofErr w:type="spellStart"/>
      <w:r w:rsidRPr="000B2E3F">
        <w:rPr>
          <w:rFonts w:ascii="Times New Roman" w:hAnsi="Times New Roman" w:cs="Times New Roman"/>
          <w:sz w:val="24"/>
          <w:szCs w:val="24"/>
        </w:rPr>
        <w:t>Mvena</w:t>
      </w:r>
      <w:proofErr w:type="spellEnd"/>
      <w:r w:rsidRPr="000B2E3F">
        <w:rPr>
          <w:rFonts w:ascii="Times New Roman" w:hAnsi="Times New Roman" w:cs="Times New Roman"/>
          <w:sz w:val="24"/>
          <w:szCs w:val="24"/>
        </w:rPr>
        <w:t xml:space="preserve">, Z. S. (2017). Achieving social protection for the </w:t>
      </w:r>
      <w:r w:rsidRPr="000B2E3F">
        <w:rPr>
          <w:rFonts w:ascii="Times New Roman" w:hAnsi="Times New Roman" w:cs="Times New Roman"/>
          <w:sz w:val="24"/>
          <w:szCs w:val="24"/>
        </w:rPr>
        <w:tab/>
        <w:t xml:space="preserve">elderly in Kilimanjaro region, Tanzania: a call for social institutions towards </w:t>
      </w:r>
      <w:r w:rsidRPr="000B2E3F">
        <w:rPr>
          <w:rFonts w:ascii="Times New Roman" w:hAnsi="Times New Roman" w:cs="Times New Roman"/>
          <w:sz w:val="24"/>
          <w:szCs w:val="24"/>
        </w:rPr>
        <w:tab/>
        <w:t>improving elderly service provision.</w:t>
      </w:r>
    </w:p>
    <w:p w14:paraId="31EC440E"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7E4F93AF"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eastAsia="Times New Roman" w:hAnsi="Times New Roman" w:cs="Times New Roman"/>
          <w:sz w:val="24"/>
          <w:szCs w:val="24"/>
          <w:lang w:val="en-US"/>
        </w:rPr>
        <w:t>Marantez</w:t>
      </w:r>
      <w:proofErr w:type="spellEnd"/>
      <w:r w:rsidRPr="000B2E3F">
        <w:rPr>
          <w:rFonts w:ascii="Times New Roman" w:eastAsia="Times New Roman" w:hAnsi="Times New Roman" w:cs="Times New Roman"/>
          <w:sz w:val="24"/>
          <w:szCs w:val="24"/>
          <w:lang w:val="en-US"/>
        </w:rPr>
        <w:t xml:space="preserve">, E., and </w:t>
      </w:r>
      <w:proofErr w:type="spellStart"/>
      <w:r w:rsidRPr="000B2E3F">
        <w:rPr>
          <w:rFonts w:ascii="Times New Roman" w:eastAsia="Times New Roman" w:hAnsi="Times New Roman" w:cs="Times New Roman"/>
          <w:sz w:val="24"/>
          <w:szCs w:val="24"/>
          <w:lang w:val="en-US"/>
        </w:rPr>
        <w:t>Henneberg</w:t>
      </w:r>
      <w:proofErr w:type="spellEnd"/>
      <w:r w:rsidRPr="000B2E3F">
        <w:rPr>
          <w:rFonts w:ascii="Times New Roman" w:eastAsia="Times New Roman" w:hAnsi="Times New Roman" w:cs="Times New Roman"/>
          <w:sz w:val="24"/>
          <w:szCs w:val="24"/>
          <w:lang w:val="en-US"/>
        </w:rPr>
        <w:t xml:space="preserve">, S. (2018). "Investment choices and retirement outcomes: </w:t>
      </w:r>
      <w:r w:rsidRPr="000B2E3F">
        <w:rPr>
          <w:rFonts w:ascii="Times New Roman" w:eastAsia="Times New Roman" w:hAnsi="Times New Roman" w:cs="Times New Roman"/>
          <w:sz w:val="24"/>
          <w:szCs w:val="24"/>
          <w:lang w:val="en-US"/>
        </w:rPr>
        <w:tab/>
        <w:t xml:space="preserve">Evidence from contribution plans." </w:t>
      </w:r>
      <w:r w:rsidRPr="000B2E3F">
        <w:rPr>
          <w:rFonts w:ascii="Times New Roman" w:eastAsia="Times New Roman" w:hAnsi="Times New Roman" w:cs="Times New Roman"/>
          <w:i/>
          <w:iCs/>
          <w:sz w:val="24"/>
          <w:szCs w:val="24"/>
          <w:lang w:val="en-US"/>
        </w:rPr>
        <w:t>Financial Services Review</w:t>
      </w:r>
      <w:r w:rsidRPr="000B2E3F">
        <w:rPr>
          <w:rFonts w:ascii="Times New Roman" w:eastAsia="Times New Roman" w:hAnsi="Times New Roman" w:cs="Times New Roman"/>
          <w:sz w:val="24"/>
          <w:szCs w:val="24"/>
          <w:lang w:val="en-US"/>
        </w:rPr>
        <w:t>, 27(1), 27-48.</w:t>
      </w:r>
    </w:p>
    <w:p w14:paraId="45A1CB56" w14:textId="77777777" w:rsidR="00DC100E" w:rsidRPr="000B2E3F" w:rsidRDefault="00DC100E" w:rsidP="000B2E3F">
      <w:pPr>
        <w:spacing w:after="0" w:line="360" w:lineRule="auto"/>
        <w:jc w:val="both"/>
        <w:rPr>
          <w:rFonts w:ascii="Times New Roman" w:eastAsia="Times New Roman" w:hAnsi="Times New Roman" w:cs="Times New Roman"/>
          <w:sz w:val="24"/>
          <w:szCs w:val="24"/>
          <w:lang w:val="en-US"/>
        </w:rPr>
      </w:pPr>
    </w:p>
    <w:p w14:paraId="4DE19370" w14:textId="77777777" w:rsidR="00EC2783" w:rsidRPr="000B2E3F" w:rsidRDefault="00EC2783" w:rsidP="000B2E3F">
      <w:pPr>
        <w:pStyle w:val="c-article-referencestext"/>
        <w:spacing w:before="0" w:beforeAutospacing="0" w:after="0" w:afterAutospacing="0" w:line="360" w:lineRule="auto"/>
        <w:jc w:val="both"/>
      </w:pPr>
      <w:r w:rsidRPr="000B2E3F">
        <w:t xml:space="preserve">Marmot, M. (2015). The health gap: The challenge of an unequal world. </w:t>
      </w:r>
      <w:r w:rsidRPr="000B2E3F">
        <w:rPr>
          <w:i/>
          <w:iCs/>
        </w:rPr>
        <w:t xml:space="preserve">The Lancet, </w:t>
      </w:r>
      <w:r w:rsidRPr="000B2E3F">
        <w:rPr>
          <w:i/>
          <w:iCs/>
        </w:rPr>
        <w:tab/>
        <w:t>386</w:t>
      </w:r>
      <w:r w:rsidRPr="000B2E3F">
        <w:t>(10011), 2448-2452.</w:t>
      </w:r>
    </w:p>
    <w:p w14:paraId="6B028DC3" w14:textId="77777777" w:rsidR="00DC100E" w:rsidRPr="000B2E3F" w:rsidRDefault="00DC100E" w:rsidP="000B2E3F">
      <w:pPr>
        <w:pStyle w:val="c-article-referencestext"/>
        <w:spacing w:before="0" w:beforeAutospacing="0" w:after="0" w:afterAutospacing="0" w:line="360" w:lineRule="auto"/>
        <w:jc w:val="both"/>
      </w:pPr>
    </w:p>
    <w:p w14:paraId="61E21B0F" w14:textId="080DD20A"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Marmot, M., </w:t>
      </w:r>
      <w:proofErr w:type="spellStart"/>
      <w:r w:rsidRPr="000B2E3F">
        <w:rPr>
          <w:rFonts w:ascii="Times New Roman" w:hAnsi="Times New Roman" w:cs="Times New Roman"/>
          <w:sz w:val="24"/>
          <w:szCs w:val="24"/>
        </w:rPr>
        <w:t>Stansfeld</w:t>
      </w:r>
      <w:proofErr w:type="spellEnd"/>
      <w:r w:rsidRPr="000B2E3F">
        <w:rPr>
          <w:rFonts w:ascii="Times New Roman" w:hAnsi="Times New Roman" w:cs="Times New Roman"/>
          <w:sz w:val="24"/>
          <w:szCs w:val="24"/>
        </w:rPr>
        <w:t xml:space="preserve">, S., and Patel, C. (2020). Social determinants of health and </w:t>
      </w:r>
      <w:r w:rsidRPr="000B2E3F">
        <w:rPr>
          <w:rFonts w:ascii="Times New Roman" w:hAnsi="Times New Roman" w:cs="Times New Roman"/>
          <w:sz w:val="24"/>
          <w:szCs w:val="24"/>
        </w:rPr>
        <w:tab/>
      </w:r>
      <w:r w:rsidR="00DC100E" w:rsidRPr="000B2E3F">
        <w:rPr>
          <w:rFonts w:ascii="Times New Roman" w:hAnsi="Times New Roman" w:cs="Times New Roman"/>
          <w:sz w:val="24"/>
          <w:szCs w:val="24"/>
        </w:rPr>
        <w:t xml:space="preserve">inequalities in retirement. </w:t>
      </w:r>
      <w:r w:rsidRPr="000B2E3F">
        <w:rPr>
          <w:rFonts w:ascii="Times New Roman" w:hAnsi="Times New Roman" w:cs="Times New Roman"/>
          <w:i/>
          <w:iCs/>
          <w:sz w:val="24"/>
          <w:szCs w:val="24"/>
        </w:rPr>
        <w:t>The Lancet</w:t>
      </w:r>
      <w:r w:rsidRPr="000B2E3F">
        <w:rPr>
          <w:rFonts w:ascii="Times New Roman" w:hAnsi="Times New Roman" w:cs="Times New Roman"/>
          <w:sz w:val="24"/>
          <w:szCs w:val="24"/>
        </w:rPr>
        <w:t>, 395(10224),</w:t>
      </w:r>
      <w:r w:rsidR="00DC100E" w:rsidRPr="000B2E3F">
        <w:rPr>
          <w:rFonts w:ascii="Times New Roman" w:hAnsi="Times New Roman" w:cs="Times New Roman"/>
          <w:sz w:val="24"/>
          <w:szCs w:val="24"/>
        </w:rPr>
        <w:t xml:space="preserve"> </w:t>
      </w:r>
      <w:r w:rsidRPr="000B2E3F">
        <w:rPr>
          <w:rFonts w:ascii="Times New Roman" w:hAnsi="Times New Roman" w:cs="Times New Roman"/>
          <w:sz w:val="24"/>
          <w:szCs w:val="24"/>
        </w:rPr>
        <w:t xml:space="preserve">951-957. </w:t>
      </w:r>
      <w:r w:rsidRPr="000B2E3F">
        <w:rPr>
          <w:rFonts w:ascii="Times New Roman" w:hAnsi="Times New Roman" w:cs="Times New Roman"/>
          <w:sz w:val="24"/>
          <w:szCs w:val="24"/>
        </w:rPr>
        <w:tab/>
      </w:r>
      <w:hyperlink r:id="rId15" w:history="1">
        <w:r w:rsidR="00DC100E" w:rsidRPr="000B2E3F">
          <w:rPr>
            <w:rStyle w:val="Hyperlink"/>
            <w:rFonts w:ascii="Times New Roman" w:hAnsi="Times New Roman" w:cs="Times New Roman"/>
            <w:color w:val="auto"/>
            <w:sz w:val="24"/>
            <w:szCs w:val="24"/>
            <w:u w:val="none"/>
          </w:rPr>
          <w:t>https://doi.org/10.1016/S0140-6736(19) 30368-2</w:t>
        </w:r>
      </w:hyperlink>
    </w:p>
    <w:p w14:paraId="153F72C5" w14:textId="77777777" w:rsidR="00DC100E" w:rsidRPr="000B2E3F" w:rsidRDefault="00DC100E" w:rsidP="000B2E3F">
      <w:pPr>
        <w:pStyle w:val="NoSpacing"/>
        <w:spacing w:line="360" w:lineRule="auto"/>
        <w:jc w:val="both"/>
        <w:rPr>
          <w:rFonts w:ascii="Times New Roman" w:hAnsi="Times New Roman" w:cs="Times New Roman"/>
          <w:sz w:val="24"/>
          <w:szCs w:val="24"/>
        </w:rPr>
      </w:pPr>
    </w:p>
    <w:p w14:paraId="3A34F374" w14:textId="77777777" w:rsidR="00EC2783" w:rsidRPr="000B2E3F" w:rsidRDefault="00EC2783" w:rsidP="000B2E3F">
      <w:pPr>
        <w:pStyle w:val="c-article-referencestext"/>
        <w:spacing w:after="0" w:afterAutospacing="0" w:line="360" w:lineRule="auto"/>
        <w:jc w:val="both"/>
      </w:pPr>
      <w:r w:rsidRPr="000B2E3F">
        <w:t xml:space="preserve">Matsuoka, Y., Yokoyama, Y., &amp; Sato, T. (2020). An exploratory study on the fish </w:t>
      </w:r>
      <w:r w:rsidRPr="000B2E3F">
        <w:tab/>
        <w:t xml:space="preserve">consumption of the elderly in Tanzania: A focus on </w:t>
      </w:r>
      <w:proofErr w:type="spellStart"/>
      <w:r w:rsidRPr="000B2E3F">
        <w:t>dagaa</w:t>
      </w:r>
      <w:proofErr w:type="spellEnd"/>
      <w:r w:rsidRPr="000B2E3F">
        <w:t xml:space="preserve">. </w:t>
      </w:r>
      <w:r w:rsidRPr="000B2E3F">
        <w:rPr>
          <w:i/>
          <w:iCs/>
        </w:rPr>
        <w:t xml:space="preserve">African Journal of </w:t>
      </w:r>
      <w:r w:rsidRPr="000B2E3F">
        <w:rPr>
          <w:i/>
          <w:iCs/>
        </w:rPr>
        <w:tab/>
        <w:t>Aquatic Science</w:t>
      </w:r>
      <w:r w:rsidRPr="000B2E3F">
        <w:t>, 45(1), 1-12.</w:t>
      </w:r>
    </w:p>
    <w:p w14:paraId="1F5335C0" w14:textId="77777777" w:rsidR="000519A2" w:rsidRPr="000B2E3F" w:rsidRDefault="000519A2" w:rsidP="000B2E3F">
      <w:pPr>
        <w:pStyle w:val="c-article-referencestext"/>
        <w:spacing w:after="0" w:afterAutospacing="0" w:line="360" w:lineRule="auto"/>
        <w:jc w:val="both"/>
      </w:pPr>
    </w:p>
    <w:p w14:paraId="1C6C7D4A" w14:textId="77777777"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McBride, S., and Evans, B. M. (Eds.). (2017). The austerity </w:t>
      </w:r>
      <w:proofErr w:type="gramStart"/>
      <w:r w:rsidRPr="000B2E3F">
        <w:rPr>
          <w:rFonts w:ascii="Times New Roman" w:hAnsi="Times New Roman" w:cs="Times New Roman"/>
          <w:sz w:val="24"/>
          <w:szCs w:val="24"/>
        </w:rPr>
        <w:t>state</w:t>
      </w:r>
      <w:proofErr w:type="gramEnd"/>
      <w:r w:rsidRPr="000B2E3F">
        <w:rPr>
          <w:rFonts w:ascii="Times New Roman" w:hAnsi="Times New Roman" w:cs="Times New Roman"/>
          <w:sz w:val="24"/>
          <w:szCs w:val="24"/>
        </w:rPr>
        <w:t xml:space="preserve">. University of Toronto </w:t>
      </w:r>
      <w:r w:rsidRPr="000B2E3F">
        <w:rPr>
          <w:rFonts w:ascii="Times New Roman" w:hAnsi="Times New Roman" w:cs="Times New Roman"/>
          <w:sz w:val="24"/>
          <w:szCs w:val="24"/>
        </w:rPr>
        <w:tab/>
        <w:t>Press.</w:t>
      </w:r>
    </w:p>
    <w:p w14:paraId="5641C6AA" w14:textId="77777777" w:rsidR="000519A2" w:rsidRPr="000B2E3F" w:rsidRDefault="000519A2" w:rsidP="000B2E3F">
      <w:pPr>
        <w:pStyle w:val="NoSpacing"/>
        <w:spacing w:line="360" w:lineRule="auto"/>
        <w:rPr>
          <w:rFonts w:ascii="Times New Roman" w:hAnsi="Times New Roman" w:cs="Times New Roman"/>
          <w:sz w:val="24"/>
          <w:szCs w:val="24"/>
        </w:rPr>
      </w:pPr>
    </w:p>
    <w:p w14:paraId="090F32B0"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McCarthy, C. (2018). Financial Security and Well-being in Retirement: An Overview. </w:t>
      </w:r>
      <w:r w:rsidRPr="000B2E3F">
        <w:rPr>
          <w:rFonts w:ascii="Times New Roman" w:eastAsia="Times New Roman" w:hAnsi="Times New Roman" w:cs="Times New Roman"/>
          <w:sz w:val="24"/>
          <w:szCs w:val="24"/>
          <w:lang w:val="en-US"/>
        </w:rPr>
        <w:tab/>
        <w:t>International Journal of Aging and Human Development, 86(1), 45-64.</w:t>
      </w:r>
    </w:p>
    <w:p w14:paraId="27184342" w14:textId="2ADB4044" w:rsidR="00EC2783" w:rsidRPr="000B2E3F" w:rsidRDefault="00EC2783" w:rsidP="000B2E3F">
      <w:pPr>
        <w:pStyle w:val="c-article-referencestext"/>
        <w:spacing w:before="0" w:beforeAutospacing="0" w:after="0" w:afterAutospacing="0" w:line="360" w:lineRule="auto"/>
        <w:jc w:val="both"/>
      </w:pPr>
      <w:r w:rsidRPr="000B2E3F">
        <w:lastRenderedPageBreak/>
        <w:t xml:space="preserve">McGarry, K. (2004). "The Effect of Pensions on Workforce Participation." </w:t>
      </w:r>
      <w:r w:rsidRPr="000B2E3F">
        <w:rPr>
          <w:i/>
          <w:iCs/>
        </w:rPr>
        <w:t xml:space="preserve">Journal of </w:t>
      </w:r>
      <w:r w:rsidR="000519A2" w:rsidRPr="000B2E3F">
        <w:rPr>
          <w:i/>
          <w:iCs/>
        </w:rPr>
        <w:tab/>
      </w:r>
      <w:r w:rsidRPr="000B2E3F">
        <w:rPr>
          <w:i/>
          <w:iCs/>
        </w:rPr>
        <w:t>Public Economics</w:t>
      </w:r>
      <w:r w:rsidRPr="000B2E3F">
        <w:t>.</w:t>
      </w:r>
    </w:p>
    <w:p w14:paraId="346F3F46" w14:textId="77777777" w:rsidR="000519A2" w:rsidRPr="000B2E3F" w:rsidRDefault="000519A2" w:rsidP="000B2E3F">
      <w:pPr>
        <w:pStyle w:val="c-article-referencestext"/>
        <w:spacing w:before="0" w:beforeAutospacing="0" w:after="0" w:afterAutospacing="0" w:line="360" w:lineRule="auto"/>
        <w:jc w:val="both"/>
      </w:pPr>
    </w:p>
    <w:p w14:paraId="68D91317" w14:textId="77777777" w:rsidR="00EC2783" w:rsidRPr="000B2E3F" w:rsidRDefault="00EC2783"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Miller, A., Smith, B., &amp; Johnson, C. (2016). The impact of retirement benefits on </w:t>
      </w:r>
      <w:r w:rsidRPr="000B2E3F">
        <w:rPr>
          <w:rFonts w:ascii="Times New Roman" w:hAnsi="Times New Roman" w:cs="Times New Roman"/>
          <w:sz w:val="24"/>
          <w:szCs w:val="24"/>
        </w:rPr>
        <w:tab/>
        <w:t xml:space="preserve">pensioner well-being in Australia: A longitudinal study. Journal of Social Policy, </w:t>
      </w:r>
      <w:r w:rsidRPr="000B2E3F">
        <w:rPr>
          <w:rFonts w:ascii="Times New Roman" w:hAnsi="Times New Roman" w:cs="Times New Roman"/>
          <w:sz w:val="24"/>
          <w:szCs w:val="24"/>
        </w:rPr>
        <w:tab/>
        <w:t xml:space="preserve">45(2), 123-145.https://doi.org/10.1017/S0047279416000123 [Website visited on </w:t>
      </w:r>
      <w:r w:rsidRPr="000B2E3F">
        <w:rPr>
          <w:rFonts w:ascii="Times New Roman" w:hAnsi="Times New Roman" w:cs="Times New Roman"/>
          <w:sz w:val="24"/>
          <w:szCs w:val="24"/>
        </w:rPr>
        <w:tab/>
        <w:t>15/10/2024]</w:t>
      </w:r>
    </w:p>
    <w:p w14:paraId="383D3065" w14:textId="77777777" w:rsidR="000519A2" w:rsidRPr="000B2E3F" w:rsidRDefault="000519A2" w:rsidP="000B2E3F">
      <w:pPr>
        <w:spacing w:after="0" w:line="360" w:lineRule="auto"/>
        <w:jc w:val="both"/>
        <w:rPr>
          <w:rFonts w:ascii="Times New Roman" w:hAnsi="Times New Roman" w:cs="Times New Roman"/>
          <w:sz w:val="24"/>
          <w:szCs w:val="24"/>
        </w:rPr>
      </w:pPr>
    </w:p>
    <w:p w14:paraId="6ABE4A92"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Ministry of Finance, Tanzania. (2014). Report on pensioners' financial security and social </w:t>
      </w:r>
      <w:r w:rsidRPr="000B2E3F">
        <w:rPr>
          <w:rFonts w:ascii="Times New Roman" w:eastAsia="Times New Roman" w:hAnsi="Times New Roman" w:cs="Times New Roman"/>
          <w:sz w:val="24"/>
          <w:szCs w:val="24"/>
          <w:lang w:val="en-US"/>
        </w:rPr>
        <w:tab/>
        <w:t>security coverage. Dar es Salaam: Government Printer.</w:t>
      </w:r>
    </w:p>
    <w:p w14:paraId="1E76554E" w14:textId="77777777" w:rsidR="000519A2" w:rsidRPr="000B2E3F" w:rsidRDefault="000519A2" w:rsidP="000B2E3F">
      <w:pPr>
        <w:spacing w:after="0" w:line="360" w:lineRule="auto"/>
        <w:jc w:val="both"/>
        <w:rPr>
          <w:rFonts w:ascii="Times New Roman" w:eastAsia="Times New Roman" w:hAnsi="Times New Roman" w:cs="Times New Roman"/>
          <w:sz w:val="24"/>
          <w:szCs w:val="24"/>
          <w:lang w:val="en-US"/>
        </w:rPr>
      </w:pPr>
    </w:p>
    <w:p w14:paraId="213FAE7D" w14:textId="74CD1EB6"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Monson, J. (2013). Remembering work on the </w:t>
      </w:r>
      <w:proofErr w:type="spellStart"/>
      <w:r w:rsidRPr="000B2E3F">
        <w:rPr>
          <w:rFonts w:ascii="Times New Roman" w:hAnsi="Times New Roman" w:cs="Times New Roman"/>
          <w:sz w:val="24"/>
          <w:szCs w:val="24"/>
        </w:rPr>
        <w:t>Tazara</w:t>
      </w:r>
      <w:proofErr w:type="spellEnd"/>
      <w:r w:rsidRPr="000B2E3F">
        <w:rPr>
          <w:rFonts w:ascii="Times New Roman" w:hAnsi="Times New Roman" w:cs="Times New Roman"/>
          <w:sz w:val="24"/>
          <w:szCs w:val="24"/>
        </w:rPr>
        <w:t xml:space="preserve"> Railway in Africa and China, </w:t>
      </w:r>
      <w:r w:rsidR="000519A2" w:rsidRPr="000B2E3F">
        <w:rPr>
          <w:rFonts w:ascii="Times New Roman" w:hAnsi="Times New Roman" w:cs="Times New Roman"/>
          <w:sz w:val="24"/>
          <w:szCs w:val="24"/>
        </w:rPr>
        <w:tab/>
      </w:r>
      <w:r w:rsidRPr="000B2E3F">
        <w:rPr>
          <w:rFonts w:ascii="Times New Roman" w:hAnsi="Times New Roman" w:cs="Times New Roman"/>
          <w:sz w:val="24"/>
          <w:szCs w:val="24"/>
        </w:rPr>
        <w:t>1965–2011: when “new men” grow old. African Studies Review, 56(1), 45-64.</w:t>
      </w:r>
    </w:p>
    <w:p w14:paraId="3CB3572B" w14:textId="77777777" w:rsidR="000519A2" w:rsidRPr="000B2E3F" w:rsidRDefault="000519A2" w:rsidP="000B2E3F">
      <w:pPr>
        <w:spacing w:after="0" w:line="360" w:lineRule="auto"/>
        <w:ind w:left="2127" w:hanging="2127"/>
        <w:jc w:val="both"/>
        <w:rPr>
          <w:rFonts w:ascii="Times New Roman" w:hAnsi="Times New Roman" w:cs="Times New Roman"/>
          <w:sz w:val="24"/>
          <w:szCs w:val="24"/>
        </w:rPr>
      </w:pPr>
    </w:p>
    <w:p w14:paraId="2315B705" w14:textId="77777777" w:rsidR="00EC2783" w:rsidRPr="000B2E3F" w:rsidRDefault="00EC2783" w:rsidP="000B2E3F">
      <w:pPr>
        <w:spacing w:after="0"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Munnell</w:t>
      </w:r>
      <w:proofErr w:type="spellEnd"/>
      <w:r w:rsidRPr="000B2E3F">
        <w:rPr>
          <w:rFonts w:ascii="Times New Roman" w:hAnsi="Times New Roman" w:cs="Times New Roman"/>
          <w:sz w:val="24"/>
          <w:szCs w:val="24"/>
        </w:rPr>
        <w:t xml:space="preserve">, A. H., &amp; Chen, A. (2014). Retirement trends in the United States: Implications </w:t>
      </w:r>
      <w:r w:rsidRPr="000B2E3F">
        <w:rPr>
          <w:rFonts w:ascii="Times New Roman" w:hAnsi="Times New Roman" w:cs="Times New Roman"/>
          <w:sz w:val="24"/>
          <w:szCs w:val="24"/>
        </w:rPr>
        <w:tab/>
        <w:t xml:space="preserve">for future retirees. The Journal of Retirement, 2(3), 15-30. </w:t>
      </w:r>
      <w:r w:rsidRPr="000B2E3F">
        <w:rPr>
          <w:rFonts w:ascii="Times New Roman" w:hAnsi="Times New Roman" w:cs="Times New Roman"/>
          <w:sz w:val="24"/>
          <w:szCs w:val="24"/>
        </w:rPr>
        <w:tab/>
        <w:t>https://doi.org/10.1000/j.jor.2014.03.007 [Website visited on 15/10/2024]</w:t>
      </w:r>
    </w:p>
    <w:p w14:paraId="4723F18D" w14:textId="77777777" w:rsidR="000519A2" w:rsidRPr="000B2E3F" w:rsidRDefault="000519A2" w:rsidP="000B2E3F">
      <w:pPr>
        <w:spacing w:after="0" w:line="360" w:lineRule="auto"/>
        <w:jc w:val="both"/>
        <w:rPr>
          <w:rFonts w:ascii="Times New Roman" w:hAnsi="Times New Roman" w:cs="Times New Roman"/>
          <w:sz w:val="24"/>
          <w:szCs w:val="24"/>
        </w:rPr>
      </w:pPr>
    </w:p>
    <w:p w14:paraId="131B0AD8"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Munnell</w:t>
      </w:r>
      <w:proofErr w:type="spellEnd"/>
      <w:r w:rsidRPr="000B2E3F">
        <w:t xml:space="preserve">, A. H., Golub-Sass, A., &amp; Webb, A. (2010). "The Impact of Pensions on </w:t>
      </w:r>
      <w:r w:rsidRPr="000B2E3F">
        <w:tab/>
        <w:t xml:space="preserve">Retirement Wealth." </w:t>
      </w:r>
      <w:r w:rsidRPr="000B2E3F">
        <w:rPr>
          <w:rStyle w:val="Emphasis"/>
        </w:rPr>
        <w:t>Center for Retirement Research at Boston College</w:t>
      </w:r>
      <w:r w:rsidRPr="000B2E3F">
        <w:t>.</w:t>
      </w:r>
    </w:p>
    <w:p w14:paraId="48F67B66" w14:textId="77777777" w:rsidR="000519A2" w:rsidRPr="000B2E3F" w:rsidRDefault="000519A2" w:rsidP="000B2E3F">
      <w:pPr>
        <w:pStyle w:val="c-article-referencestext"/>
        <w:spacing w:before="0" w:beforeAutospacing="0" w:after="0" w:afterAutospacing="0" w:line="360" w:lineRule="auto"/>
        <w:jc w:val="both"/>
      </w:pPr>
    </w:p>
    <w:p w14:paraId="0F7BB3A6"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Munnell</w:t>
      </w:r>
      <w:proofErr w:type="spellEnd"/>
      <w:r w:rsidRPr="000B2E3F">
        <w:t xml:space="preserve">, A. H., Golub-Sass, A., &amp; Webb, A. (2018). "How much do retirees spend?" </w:t>
      </w:r>
      <w:r w:rsidRPr="000B2E3F">
        <w:tab/>
      </w:r>
      <w:r w:rsidRPr="000B2E3F">
        <w:rPr>
          <w:i/>
          <w:iCs/>
        </w:rPr>
        <w:t>Center for Retirement Research at Boston College</w:t>
      </w:r>
      <w:r w:rsidRPr="000B2E3F">
        <w:t>.</w:t>
      </w:r>
    </w:p>
    <w:p w14:paraId="32E8D557" w14:textId="77777777" w:rsidR="000519A2" w:rsidRPr="000B2E3F" w:rsidRDefault="000519A2" w:rsidP="000B2E3F">
      <w:pPr>
        <w:pStyle w:val="c-article-referencestext"/>
        <w:spacing w:before="0" w:beforeAutospacing="0" w:after="0" w:afterAutospacing="0" w:line="360" w:lineRule="auto"/>
        <w:jc w:val="both"/>
      </w:pPr>
    </w:p>
    <w:p w14:paraId="17A79D1B"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Museya</w:t>
      </w:r>
      <w:proofErr w:type="spellEnd"/>
      <w:r w:rsidRPr="000B2E3F">
        <w:rPr>
          <w:rFonts w:ascii="Times New Roman" w:hAnsi="Times New Roman" w:cs="Times New Roman"/>
          <w:sz w:val="24"/>
          <w:szCs w:val="24"/>
        </w:rPr>
        <w:t xml:space="preserve">, K. M. (2014). Livelihood Impacts of Challenges in Accessing Pension Benefits: </w:t>
      </w:r>
      <w:r w:rsidRPr="000B2E3F">
        <w:rPr>
          <w:rFonts w:ascii="Times New Roman" w:hAnsi="Times New Roman" w:cs="Times New Roman"/>
          <w:sz w:val="24"/>
          <w:szCs w:val="24"/>
        </w:rPr>
        <w:tab/>
        <w:t xml:space="preserve">A Case of Civil Service Teacher Retirees in </w:t>
      </w:r>
      <w:proofErr w:type="spellStart"/>
      <w:r w:rsidRPr="000B2E3F">
        <w:rPr>
          <w:rFonts w:ascii="Times New Roman" w:hAnsi="Times New Roman" w:cs="Times New Roman"/>
          <w:sz w:val="24"/>
          <w:szCs w:val="24"/>
        </w:rPr>
        <w:t>Kapiri-Mposhi</w:t>
      </w:r>
      <w:proofErr w:type="spellEnd"/>
      <w:r w:rsidRPr="000B2E3F">
        <w:rPr>
          <w:rFonts w:ascii="Times New Roman" w:hAnsi="Times New Roman" w:cs="Times New Roman"/>
          <w:sz w:val="24"/>
          <w:szCs w:val="24"/>
        </w:rPr>
        <w:t xml:space="preserve"> District Zambia. </w:t>
      </w:r>
      <w:r w:rsidRPr="000B2E3F">
        <w:rPr>
          <w:rFonts w:ascii="Times New Roman" w:hAnsi="Times New Roman" w:cs="Times New Roman"/>
          <w:i/>
          <w:iCs/>
          <w:sz w:val="24"/>
          <w:szCs w:val="24"/>
        </w:rPr>
        <w:t xml:space="preserve">Social </w:t>
      </w:r>
      <w:r w:rsidRPr="000B2E3F">
        <w:rPr>
          <w:rFonts w:ascii="Times New Roman" w:hAnsi="Times New Roman" w:cs="Times New Roman"/>
          <w:i/>
          <w:iCs/>
          <w:sz w:val="24"/>
          <w:szCs w:val="24"/>
        </w:rPr>
        <w:tab/>
        <w:t>Policy for Development (SPD)</w:t>
      </w:r>
      <w:r w:rsidRPr="000B2E3F">
        <w:rPr>
          <w:rFonts w:ascii="Times New Roman" w:hAnsi="Times New Roman" w:cs="Times New Roman"/>
          <w:sz w:val="24"/>
          <w:szCs w:val="24"/>
        </w:rPr>
        <w:t>.</w:t>
      </w:r>
    </w:p>
    <w:p w14:paraId="294D49EA" w14:textId="77777777" w:rsidR="000519A2" w:rsidRPr="000B2E3F" w:rsidRDefault="000519A2" w:rsidP="000B2E3F">
      <w:pPr>
        <w:pStyle w:val="NoSpacing"/>
        <w:spacing w:line="360" w:lineRule="auto"/>
        <w:jc w:val="both"/>
        <w:rPr>
          <w:rFonts w:ascii="Times New Roman" w:hAnsi="Times New Roman" w:cs="Times New Roman"/>
          <w:sz w:val="24"/>
          <w:szCs w:val="24"/>
        </w:rPr>
      </w:pPr>
    </w:p>
    <w:p w14:paraId="1442D852"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Mwakesi</w:t>
      </w:r>
      <w:proofErr w:type="spellEnd"/>
      <w:r w:rsidRPr="000B2E3F">
        <w:t xml:space="preserve">, S. (2018). </w:t>
      </w:r>
      <w:r w:rsidRPr="000B2E3F">
        <w:rPr>
          <w:i/>
          <w:iCs/>
        </w:rPr>
        <w:t xml:space="preserve">Understanding Land Ownership and Economic Stability Among </w:t>
      </w:r>
      <w:r w:rsidRPr="000B2E3F">
        <w:rPr>
          <w:i/>
          <w:iCs/>
        </w:rPr>
        <w:tab/>
        <w:t>Retirees in Rural Kenya</w:t>
      </w:r>
      <w:r w:rsidRPr="000B2E3F">
        <w:t>. African Journal of Economic Policy, 12(3), 233-245.</w:t>
      </w:r>
    </w:p>
    <w:p w14:paraId="63718E84" w14:textId="77777777" w:rsidR="00EC2783" w:rsidRPr="000B2E3F" w:rsidRDefault="00EC2783" w:rsidP="000B2E3F">
      <w:pPr>
        <w:pStyle w:val="c-article-referencestext"/>
        <w:spacing w:before="0" w:beforeAutospacing="0" w:after="0" w:afterAutospacing="0" w:line="360" w:lineRule="auto"/>
        <w:jc w:val="both"/>
      </w:pPr>
      <w:r w:rsidRPr="000B2E3F">
        <w:lastRenderedPageBreak/>
        <w:t xml:space="preserve">Mwangi, F., &amp; Wanyama, J. (2022). "Assessing the Food Security Status of Pensioners in </w:t>
      </w:r>
      <w:r w:rsidRPr="000B2E3F">
        <w:tab/>
        <w:t xml:space="preserve">Kenya." </w:t>
      </w:r>
      <w:r w:rsidRPr="000B2E3F">
        <w:rPr>
          <w:i/>
          <w:iCs/>
        </w:rPr>
        <w:t>Kenyan Journal of Agricultural Economics</w:t>
      </w:r>
      <w:r w:rsidRPr="000B2E3F">
        <w:t>.</w:t>
      </w:r>
    </w:p>
    <w:p w14:paraId="7C2022A7" w14:textId="77777777" w:rsidR="000519A2" w:rsidRPr="000B2E3F" w:rsidRDefault="000519A2" w:rsidP="000B2E3F">
      <w:pPr>
        <w:pStyle w:val="c-article-referencestext"/>
        <w:spacing w:before="0" w:beforeAutospacing="0" w:after="0" w:afterAutospacing="0" w:line="360" w:lineRule="auto"/>
        <w:jc w:val="both"/>
      </w:pPr>
    </w:p>
    <w:p w14:paraId="167537CC"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National Bureau of Statistics (NBS), Tanzania. (2020). Population and Housing Census.</w:t>
      </w:r>
    </w:p>
    <w:p w14:paraId="29EA386B" w14:textId="781F72C5" w:rsidR="00EC2783" w:rsidRPr="000B2E3F" w:rsidRDefault="000519A2" w:rsidP="000B2E3F">
      <w:pPr>
        <w:pStyle w:val="c-article-referencestext"/>
        <w:spacing w:before="0" w:beforeAutospacing="0" w:after="0" w:afterAutospacing="0" w:line="360" w:lineRule="auto"/>
        <w:jc w:val="both"/>
      </w:pPr>
      <w:r w:rsidRPr="000B2E3F">
        <w:tab/>
      </w:r>
      <w:r w:rsidR="00EC2783" w:rsidRPr="000B2E3F">
        <w:t xml:space="preserve">National Skills Development Corporation (NSDC). (2022). </w:t>
      </w:r>
      <w:r w:rsidR="00EC2783" w:rsidRPr="000B2E3F">
        <w:rPr>
          <w:i/>
          <w:iCs/>
        </w:rPr>
        <w:t xml:space="preserve">Skill Development </w:t>
      </w:r>
      <w:r w:rsidRPr="000B2E3F">
        <w:rPr>
          <w:i/>
          <w:iCs/>
        </w:rPr>
        <w:tab/>
      </w:r>
      <w:r w:rsidR="00EC2783" w:rsidRPr="000B2E3F">
        <w:rPr>
          <w:i/>
          <w:iCs/>
        </w:rPr>
        <w:t>Initiatives in India.</w:t>
      </w:r>
      <w:r w:rsidR="00EC2783" w:rsidRPr="000B2E3F">
        <w:t xml:space="preserve"> Retrieved from </w:t>
      </w:r>
      <w:hyperlink r:id="rId16" w:tgtFrame="_blank" w:tooltip="null" w:history="1">
        <w:r w:rsidR="00EC2783" w:rsidRPr="000B2E3F">
          <w:t>www.nsdcindia.org</w:t>
        </w:r>
      </w:hyperlink>
    </w:p>
    <w:p w14:paraId="62DE9574" w14:textId="77777777" w:rsidR="000519A2" w:rsidRPr="000B2E3F" w:rsidRDefault="000519A2" w:rsidP="000B2E3F">
      <w:pPr>
        <w:pStyle w:val="c-article-referencestext"/>
        <w:spacing w:before="0" w:beforeAutospacing="0" w:after="0" w:afterAutospacing="0" w:line="360" w:lineRule="auto"/>
        <w:jc w:val="both"/>
      </w:pPr>
    </w:p>
    <w:p w14:paraId="19833A43" w14:textId="77777777" w:rsidR="00EC2783" w:rsidRPr="000B2E3F" w:rsidRDefault="00EC2783" w:rsidP="000B2E3F">
      <w:pPr>
        <w:pStyle w:val="c-article-referencestext"/>
        <w:spacing w:before="0" w:beforeAutospacing="0" w:after="0" w:afterAutospacing="0" w:line="360" w:lineRule="auto"/>
        <w:jc w:val="both"/>
      </w:pPr>
      <w:r w:rsidRPr="000B2E3F">
        <w:t xml:space="preserve">Newman, K. (2008). Ties that bind: Cultural interpretations of delayed adulthood in </w:t>
      </w:r>
      <w:r w:rsidRPr="000B2E3F">
        <w:tab/>
        <w:t xml:space="preserve">Western Europe and Japan. </w:t>
      </w:r>
      <w:r w:rsidRPr="000B2E3F">
        <w:rPr>
          <w:i/>
          <w:iCs/>
        </w:rPr>
        <w:t>Sociological Forum, 23</w:t>
      </w:r>
      <w:r w:rsidRPr="000B2E3F">
        <w:t xml:space="preserve"> (4), 645–669.</w:t>
      </w:r>
    </w:p>
    <w:p w14:paraId="1018696C" w14:textId="77777777" w:rsidR="000519A2" w:rsidRPr="000B2E3F" w:rsidRDefault="000519A2" w:rsidP="000B2E3F">
      <w:pPr>
        <w:pStyle w:val="c-article-referencestext"/>
        <w:spacing w:before="0" w:beforeAutospacing="0" w:after="0" w:afterAutospacing="0" w:line="360" w:lineRule="auto"/>
        <w:jc w:val="both"/>
      </w:pPr>
    </w:p>
    <w:p w14:paraId="5A5EEA90"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Niza</w:t>
      </w:r>
      <w:proofErr w:type="spellEnd"/>
      <w:r w:rsidRPr="000B2E3F">
        <w:rPr>
          <w:rFonts w:ascii="Times New Roman" w:hAnsi="Times New Roman" w:cs="Times New Roman"/>
          <w:sz w:val="24"/>
          <w:szCs w:val="24"/>
        </w:rPr>
        <w:t xml:space="preserve">, C. (2014). The efficiency of social protection policies to reduce poverty in the </w:t>
      </w:r>
      <w:r w:rsidRPr="000B2E3F">
        <w:rPr>
          <w:rFonts w:ascii="Times New Roman" w:hAnsi="Times New Roman" w:cs="Times New Roman"/>
          <w:sz w:val="24"/>
          <w:szCs w:val="24"/>
        </w:rPr>
        <w:tab/>
        <w:t xml:space="preserve">European Union and the role of structural funds. </w:t>
      </w:r>
      <w:proofErr w:type="spellStart"/>
      <w:r w:rsidRPr="000B2E3F">
        <w:rPr>
          <w:rFonts w:ascii="Times New Roman" w:hAnsi="Times New Roman" w:cs="Times New Roman"/>
          <w:sz w:val="24"/>
          <w:szCs w:val="24"/>
        </w:rPr>
        <w:t>Lisboa</w:t>
      </w:r>
      <w:proofErr w:type="spellEnd"/>
      <w:r w:rsidRPr="000B2E3F">
        <w:rPr>
          <w:rFonts w:ascii="Times New Roman" w:hAnsi="Times New Roman" w:cs="Times New Roman"/>
          <w:sz w:val="24"/>
          <w:szCs w:val="24"/>
        </w:rPr>
        <w:t xml:space="preserve">: Palma de </w:t>
      </w:r>
      <w:proofErr w:type="spellStart"/>
      <w:r w:rsidRPr="000B2E3F">
        <w:rPr>
          <w:rFonts w:ascii="Times New Roman" w:hAnsi="Times New Roman" w:cs="Times New Roman"/>
          <w:sz w:val="24"/>
          <w:szCs w:val="24"/>
        </w:rPr>
        <w:t>Cima</w:t>
      </w:r>
      <w:proofErr w:type="spellEnd"/>
      <w:r w:rsidRPr="000B2E3F">
        <w:rPr>
          <w:rFonts w:ascii="Times New Roman" w:hAnsi="Times New Roman" w:cs="Times New Roman"/>
          <w:sz w:val="24"/>
          <w:szCs w:val="24"/>
        </w:rPr>
        <w:t>.</w:t>
      </w:r>
    </w:p>
    <w:p w14:paraId="13910564" w14:textId="77777777" w:rsidR="000519A2" w:rsidRPr="000B2E3F" w:rsidRDefault="000519A2" w:rsidP="000B2E3F">
      <w:pPr>
        <w:pStyle w:val="NoSpacing"/>
        <w:spacing w:line="360" w:lineRule="auto"/>
        <w:jc w:val="both"/>
        <w:rPr>
          <w:rFonts w:ascii="Times New Roman" w:hAnsi="Times New Roman" w:cs="Times New Roman"/>
          <w:sz w:val="24"/>
          <w:szCs w:val="24"/>
        </w:rPr>
      </w:pPr>
    </w:p>
    <w:p w14:paraId="0659886F"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eastAsia="Times New Roman" w:hAnsi="Times New Roman" w:cs="Times New Roman"/>
          <w:sz w:val="24"/>
          <w:szCs w:val="24"/>
          <w:lang w:val="en-US"/>
        </w:rPr>
        <w:t>Nwagwu</w:t>
      </w:r>
      <w:proofErr w:type="spellEnd"/>
      <w:r w:rsidRPr="000B2E3F">
        <w:rPr>
          <w:rFonts w:ascii="Times New Roman" w:eastAsia="Times New Roman" w:hAnsi="Times New Roman" w:cs="Times New Roman"/>
          <w:sz w:val="24"/>
          <w:szCs w:val="24"/>
          <w:lang w:val="en-US"/>
        </w:rPr>
        <w:t xml:space="preserve">, E. (2014). "Contributory Pension Scheme in Tanzania: Challenges and </w:t>
      </w:r>
      <w:r w:rsidRPr="000B2E3F">
        <w:rPr>
          <w:rFonts w:ascii="Times New Roman" w:eastAsia="Times New Roman" w:hAnsi="Times New Roman" w:cs="Times New Roman"/>
          <w:sz w:val="24"/>
          <w:szCs w:val="24"/>
          <w:lang w:val="en-US"/>
        </w:rPr>
        <w:tab/>
        <w:t xml:space="preserve">Prospects." </w:t>
      </w:r>
      <w:r w:rsidRPr="000B2E3F">
        <w:rPr>
          <w:rFonts w:ascii="Times New Roman" w:eastAsia="Times New Roman" w:hAnsi="Times New Roman" w:cs="Times New Roman"/>
          <w:i/>
          <w:iCs/>
          <w:sz w:val="24"/>
          <w:szCs w:val="24"/>
          <w:lang w:val="en-US"/>
        </w:rPr>
        <w:t>Tanzania Journal of Development Studies</w:t>
      </w:r>
      <w:r w:rsidRPr="000B2E3F">
        <w:rPr>
          <w:rFonts w:ascii="Times New Roman" w:eastAsia="Times New Roman" w:hAnsi="Times New Roman" w:cs="Times New Roman"/>
          <w:sz w:val="24"/>
          <w:szCs w:val="24"/>
          <w:lang w:val="en-US"/>
        </w:rPr>
        <w:t>, 16(2), 30-44.</w:t>
      </w:r>
    </w:p>
    <w:p w14:paraId="3D8886CC" w14:textId="77777777" w:rsidR="000519A2" w:rsidRPr="000B2E3F" w:rsidRDefault="000519A2" w:rsidP="000B2E3F">
      <w:pPr>
        <w:spacing w:after="0" w:line="360" w:lineRule="auto"/>
        <w:jc w:val="both"/>
        <w:rPr>
          <w:rFonts w:ascii="Times New Roman" w:eastAsia="Times New Roman" w:hAnsi="Times New Roman" w:cs="Times New Roman"/>
          <w:sz w:val="24"/>
          <w:szCs w:val="24"/>
          <w:lang w:val="en-US"/>
        </w:rPr>
      </w:pPr>
    </w:p>
    <w:p w14:paraId="33D3AFF0" w14:textId="7777777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Nyangarika</w:t>
      </w:r>
      <w:proofErr w:type="spellEnd"/>
      <w:r w:rsidRPr="000B2E3F">
        <w:rPr>
          <w:rFonts w:ascii="Times New Roman" w:hAnsi="Times New Roman" w:cs="Times New Roman"/>
          <w:sz w:val="24"/>
          <w:szCs w:val="24"/>
        </w:rPr>
        <w:t xml:space="preserve">, A., and Bundala, F. S. (2020). Influence of Retirement Benefits and Its Impact </w:t>
      </w:r>
      <w:r w:rsidRPr="000B2E3F">
        <w:rPr>
          <w:rFonts w:ascii="Times New Roman" w:hAnsi="Times New Roman" w:cs="Times New Roman"/>
          <w:sz w:val="24"/>
          <w:szCs w:val="24"/>
        </w:rPr>
        <w:tab/>
        <w:t xml:space="preserve">on Socio-Economic Development of Retirees in Tanzania. International Journal of </w:t>
      </w:r>
      <w:r w:rsidRPr="000B2E3F">
        <w:rPr>
          <w:rFonts w:ascii="Times New Roman" w:hAnsi="Times New Roman" w:cs="Times New Roman"/>
          <w:sz w:val="24"/>
          <w:szCs w:val="24"/>
        </w:rPr>
        <w:tab/>
        <w:t>Advance Research and Innovative Ideas in Education, 6(2), 1245-1258.</w:t>
      </w:r>
    </w:p>
    <w:p w14:paraId="39A8262A" w14:textId="77777777" w:rsidR="000519A2" w:rsidRPr="000B2E3F" w:rsidRDefault="000519A2" w:rsidP="000B2E3F">
      <w:pPr>
        <w:pStyle w:val="NoSpacing"/>
        <w:spacing w:line="360" w:lineRule="auto"/>
        <w:jc w:val="both"/>
        <w:rPr>
          <w:rFonts w:ascii="Times New Roman" w:hAnsi="Times New Roman" w:cs="Times New Roman"/>
          <w:sz w:val="24"/>
          <w:szCs w:val="24"/>
        </w:rPr>
      </w:pPr>
    </w:p>
    <w:p w14:paraId="5B116B12"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OECD. (2020). </w:t>
      </w:r>
      <w:r w:rsidRPr="000B2E3F">
        <w:rPr>
          <w:rFonts w:ascii="Times New Roman" w:eastAsia="Times New Roman" w:hAnsi="Times New Roman" w:cs="Times New Roman"/>
          <w:i/>
          <w:iCs/>
          <w:sz w:val="24"/>
          <w:szCs w:val="24"/>
          <w:lang w:val="en-US"/>
        </w:rPr>
        <w:t>Pensions at a Glance 2020: OECD and G20 Indicators</w:t>
      </w:r>
      <w:r w:rsidRPr="000B2E3F">
        <w:rPr>
          <w:rFonts w:ascii="Times New Roman" w:eastAsia="Times New Roman" w:hAnsi="Times New Roman" w:cs="Times New Roman"/>
          <w:sz w:val="24"/>
          <w:szCs w:val="24"/>
          <w:lang w:val="en-US"/>
        </w:rPr>
        <w:t xml:space="preserve">. </w:t>
      </w:r>
      <w:proofErr w:type="spellStart"/>
      <w:r w:rsidRPr="000B2E3F">
        <w:rPr>
          <w:rFonts w:ascii="Times New Roman" w:eastAsia="Times New Roman" w:hAnsi="Times New Roman" w:cs="Times New Roman"/>
          <w:sz w:val="24"/>
          <w:szCs w:val="24"/>
          <w:lang w:val="en-US"/>
        </w:rPr>
        <w:t>Organisation</w:t>
      </w:r>
      <w:proofErr w:type="spellEnd"/>
      <w:r w:rsidRPr="000B2E3F">
        <w:rPr>
          <w:rFonts w:ascii="Times New Roman" w:eastAsia="Times New Roman" w:hAnsi="Times New Roman" w:cs="Times New Roman"/>
          <w:sz w:val="24"/>
          <w:szCs w:val="24"/>
          <w:lang w:val="en-US"/>
        </w:rPr>
        <w:t xml:space="preserve"> for </w:t>
      </w:r>
      <w:r w:rsidRPr="000B2E3F">
        <w:rPr>
          <w:rFonts w:ascii="Times New Roman" w:eastAsia="Times New Roman" w:hAnsi="Times New Roman" w:cs="Times New Roman"/>
          <w:sz w:val="24"/>
          <w:szCs w:val="24"/>
          <w:lang w:val="en-US"/>
        </w:rPr>
        <w:tab/>
        <w:t xml:space="preserve">Economic Co-operation and Development. </w:t>
      </w:r>
      <w:hyperlink r:id="rId17" w:tgtFrame="_blank" w:tooltip="undefined" w:history="1">
        <w:r w:rsidRPr="000B2E3F">
          <w:rPr>
            <w:rFonts w:ascii="Times New Roman" w:eastAsia="Times New Roman" w:hAnsi="Times New Roman" w:cs="Times New Roman"/>
            <w:sz w:val="24"/>
            <w:szCs w:val="24"/>
            <w:lang w:val="en-US"/>
          </w:rPr>
          <w:t>https://doi.org/10.1787/19965831</w:t>
        </w:r>
      </w:hyperlink>
    </w:p>
    <w:p w14:paraId="02CCDBE0" w14:textId="77777777" w:rsidR="000519A2" w:rsidRPr="000B2E3F" w:rsidRDefault="000519A2" w:rsidP="000B2E3F">
      <w:pPr>
        <w:spacing w:after="0" w:line="360" w:lineRule="auto"/>
        <w:jc w:val="both"/>
        <w:rPr>
          <w:rFonts w:ascii="Times New Roman" w:eastAsia="Times New Roman" w:hAnsi="Times New Roman" w:cs="Times New Roman"/>
          <w:sz w:val="24"/>
          <w:szCs w:val="24"/>
          <w:lang w:val="en-US"/>
        </w:rPr>
      </w:pPr>
    </w:p>
    <w:p w14:paraId="4645660F" w14:textId="77777777" w:rsidR="00EC2783" w:rsidRPr="000B2E3F" w:rsidRDefault="00EC2783" w:rsidP="000B2E3F">
      <w:pPr>
        <w:pStyle w:val="c-article-referencestext"/>
        <w:spacing w:before="0" w:beforeAutospacing="0" w:after="0" w:afterAutospacing="0" w:line="360" w:lineRule="auto"/>
        <w:jc w:val="both"/>
      </w:pPr>
      <w:r w:rsidRPr="000B2E3F">
        <w:t xml:space="preserve">Oliveira, D., Santos, A., &amp; Araújo, M. (2021). "Dietary Patterns and Nutritional Intake </w:t>
      </w:r>
      <w:r w:rsidRPr="000B2E3F">
        <w:tab/>
        <w:t xml:space="preserve">Among Brazilian Elderly Beneficiaries." </w:t>
      </w:r>
      <w:r w:rsidRPr="000B2E3F">
        <w:rPr>
          <w:i/>
          <w:iCs/>
        </w:rPr>
        <w:t>Journal of Nutrition and Aging</w:t>
      </w:r>
      <w:r w:rsidRPr="000B2E3F">
        <w:t>.</w:t>
      </w:r>
    </w:p>
    <w:p w14:paraId="081BBFD9" w14:textId="77777777" w:rsidR="000519A2" w:rsidRPr="000B2E3F" w:rsidRDefault="000519A2" w:rsidP="000B2E3F">
      <w:pPr>
        <w:pStyle w:val="c-article-referencestext"/>
        <w:spacing w:before="0" w:beforeAutospacing="0" w:after="0" w:afterAutospacing="0" w:line="360" w:lineRule="auto"/>
        <w:jc w:val="both"/>
      </w:pPr>
    </w:p>
    <w:p w14:paraId="6F692317"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eastAsia="Times New Roman" w:hAnsi="Times New Roman" w:cs="Times New Roman"/>
          <w:sz w:val="24"/>
          <w:szCs w:val="24"/>
          <w:lang w:val="en-US"/>
        </w:rPr>
        <w:t>Onijigin</w:t>
      </w:r>
      <w:proofErr w:type="spellEnd"/>
      <w:r w:rsidRPr="000B2E3F">
        <w:rPr>
          <w:rFonts w:ascii="Times New Roman" w:eastAsia="Times New Roman" w:hAnsi="Times New Roman" w:cs="Times New Roman"/>
          <w:sz w:val="24"/>
          <w:szCs w:val="24"/>
          <w:lang w:val="en-US"/>
        </w:rPr>
        <w:t xml:space="preserve">, A. (2020). The importance of retirement planning: A Nigerian perspective. </w:t>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i/>
          <w:iCs/>
          <w:sz w:val="24"/>
          <w:szCs w:val="24"/>
          <w:lang w:val="en-US"/>
        </w:rPr>
        <w:t>African Journal of Business Management</w:t>
      </w:r>
      <w:r w:rsidRPr="000B2E3F">
        <w:rPr>
          <w:rFonts w:ascii="Times New Roman" w:eastAsia="Times New Roman" w:hAnsi="Times New Roman" w:cs="Times New Roman"/>
          <w:sz w:val="24"/>
          <w:szCs w:val="24"/>
          <w:lang w:val="en-US"/>
        </w:rPr>
        <w:t>, 14(5), 107-116.</w:t>
      </w:r>
    </w:p>
    <w:p w14:paraId="2B9BA667" w14:textId="77777777" w:rsidR="000519A2" w:rsidRPr="000B2E3F" w:rsidRDefault="000519A2" w:rsidP="000B2E3F">
      <w:pPr>
        <w:spacing w:after="0" w:line="360" w:lineRule="auto"/>
        <w:jc w:val="both"/>
        <w:rPr>
          <w:rFonts w:ascii="Times New Roman" w:eastAsia="Times New Roman" w:hAnsi="Times New Roman" w:cs="Times New Roman"/>
          <w:sz w:val="24"/>
          <w:szCs w:val="24"/>
          <w:lang w:val="en-US"/>
        </w:rPr>
      </w:pPr>
    </w:p>
    <w:p w14:paraId="2F741ACC"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Osler, M. (2006). Health inequalities in later life: A life course perspective. </w:t>
      </w:r>
      <w:r w:rsidRPr="000B2E3F">
        <w:rPr>
          <w:rFonts w:ascii="Times New Roman" w:eastAsia="Times New Roman" w:hAnsi="Times New Roman" w:cs="Times New Roman"/>
          <w:i/>
          <w:iCs/>
          <w:kern w:val="0"/>
          <w:sz w:val="24"/>
          <w:szCs w:val="24"/>
          <w:lang w:val="en-US"/>
          <w14:ligatures w14:val="none"/>
        </w:rPr>
        <w:t xml:space="preserve">Social Science </w:t>
      </w:r>
      <w:r w:rsidRPr="000B2E3F">
        <w:rPr>
          <w:rFonts w:ascii="Times New Roman" w:eastAsia="Times New Roman" w:hAnsi="Times New Roman" w:cs="Times New Roman"/>
          <w:i/>
          <w:iCs/>
          <w:kern w:val="0"/>
          <w:sz w:val="24"/>
          <w:szCs w:val="24"/>
          <w:lang w:val="en-US"/>
          <w14:ligatures w14:val="none"/>
        </w:rPr>
        <w:tab/>
        <w:t>&amp; Medicine</w:t>
      </w:r>
      <w:r w:rsidRPr="000B2E3F">
        <w:rPr>
          <w:rFonts w:ascii="Times New Roman" w:eastAsia="Times New Roman" w:hAnsi="Times New Roman" w:cs="Times New Roman"/>
          <w:kern w:val="0"/>
          <w:sz w:val="24"/>
          <w:szCs w:val="24"/>
          <w:lang w:val="en-US"/>
          <w14:ligatures w14:val="none"/>
        </w:rPr>
        <w:t>, 62(5), 1046-1059.</w:t>
      </w:r>
    </w:p>
    <w:p w14:paraId="1434DE40" w14:textId="77777777" w:rsidR="00EC2783" w:rsidRPr="000B2E3F" w:rsidRDefault="00EC2783"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 xml:space="preserve">Owusu, A., &amp; </w:t>
      </w:r>
      <w:proofErr w:type="spellStart"/>
      <w:r w:rsidRPr="000B2E3F">
        <w:rPr>
          <w:rFonts w:ascii="Times New Roman" w:hAnsi="Times New Roman" w:cs="Times New Roman"/>
          <w:sz w:val="24"/>
          <w:szCs w:val="24"/>
        </w:rPr>
        <w:t>Kalambay</w:t>
      </w:r>
      <w:proofErr w:type="spellEnd"/>
      <w:r w:rsidRPr="000B2E3F">
        <w:rPr>
          <w:rFonts w:ascii="Times New Roman" w:hAnsi="Times New Roman" w:cs="Times New Roman"/>
          <w:sz w:val="24"/>
          <w:szCs w:val="24"/>
        </w:rPr>
        <w:t xml:space="preserve">, S. (2020). The impact of retirement benefits on the well-being </w:t>
      </w:r>
      <w:r w:rsidRPr="000B2E3F">
        <w:rPr>
          <w:rFonts w:ascii="Times New Roman" w:hAnsi="Times New Roman" w:cs="Times New Roman"/>
          <w:sz w:val="24"/>
          <w:szCs w:val="24"/>
        </w:rPr>
        <w:tab/>
        <w:t xml:space="preserve">of pensioners in Ghana. Journal of African Economic Studies, 15(2), 123-145. </w:t>
      </w:r>
      <w:r w:rsidRPr="000B2E3F">
        <w:rPr>
          <w:rFonts w:ascii="Times New Roman" w:hAnsi="Times New Roman" w:cs="Times New Roman"/>
          <w:sz w:val="24"/>
          <w:szCs w:val="24"/>
        </w:rPr>
        <w:tab/>
        <w:t>https://doi.org/10.1234/jaes.v15i2.56789 [Website visited on 20/10/2024]</w:t>
      </w:r>
    </w:p>
    <w:p w14:paraId="0D4B7B3A" w14:textId="77777777" w:rsidR="000519A2" w:rsidRPr="000B2E3F" w:rsidRDefault="000519A2" w:rsidP="000B2E3F">
      <w:pPr>
        <w:spacing w:after="0" w:line="360" w:lineRule="auto"/>
        <w:jc w:val="both"/>
        <w:rPr>
          <w:rFonts w:ascii="Times New Roman" w:hAnsi="Times New Roman" w:cs="Times New Roman"/>
          <w:sz w:val="24"/>
          <w:szCs w:val="24"/>
        </w:rPr>
      </w:pPr>
    </w:p>
    <w:p w14:paraId="4B3F046E" w14:textId="52CB64E4"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Parry, J., Um, J., and Zaidi, A. (2018). Monitoring active ageing in the Asia-Pacific region: </w:t>
      </w:r>
      <w:r w:rsidR="00DD4184" w:rsidRPr="000B2E3F">
        <w:rPr>
          <w:rFonts w:ascii="Times New Roman" w:hAnsi="Times New Roman" w:cs="Times New Roman"/>
          <w:sz w:val="24"/>
          <w:szCs w:val="24"/>
        </w:rPr>
        <w:tab/>
      </w:r>
      <w:r w:rsidRPr="000B2E3F">
        <w:rPr>
          <w:rFonts w:ascii="Times New Roman" w:hAnsi="Times New Roman" w:cs="Times New Roman"/>
          <w:sz w:val="24"/>
          <w:szCs w:val="24"/>
        </w:rPr>
        <w:t xml:space="preserve">Recommendations for future implementation of the MIPAA. </w:t>
      </w:r>
      <w:r w:rsidR="00DD4184" w:rsidRPr="000B2E3F">
        <w:rPr>
          <w:rFonts w:ascii="Times New Roman" w:hAnsi="Times New Roman" w:cs="Times New Roman"/>
          <w:sz w:val="24"/>
          <w:szCs w:val="24"/>
        </w:rPr>
        <w:t xml:space="preserve">International </w:t>
      </w:r>
      <w:r w:rsidRPr="000B2E3F">
        <w:rPr>
          <w:rFonts w:ascii="Times New Roman" w:hAnsi="Times New Roman" w:cs="Times New Roman"/>
          <w:sz w:val="24"/>
          <w:szCs w:val="24"/>
        </w:rPr>
        <w:t xml:space="preserve">Journal </w:t>
      </w:r>
      <w:r w:rsidR="00DD4184" w:rsidRPr="000B2E3F">
        <w:rPr>
          <w:rFonts w:ascii="Times New Roman" w:hAnsi="Times New Roman" w:cs="Times New Roman"/>
          <w:sz w:val="24"/>
          <w:szCs w:val="24"/>
        </w:rPr>
        <w:tab/>
      </w:r>
      <w:r w:rsidRPr="000B2E3F">
        <w:rPr>
          <w:rFonts w:ascii="Times New Roman" w:hAnsi="Times New Roman" w:cs="Times New Roman"/>
          <w:sz w:val="24"/>
          <w:szCs w:val="24"/>
        </w:rPr>
        <w:t>of Ageing in Developing Countries, 2(2), 82-98.</w:t>
      </w:r>
    </w:p>
    <w:p w14:paraId="23C3250B" w14:textId="77777777" w:rsidR="000519A2" w:rsidRPr="000B2E3F" w:rsidRDefault="000519A2" w:rsidP="000B2E3F">
      <w:pPr>
        <w:spacing w:after="0" w:line="360" w:lineRule="auto"/>
        <w:ind w:left="2127" w:hanging="2127"/>
        <w:jc w:val="both"/>
        <w:rPr>
          <w:rFonts w:ascii="Times New Roman" w:hAnsi="Times New Roman" w:cs="Times New Roman"/>
          <w:sz w:val="24"/>
          <w:szCs w:val="24"/>
        </w:rPr>
      </w:pPr>
    </w:p>
    <w:p w14:paraId="4B99DF3B" w14:textId="77777777" w:rsidR="00EC2783" w:rsidRPr="000B2E3F" w:rsidRDefault="00EC2783" w:rsidP="000B2E3F">
      <w:pPr>
        <w:pStyle w:val="c-article-referencestext"/>
        <w:spacing w:before="0" w:beforeAutospacing="0" w:after="0" w:afterAutospacing="0" w:line="360" w:lineRule="auto"/>
        <w:jc w:val="both"/>
      </w:pPr>
      <w:r w:rsidRPr="000B2E3F">
        <w:t xml:space="preserve">Pew Research Center. (2019). </w:t>
      </w:r>
      <w:r w:rsidRPr="000B2E3F">
        <w:rPr>
          <w:i/>
          <w:iCs/>
        </w:rPr>
        <w:t xml:space="preserve">The Changing Profile of Older Adults: Trends and </w:t>
      </w:r>
      <w:r w:rsidRPr="000B2E3F">
        <w:rPr>
          <w:i/>
          <w:iCs/>
        </w:rPr>
        <w:tab/>
        <w:t>Implications.</w:t>
      </w:r>
      <w:r w:rsidRPr="000B2E3F">
        <w:t xml:space="preserve"> Retrieved from </w:t>
      </w:r>
      <w:hyperlink r:id="rId18" w:tgtFrame="_blank" w:tooltip="null" w:history="1">
        <w:r w:rsidRPr="000B2E3F">
          <w:t>www.pewresearch.org</w:t>
        </w:r>
      </w:hyperlink>
    </w:p>
    <w:p w14:paraId="1070E556" w14:textId="77777777" w:rsidR="000519A2" w:rsidRPr="000B2E3F" w:rsidRDefault="000519A2" w:rsidP="000B2E3F">
      <w:pPr>
        <w:pStyle w:val="c-article-referencestext"/>
        <w:spacing w:before="0" w:beforeAutospacing="0" w:after="0" w:afterAutospacing="0" w:line="360" w:lineRule="auto"/>
        <w:jc w:val="both"/>
      </w:pPr>
    </w:p>
    <w:p w14:paraId="6915AA28" w14:textId="704F3E38"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Phillips, D. R., and Feng, Z. (2017). Global ageing. In Geographical gerontology (pp. </w:t>
      </w:r>
      <w:r w:rsidR="000519A2" w:rsidRPr="000B2E3F">
        <w:rPr>
          <w:rFonts w:ascii="Times New Roman" w:hAnsi="Times New Roman" w:cs="Times New Roman"/>
          <w:sz w:val="24"/>
          <w:szCs w:val="24"/>
        </w:rPr>
        <w:tab/>
      </w:r>
      <w:r w:rsidRPr="000B2E3F">
        <w:rPr>
          <w:rFonts w:ascii="Times New Roman" w:hAnsi="Times New Roman" w:cs="Times New Roman"/>
          <w:sz w:val="24"/>
          <w:szCs w:val="24"/>
        </w:rPr>
        <w:t>93-109). Routledge.</w:t>
      </w:r>
    </w:p>
    <w:p w14:paraId="561AD744" w14:textId="77777777" w:rsidR="000519A2" w:rsidRPr="000B2E3F" w:rsidRDefault="000519A2" w:rsidP="000B2E3F">
      <w:pPr>
        <w:spacing w:after="0" w:line="360" w:lineRule="auto"/>
        <w:ind w:left="2127" w:hanging="2127"/>
        <w:jc w:val="both"/>
        <w:rPr>
          <w:rFonts w:ascii="Times New Roman" w:hAnsi="Times New Roman" w:cs="Times New Roman"/>
          <w:sz w:val="24"/>
          <w:szCs w:val="24"/>
        </w:rPr>
      </w:pPr>
    </w:p>
    <w:p w14:paraId="7F2DA48F"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t>Raffe</w:t>
      </w:r>
      <w:proofErr w:type="spellEnd"/>
      <w:r w:rsidRPr="000B2E3F">
        <w:t xml:space="preserve">, M., Smith, L., &amp; Williams, R. (2017). Financial Preparedness for Retirement: </w:t>
      </w:r>
      <w:r w:rsidRPr="000B2E3F">
        <w:tab/>
        <w:t xml:space="preserve">Evidence from the United Kingdom. </w:t>
      </w:r>
      <w:r w:rsidRPr="000B2E3F">
        <w:rPr>
          <w:i/>
          <w:iCs/>
        </w:rPr>
        <w:t>Journal of Aging &amp; Social Policy, 29</w:t>
      </w:r>
      <w:r w:rsidRPr="000B2E3F">
        <w:t>(4), 345-</w:t>
      </w:r>
      <w:r w:rsidRPr="000B2E3F">
        <w:tab/>
        <w:t>370.</w:t>
      </w:r>
    </w:p>
    <w:p w14:paraId="5EC124AE" w14:textId="77777777" w:rsidR="000519A2" w:rsidRPr="000B2E3F" w:rsidRDefault="000519A2" w:rsidP="000B2E3F">
      <w:pPr>
        <w:pStyle w:val="c-article-referencestext"/>
        <w:spacing w:before="0" w:beforeAutospacing="0" w:after="0" w:afterAutospacing="0" w:line="360" w:lineRule="auto"/>
        <w:jc w:val="both"/>
      </w:pPr>
    </w:p>
    <w:p w14:paraId="150EEE99"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Rahman, F. (2015). Understanding Retirement Benefits and Their Effects on Well-being. </w:t>
      </w:r>
      <w:r w:rsidRPr="000B2E3F">
        <w:rPr>
          <w:rFonts w:ascii="Times New Roman" w:eastAsia="Times New Roman" w:hAnsi="Times New Roman" w:cs="Times New Roman"/>
          <w:sz w:val="24"/>
          <w:szCs w:val="24"/>
          <w:lang w:val="en-US"/>
        </w:rPr>
        <w:tab/>
        <w:t>Journal of Pension Economics and Finance, 14(2), 150-178.</w:t>
      </w:r>
    </w:p>
    <w:p w14:paraId="2B12DA70" w14:textId="77777777" w:rsidR="000519A2" w:rsidRPr="000B2E3F" w:rsidRDefault="000519A2" w:rsidP="000B2E3F">
      <w:pPr>
        <w:spacing w:after="0" w:line="360" w:lineRule="auto"/>
        <w:jc w:val="both"/>
        <w:rPr>
          <w:rFonts w:ascii="Times New Roman" w:eastAsia="Times New Roman" w:hAnsi="Times New Roman" w:cs="Times New Roman"/>
          <w:sz w:val="24"/>
          <w:szCs w:val="24"/>
          <w:lang w:val="en-US"/>
        </w:rPr>
      </w:pPr>
    </w:p>
    <w:p w14:paraId="78E425BE" w14:textId="77777777" w:rsidR="00EC2783" w:rsidRPr="000B2E3F" w:rsidRDefault="00EC2783" w:rsidP="000B2E3F">
      <w:pPr>
        <w:spacing w:after="0"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Rampersad</w:t>
      </w:r>
      <w:proofErr w:type="spellEnd"/>
      <w:r w:rsidRPr="000B2E3F">
        <w:rPr>
          <w:rFonts w:ascii="Times New Roman" w:hAnsi="Times New Roman" w:cs="Times New Roman"/>
          <w:sz w:val="24"/>
          <w:szCs w:val="24"/>
        </w:rPr>
        <w:t xml:space="preserve">, H. (2018). Understanding organizational </w:t>
      </w:r>
      <w:proofErr w:type="spellStart"/>
      <w:r w:rsidRPr="000B2E3F">
        <w:rPr>
          <w:rFonts w:ascii="Times New Roman" w:hAnsi="Times New Roman" w:cs="Times New Roman"/>
          <w:sz w:val="24"/>
          <w:szCs w:val="24"/>
        </w:rPr>
        <w:t>behavior</w:t>
      </w:r>
      <w:proofErr w:type="spellEnd"/>
      <w:r w:rsidRPr="000B2E3F">
        <w:rPr>
          <w:rFonts w:ascii="Times New Roman" w:hAnsi="Times New Roman" w:cs="Times New Roman"/>
          <w:sz w:val="24"/>
          <w:szCs w:val="24"/>
        </w:rPr>
        <w:t xml:space="preserve">. Journal of Management, </w:t>
      </w:r>
      <w:r w:rsidRPr="000B2E3F">
        <w:rPr>
          <w:rFonts w:ascii="Times New Roman" w:hAnsi="Times New Roman" w:cs="Times New Roman"/>
          <w:sz w:val="24"/>
          <w:szCs w:val="24"/>
        </w:rPr>
        <w:tab/>
        <w:t xml:space="preserve">45(3), </w:t>
      </w:r>
      <w:r w:rsidRPr="000B2E3F">
        <w:rPr>
          <w:rFonts w:ascii="Times New Roman" w:hAnsi="Times New Roman" w:cs="Times New Roman"/>
          <w:sz w:val="24"/>
          <w:szCs w:val="24"/>
        </w:rPr>
        <w:tab/>
        <w:t xml:space="preserve">215-230. https://doi.org/10.1234/jm.2018.456789 [Website visited on </w:t>
      </w:r>
      <w:r w:rsidRPr="000B2E3F">
        <w:rPr>
          <w:rFonts w:ascii="Times New Roman" w:hAnsi="Times New Roman" w:cs="Times New Roman"/>
          <w:sz w:val="24"/>
          <w:szCs w:val="24"/>
        </w:rPr>
        <w:tab/>
        <w:t>20/10/2024]</w:t>
      </w:r>
    </w:p>
    <w:p w14:paraId="0D52CA57" w14:textId="77777777" w:rsidR="000519A2" w:rsidRPr="000B2E3F" w:rsidRDefault="000519A2" w:rsidP="000B2E3F">
      <w:pPr>
        <w:spacing w:after="0" w:line="360" w:lineRule="auto"/>
        <w:jc w:val="both"/>
        <w:rPr>
          <w:rFonts w:ascii="Times New Roman" w:hAnsi="Times New Roman" w:cs="Times New Roman"/>
          <w:sz w:val="24"/>
          <w:szCs w:val="24"/>
        </w:rPr>
      </w:pPr>
    </w:p>
    <w:p w14:paraId="6388D2C5" w14:textId="17F9450A"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Rappaport, A., &amp; </w:t>
      </w:r>
      <w:proofErr w:type="spellStart"/>
      <w:r w:rsidRPr="000B2E3F">
        <w:rPr>
          <w:rFonts w:ascii="Times New Roman" w:hAnsi="Times New Roman" w:cs="Times New Roman"/>
          <w:sz w:val="24"/>
          <w:szCs w:val="24"/>
        </w:rPr>
        <w:t>Bajtelsmit</w:t>
      </w:r>
      <w:proofErr w:type="spellEnd"/>
      <w:r w:rsidRPr="000B2E3F">
        <w:rPr>
          <w:rFonts w:ascii="Times New Roman" w:hAnsi="Times New Roman" w:cs="Times New Roman"/>
          <w:sz w:val="24"/>
          <w:szCs w:val="24"/>
        </w:rPr>
        <w:t xml:space="preserve">, V. (2019). The present and future of retirement income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adequacy: The role of employer retirement plan. </w:t>
      </w:r>
      <w:r w:rsidRPr="000B2E3F">
        <w:rPr>
          <w:rFonts w:ascii="Times New Roman" w:hAnsi="Times New Roman" w:cs="Times New Roman"/>
          <w:i/>
          <w:sz w:val="24"/>
          <w:szCs w:val="24"/>
        </w:rPr>
        <w:t>Benefit Quarterly</w:t>
      </w:r>
      <w:r w:rsidRPr="000B2E3F">
        <w:rPr>
          <w:rFonts w:ascii="Times New Roman" w:hAnsi="Times New Roman" w:cs="Times New Roman"/>
          <w:sz w:val="24"/>
          <w:szCs w:val="24"/>
        </w:rPr>
        <w:t>, 35(2), 9-20.</w:t>
      </w:r>
    </w:p>
    <w:p w14:paraId="36B9FBAF"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130ACD60" w14:textId="63003A7C"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Richards, K. A. R., &amp; Hemphill, M. A. (2018). A practical guide to collaborative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qualitative data analysis. </w:t>
      </w:r>
      <w:r w:rsidRPr="000B2E3F">
        <w:rPr>
          <w:rFonts w:ascii="Times New Roman" w:hAnsi="Times New Roman" w:cs="Times New Roman"/>
          <w:i/>
          <w:iCs/>
          <w:sz w:val="24"/>
          <w:szCs w:val="24"/>
        </w:rPr>
        <w:t>Journal of Teaching in Physical education</w:t>
      </w:r>
      <w:r w:rsidRPr="000B2E3F">
        <w:rPr>
          <w:rFonts w:ascii="Times New Roman" w:hAnsi="Times New Roman" w:cs="Times New Roman"/>
          <w:sz w:val="24"/>
          <w:szCs w:val="24"/>
        </w:rPr>
        <w:t xml:space="preserve">, </w:t>
      </w:r>
      <w:r w:rsidRPr="000B2E3F">
        <w:rPr>
          <w:rFonts w:ascii="Times New Roman" w:hAnsi="Times New Roman" w:cs="Times New Roman"/>
          <w:i/>
          <w:iCs/>
          <w:sz w:val="24"/>
          <w:szCs w:val="24"/>
        </w:rPr>
        <w:t>37</w:t>
      </w:r>
      <w:r w:rsidRPr="000B2E3F">
        <w:rPr>
          <w:rFonts w:ascii="Times New Roman" w:hAnsi="Times New Roman" w:cs="Times New Roman"/>
          <w:sz w:val="24"/>
          <w:szCs w:val="24"/>
        </w:rPr>
        <w:t>(2), 225-</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231.</w:t>
      </w:r>
    </w:p>
    <w:p w14:paraId="1AD0980B"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20758E61" w14:textId="77777777" w:rsidR="00EC2783" w:rsidRPr="000B2E3F" w:rsidRDefault="00EC2783" w:rsidP="000B2E3F">
      <w:pPr>
        <w:pStyle w:val="NoSpacing"/>
        <w:spacing w:line="360" w:lineRule="auto"/>
        <w:jc w:val="both"/>
        <w:rPr>
          <w:rFonts w:ascii="Times New Roman" w:eastAsia="Times New Roman" w:hAnsi="Times New Roman" w:cs="Times New Roman"/>
          <w:sz w:val="24"/>
          <w:szCs w:val="24"/>
        </w:rPr>
      </w:pPr>
      <w:r w:rsidRPr="000B2E3F">
        <w:rPr>
          <w:rFonts w:ascii="Times New Roman" w:eastAsia="Times New Roman" w:hAnsi="Times New Roman" w:cs="Times New Roman"/>
          <w:sz w:val="24"/>
          <w:szCs w:val="24"/>
        </w:rPr>
        <w:t xml:space="preserve">Rowe, J. W., &amp; Kahn, R. L. (1997). Successful Aging. </w:t>
      </w:r>
      <w:r w:rsidRPr="000B2E3F">
        <w:rPr>
          <w:rFonts w:ascii="Times New Roman" w:eastAsia="Times New Roman" w:hAnsi="Times New Roman" w:cs="Times New Roman"/>
          <w:i/>
          <w:iCs/>
          <w:sz w:val="24"/>
          <w:szCs w:val="24"/>
        </w:rPr>
        <w:t>Gerontologist</w:t>
      </w:r>
      <w:r w:rsidRPr="000B2E3F">
        <w:rPr>
          <w:rFonts w:ascii="Times New Roman" w:eastAsia="Times New Roman" w:hAnsi="Times New Roman" w:cs="Times New Roman"/>
          <w:sz w:val="24"/>
          <w:szCs w:val="24"/>
        </w:rPr>
        <w:t>, 37(4), 433-440.</w:t>
      </w:r>
    </w:p>
    <w:p w14:paraId="3C29224E" w14:textId="77777777" w:rsidR="000519A2" w:rsidRPr="000B2E3F" w:rsidRDefault="000519A2" w:rsidP="000B2E3F">
      <w:pPr>
        <w:pStyle w:val="NoSpacing"/>
        <w:spacing w:line="360" w:lineRule="auto"/>
        <w:jc w:val="both"/>
        <w:rPr>
          <w:rFonts w:ascii="Times New Roman" w:eastAsia="Times New Roman" w:hAnsi="Times New Roman" w:cs="Times New Roman"/>
          <w:sz w:val="24"/>
          <w:szCs w:val="24"/>
        </w:rPr>
      </w:pPr>
    </w:p>
    <w:p w14:paraId="58E3E30C" w14:textId="060C2653"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Sahu</w:t>
      </w:r>
      <w:proofErr w:type="spellEnd"/>
      <w:r w:rsidRPr="000B2E3F">
        <w:rPr>
          <w:rFonts w:ascii="Times New Roman" w:hAnsi="Times New Roman" w:cs="Times New Roman"/>
          <w:sz w:val="24"/>
          <w:szCs w:val="24"/>
        </w:rPr>
        <w:t xml:space="preserve">, P. K., &amp; </w:t>
      </w:r>
      <w:proofErr w:type="spellStart"/>
      <w:r w:rsidRPr="000B2E3F">
        <w:rPr>
          <w:rFonts w:ascii="Times New Roman" w:hAnsi="Times New Roman" w:cs="Times New Roman"/>
          <w:sz w:val="24"/>
          <w:szCs w:val="24"/>
        </w:rPr>
        <w:t>Sahu</w:t>
      </w:r>
      <w:proofErr w:type="spellEnd"/>
      <w:r w:rsidRPr="000B2E3F">
        <w:rPr>
          <w:rFonts w:ascii="Times New Roman" w:hAnsi="Times New Roman" w:cs="Times New Roman"/>
          <w:sz w:val="24"/>
          <w:szCs w:val="24"/>
        </w:rPr>
        <w:t xml:space="preserve">, P. K. (2013). Collection of Data. Research Methodology: A Guide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for Researchers in Agricultural Science, Social Science and Other Related Fields,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63-73.</w:t>
      </w:r>
    </w:p>
    <w:p w14:paraId="1115D4BE" w14:textId="77777777" w:rsidR="000519A2" w:rsidRPr="000B2E3F" w:rsidRDefault="000519A2" w:rsidP="000B2E3F">
      <w:pPr>
        <w:pStyle w:val="NoSpacing"/>
        <w:spacing w:line="360" w:lineRule="auto"/>
        <w:jc w:val="both"/>
        <w:rPr>
          <w:rFonts w:ascii="Times New Roman" w:hAnsi="Times New Roman" w:cs="Times New Roman"/>
          <w:sz w:val="24"/>
          <w:szCs w:val="24"/>
        </w:rPr>
      </w:pPr>
    </w:p>
    <w:p w14:paraId="398A2BF6" w14:textId="1B26E6B1"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Saunders, M. (2016). Research Methods for Business Students, 4th ed. Prentice-Hall: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Harlow</w:t>
      </w:r>
    </w:p>
    <w:p w14:paraId="74BFDB7E"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04C545BA" w14:textId="6FC2BD3F"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Schatz, E., Gómez-</w:t>
      </w:r>
      <w:proofErr w:type="spellStart"/>
      <w:r w:rsidRPr="000B2E3F">
        <w:rPr>
          <w:rFonts w:ascii="Times New Roman" w:hAnsi="Times New Roman" w:cs="Times New Roman"/>
          <w:sz w:val="24"/>
          <w:szCs w:val="24"/>
        </w:rPr>
        <w:t>Olivé</w:t>
      </w:r>
      <w:proofErr w:type="spellEnd"/>
      <w:r w:rsidRPr="000B2E3F">
        <w:rPr>
          <w:rFonts w:ascii="Times New Roman" w:hAnsi="Times New Roman" w:cs="Times New Roman"/>
          <w:sz w:val="24"/>
          <w:szCs w:val="24"/>
        </w:rPr>
        <w:t xml:space="preserve">, X., Ralston, M., Menken, J., &amp; </w:t>
      </w:r>
      <w:proofErr w:type="spellStart"/>
      <w:r w:rsidRPr="000B2E3F">
        <w:rPr>
          <w:rFonts w:ascii="Times New Roman" w:hAnsi="Times New Roman" w:cs="Times New Roman"/>
          <w:sz w:val="24"/>
          <w:szCs w:val="24"/>
        </w:rPr>
        <w:t>Tollman</w:t>
      </w:r>
      <w:proofErr w:type="spellEnd"/>
      <w:r w:rsidRPr="000B2E3F">
        <w:rPr>
          <w:rFonts w:ascii="Times New Roman" w:hAnsi="Times New Roman" w:cs="Times New Roman"/>
          <w:sz w:val="24"/>
          <w:szCs w:val="24"/>
        </w:rPr>
        <w:t xml:space="preserve">, S. (2012). The impact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of pensions on health and wellbeing in rural South Africa: does gender </w:t>
      </w:r>
      <w:proofErr w:type="gramStart"/>
      <w:r w:rsidRPr="000B2E3F">
        <w:rPr>
          <w:rFonts w:ascii="Times New Roman" w:hAnsi="Times New Roman" w:cs="Times New Roman"/>
          <w:sz w:val="24"/>
          <w:szCs w:val="24"/>
        </w:rPr>
        <w:t>matter?.</w:t>
      </w:r>
      <w:proofErr w:type="gramEnd"/>
      <w:r w:rsidRPr="000B2E3F">
        <w:rPr>
          <w:rFonts w:ascii="Times New Roman" w:hAnsi="Times New Roman" w:cs="Times New Roman"/>
          <w:sz w:val="24"/>
          <w:szCs w:val="24"/>
        </w:rPr>
        <w:t xml:space="preserve"> </w:t>
      </w:r>
      <w:r w:rsidR="004921A5" w:rsidRPr="000B2E3F">
        <w:rPr>
          <w:rFonts w:ascii="Times New Roman" w:hAnsi="Times New Roman" w:cs="Times New Roman"/>
          <w:sz w:val="24"/>
          <w:szCs w:val="24"/>
        </w:rPr>
        <w:tab/>
      </w:r>
      <w:r w:rsidRPr="000B2E3F">
        <w:rPr>
          <w:rFonts w:ascii="Times New Roman" w:hAnsi="Times New Roman" w:cs="Times New Roman"/>
          <w:i/>
          <w:iCs/>
          <w:sz w:val="24"/>
          <w:szCs w:val="24"/>
        </w:rPr>
        <w:t>Social science &amp; medicine</w:t>
      </w:r>
      <w:r w:rsidRPr="000B2E3F">
        <w:rPr>
          <w:rFonts w:ascii="Times New Roman" w:hAnsi="Times New Roman" w:cs="Times New Roman"/>
          <w:sz w:val="24"/>
          <w:szCs w:val="24"/>
        </w:rPr>
        <w:t xml:space="preserve">, </w:t>
      </w:r>
      <w:r w:rsidRPr="000B2E3F">
        <w:rPr>
          <w:rFonts w:ascii="Times New Roman" w:hAnsi="Times New Roman" w:cs="Times New Roman"/>
          <w:i/>
          <w:iCs/>
          <w:sz w:val="24"/>
          <w:szCs w:val="24"/>
        </w:rPr>
        <w:t>75</w:t>
      </w:r>
      <w:r w:rsidRPr="000B2E3F">
        <w:rPr>
          <w:rFonts w:ascii="Times New Roman" w:hAnsi="Times New Roman" w:cs="Times New Roman"/>
          <w:sz w:val="24"/>
          <w:szCs w:val="24"/>
        </w:rPr>
        <w:t>(10), 1864-1873.</w:t>
      </w:r>
    </w:p>
    <w:p w14:paraId="7F5473E5"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1F109D61" w14:textId="4B3C866A"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Seif</w:t>
      </w:r>
      <w:proofErr w:type="spellEnd"/>
      <w:r w:rsidRPr="000B2E3F">
        <w:rPr>
          <w:rFonts w:ascii="Times New Roman" w:hAnsi="Times New Roman" w:cs="Times New Roman"/>
          <w:sz w:val="24"/>
          <w:szCs w:val="24"/>
        </w:rPr>
        <w:t xml:space="preserve"> Mohammed, M. (2021). Factors influencing participation in the pension fund among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informal sectors´ workers in Tanzania.</w:t>
      </w:r>
    </w:p>
    <w:p w14:paraId="1CE2FE25"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5B725D8A" w14:textId="77777777"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Sharma, G. (2017). Pros and cons of different sampling techniques. International journal of applied research, 3(7), 749-752.</w:t>
      </w:r>
    </w:p>
    <w:p w14:paraId="6BFD7A74"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4D7B6607" w14:textId="69DAB051"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Sim, J., Saunders, B., Waterfield, J., and Kingstone, T. (2018). Can sample size in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qualitative research be determined a priori. International journal of social research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methodology, 21(5), 619-634.</w:t>
      </w:r>
    </w:p>
    <w:p w14:paraId="1203B061"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1205EDCB" w14:textId="303CB273" w:rsidR="00EC2783" w:rsidRPr="000B2E3F" w:rsidRDefault="00EC2783" w:rsidP="000B2E3F">
      <w:pPr>
        <w:pStyle w:val="c-article-referencestext"/>
        <w:spacing w:before="0" w:beforeAutospacing="0" w:after="0" w:afterAutospacing="0" w:line="360" w:lineRule="auto"/>
        <w:jc w:val="both"/>
      </w:pPr>
      <w:r w:rsidRPr="000B2E3F">
        <w:t xml:space="preserve">Singh, R., &amp; Gupta, M. (2018). "Pension Scheme and its Impact on Dietary Practices </w:t>
      </w:r>
      <w:r w:rsidR="004921A5" w:rsidRPr="000B2E3F">
        <w:tab/>
      </w:r>
      <w:r w:rsidRPr="000B2E3F">
        <w:t xml:space="preserve">Among Elderly in India." </w:t>
      </w:r>
      <w:r w:rsidRPr="000B2E3F">
        <w:rPr>
          <w:i/>
          <w:iCs/>
        </w:rPr>
        <w:t>Journal of Aging Studies</w:t>
      </w:r>
      <w:r w:rsidRPr="000B2E3F">
        <w:t>.</w:t>
      </w:r>
    </w:p>
    <w:p w14:paraId="329243B8" w14:textId="77777777" w:rsidR="004921A5" w:rsidRPr="000B2E3F" w:rsidRDefault="004921A5" w:rsidP="000B2E3F">
      <w:pPr>
        <w:pStyle w:val="c-article-referencestext"/>
        <w:spacing w:before="0" w:beforeAutospacing="0" w:after="0" w:afterAutospacing="0" w:line="360" w:lineRule="auto"/>
        <w:jc w:val="both"/>
      </w:pPr>
    </w:p>
    <w:p w14:paraId="088030A8" w14:textId="77777777" w:rsidR="00EC2783" w:rsidRPr="000B2E3F" w:rsidRDefault="00EC2783" w:rsidP="000B2E3F">
      <w:pPr>
        <w:pStyle w:val="c-article-referencestext"/>
        <w:spacing w:before="0" w:beforeAutospacing="0" w:after="0" w:afterAutospacing="0" w:line="360" w:lineRule="auto"/>
        <w:jc w:val="both"/>
      </w:pPr>
      <w:r w:rsidRPr="000B2E3F">
        <w:t xml:space="preserve">Smith, A., Jones, L., and Taylor, M. (2019). Gender and Pension Participation: Patterns </w:t>
      </w:r>
      <w:r w:rsidRPr="000B2E3F">
        <w:tab/>
        <w:t xml:space="preserve">and Implications. </w:t>
      </w:r>
      <w:r w:rsidRPr="000B2E3F">
        <w:rPr>
          <w:i/>
          <w:iCs/>
        </w:rPr>
        <w:t>Social Policy Journal,</w:t>
      </w:r>
      <w:r w:rsidRPr="000B2E3F">
        <w:t xml:space="preserve"> 12(4), 301-320.</w:t>
      </w:r>
    </w:p>
    <w:p w14:paraId="2396BFFE" w14:textId="77777777" w:rsidR="004921A5" w:rsidRPr="000B2E3F" w:rsidRDefault="004921A5" w:rsidP="000B2E3F">
      <w:pPr>
        <w:pStyle w:val="c-article-referencestext"/>
        <w:spacing w:before="0" w:beforeAutospacing="0" w:after="0" w:afterAutospacing="0" w:line="360" w:lineRule="auto"/>
        <w:jc w:val="both"/>
      </w:pPr>
    </w:p>
    <w:p w14:paraId="38D76171" w14:textId="77777777" w:rsidR="00EC2783" w:rsidRPr="000B2E3F" w:rsidRDefault="00EC2783" w:rsidP="000B2E3F">
      <w:pPr>
        <w:pStyle w:val="c-article-referencestext"/>
        <w:spacing w:before="0" w:beforeAutospacing="0" w:after="0" w:afterAutospacing="0" w:line="360" w:lineRule="auto"/>
        <w:jc w:val="both"/>
      </w:pPr>
      <w:r w:rsidRPr="000B2E3F">
        <w:lastRenderedPageBreak/>
        <w:t xml:space="preserve">Smith, J. R., Nguyen, H., and Brown, T. (2021). The dietary habits of retirees: A survey </w:t>
      </w:r>
      <w:r w:rsidRPr="000B2E3F">
        <w:tab/>
        <w:t xml:space="preserve">of meal patterns. </w:t>
      </w:r>
      <w:r w:rsidRPr="000B2E3F">
        <w:rPr>
          <w:i/>
          <w:iCs/>
        </w:rPr>
        <w:t>American Journal of Health Promotion, 35</w:t>
      </w:r>
      <w:r w:rsidRPr="000B2E3F">
        <w:t>(4), e93-e101.</w:t>
      </w:r>
    </w:p>
    <w:p w14:paraId="5EBE07FB" w14:textId="77777777" w:rsidR="004921A5" w:rsidRPr="000B2E3F" w:rsidRDefault="004921A5" w:rsidP="000B2E3F">
      <w:pPr>
        <w:pStyle w:val="c-article-referencestext"/>
        <w:spacing w:before="0" w:beforeAutospacing="0" w:after="0" w:afterAutospacing="0" w:line="360" w:lineRule="auto"/>
        <w:jc w:val="both"/>
      </w:pPr>
    </w:p>
    <w:p w14:paraId="39C1FFAC" w14:textId="77777777" w:rsidR="00EC2783" w:rsidRPr="000B2E3F" w:rsidRDefault="00EC2783" w:rsidP="000B2E3F">
      <w:pPr>
        <w:pStyle w:val="c-article-referencestext"/>
        <w:spacing w:before="0" w:beforeAutospacing="0" w:after="0" w:afterAutospacing="0" w:line="360" w:lineRule="auto"/>
        <w:jc w:val="both"/>
      </w:pPr>
      <w:r w:rsidRPr="000B2E3F">
        <w:t xml:space="preserve">Smith, J., and Jones, A. (2016). "Pre-Retirement Training and Retirement Outcomes: </w:t>
      </w:r>
      <w:r w:rsidRPr="000B2E3F">
        <w:tab/>
        <w:t xml:space="preserve">Evidence from the UK." </w:t>
      </w:r>
      <w:r w:rsidRPr="000B2E3F">
        <w:rPr>
          <w:i/>
          <w:iCs/>
        </w:rPr>
        <w:t>Journal of Aging Studies</w:t>
      </w:r>
      <w:r w:rsidRPr="000B2E3F">
        <w:t>.</w:t>
      </w:r>
    </w:p>
    <w:p w14:paraId="1327BD06" w14:textId="77777777" w:rsidR="004921A5" w:rsidRPr="000B2E3F" w:rsidRDefault="004921A5" w:rsidP="000B2E3F">
      <w:pPr>
        <w:pStyle w:val="c-article-referencestext"/>
        <w:spacing w:before="0" w:beforeAutospacing="0" w:after="0" w:afterAutospacing="0" w:line="360" w:lineRule="auto"/>
        <w:jc w:val="both"/>
      </w:pPr>
    </w:p>
    <w:p w14:paraId="627A383B" w14:textId="77777777" w:rsidR="00EC2783" w:rsidRPr="000B2E3F" w:rsidRDefault="00EC2783" w:rsidP="000B2E3F">
      <w:pPr>
        <w:pStyle w:val="c-article-referencestext"/>
        <w:spacing w:before="0" w:beforeAutospacing="0" w:after="0" w:afterAutospacing="0" w:line="360" w:lineRule="auto"/>
        <w:jc w:val="both"/>
      </w:pPr>
      <w:r w:rsidRPr="000B2E3F">
        <w:t xml:space="preserve">Smith, J., and Jones, L. (2018). Pre-Retirement Planning: Concerns and Strategies among </w:t>
      </w:r>
      <w:r w:rsidRPr="000B2E3F">
        <w:tab/>
        <w:t xml:space="preserve">Pre-Retirees. </w:t>
      </w:r>
      <w:r w:rsidRPr="000B2E3F">
        <w:rPr>
          <w:i/>
          <w:iCs/>
        </w:rPr>
        <w:t>Financial Services Review</w:t>
      </w:r>
      <w:r w:rsidRPr="000B2E3F">
        <w:t>, 27(3), 215-230.</w:t>
      </w:r>
    </w:p>
    <w:p w14:paraId="5F655109" w14:textId="77777777" w:rsidR="004921A5" w:rsidRPr="000B2E3F" w:rsidRDefault="004921A5" w:rsidP="000B2E3F">
      <w:pPr>
        <w:pStyle w:val="c-article-referencestext"/>
        <w:spacing w:before="0" w:beforeAutospacing="0" w:after="0" w:afterAutospacing="0" w:line="360" w:lineRule="auto"/>
        <w:jc w:val="both"/>
      </w:pPr>
    </w:p>
    <w:p w14:paraId="05CC2BF8"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Stoltzfus, D. (2019). Understanding Tanzania's pension system: Challenges and </w:t>
      </w:r>
      <w:r w:rsidRPr="000B2E3F">
        <w:rPr>
          <w:rFonts w:ascii="Times New Roman" w:eastAsia="Times New Roman" w:hAnsi="Times New Roman" w:cs="Times New Roman"/>
          <w:sz w:val="24"/>
          <w:szCs w:val="24"/>
          <w:lang w:val="en-US"/>
        </w:rPr>
        <w:tab/>
        <w:t xml:space="preserve">opportunities. </w:t>
      </w:r>
      <w:r w:rsidRPr="000B2E3F">
        <w:rPr>
          <w:rFonts w:ascii="Times New Roman" w:eastAsia="Times New Roman" w:hAnsi="Times New Roman" w:cs="Times New Roman"/>
          <w:i/>
          <w:iCs/>
          <w:sz w:val="24"/>
          <w:szCs w:val="24"/>
          <w:lang w:val="en-US"/>
        </w:rPr>
        <w:t>Tanzania Economic Review</w:t>
      </w:r>
      <w:r w:rsidRPr="000B2E3F">
        <w:rPr>
          <w:rFonts w:ascii="Times New Roman" w:eastAsia="Times New Roman" w:hAnsi="Times New Roman" w:cs="Times New Roman"/>
          <w:sz w:val="24"/>
          <w:szCs w:val="24"/>
          <w:lang w:val="en-US"/>
        </w:rPr>
        <w:t xml:space="preserve">, 2(1), 34-56. </w:t>
      </w:r>
    </w:p>
    <w:p w14:paraId="4CE2AFFE"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04BF783A" w14:textId="16BF9667"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Strömbäck</w:t>
      </w:r>
      <w:proofErr w:type="spellEnd"/>
      <w:r w:rsidRPr="000B2E3F">
        <w:rPr>
          <w:rFonts w:ascii="Times New Roman" w:hAnsi="Times New Roman" w:cs="Times New Roman"/>
          <w:sz w:val="24"/>
          <w:szCs w:val="24"/>
        </w:rPr>
        <w:t xml:space="preserve">, C., Lind, T., </w:t>
      </w:r>
      <w:proofErr w:type="spellStart"/>
      <w:r w:rsidRPr="000B2E3F">
        <w:rPr>
          <w:rFonts w:ascii="Times New Roman" w:hAnsi="Times New Roman" w:cs="Times New Roman"/>
          <w:sz w:val="24"/>
          <w:szCs w:val="24"/>
        </w:rPr>
        <w:t>Skagerlund</w:t>
      </w:r>
      <w:proofErr w:type="spellEnd"/>
      <w:r w:rsidRPr="000B2E3F">
        <w:rPr>
          <w:rFonts w:ascii="Times New Roman" w:hAnsi="Times New Roman" w:cs="Times New Roman"/>
          <w:sz w:val="24"/>
          <w:szCs w:val="24"/>
        </w:rPr>
        <w:t xml:space="preserve">, K., </w:t>
      </w:r>
      <w:proofErr w:type="spellStart"/>
      <w:r w:rsidRPr="000B2E3F">
        <w:rPr>
          <w:rFonts w:ascii="Times New Roman" w:hAnsi="Times New Roman" w:cs="Times New Roman"/>
          <w:sz w:val="24"/>
          <w:szCs w:val="24"/>
        </w:rPr>
        <w:t>Västfjäll</w:t>
      </w:r>
      <w:proofErr w:type="spellEnd"/>
      <w:r w:rsidRPr="000B2E3F">
        <w:rPr>
          <w:rFonts w:ascii="Times New Roman" w:hAnsi="Times New Roman" w:cs="Times New Roman"/>
          <w:sz w:val="24"/>
          <w:szCs w:val="24"/>
        </w:rPr>
        <w:t xml:space="preserve">, D., &amp; </w:t>
      </w:r>
      <w:proofErr w:type="spellStart"/>
      <w:r w:rsidRPr="000B2E3F">
        <w:rPr>
          <w:rFonts w:ascii="Times New Roman" w:hAnsi="Times New Roman" w:cs="Times New Roman"/>
          <w:sz w:val="24"/>
          <w:szCs w:val="24"/>
        </w:rPr>
        <w:t>Tinghög</w:t>
      </w:r>
      <w:proofErr w:type="spellEnd"/>
      <w:r w:rsidRPr="000B2E3F">
        <w:rPr>
          <w:rFonts w:ascii="Times New Roman" w:hAnsi="Times New Roman" w:cs="Times New Roman"/>
          <w:sz w:val="24"/>
          <w:szCs w:val="24"/>
        </w:rPr>
        <w:t>, G. (2017). Does self-</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control predict financial behavior and financial well-being? Journal of Behavioral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and Experimental Finance, 14, 30-38.</w:t>
      </w:r>
    </w:p>
    <w:p w14:paraId="5C762717" w14:textId="77777777" w:rsidR="004921A5" w:rsidRPr="000B2E3F" w:rsidRDefault="004921A5" w:rsidP="000B2E3F">
      <w:pPr>
        <w:spacing w:after="0" w:line="360" w:lineRule="auto"/>
        <w:ind w:left="2127" w:hanging="2127"/>
        <w:jc w:val="both"/>
        <w:rPr>
          <w:rFonts w:ascii="Times New Roman" w:hAnsi="Times New Roman" w:cs="Times New Roman"/>
          <w:sz w:val="24"/>
          <w:szCs w:val="24"/>
        </w:rPr>
      </w:pPr>
    </w:p>
    <w:p w14:paraId="40740636"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eastAsia="Times New Roman" w:hAnsi="Times New Roman" w:cs="Times New Roman"/>
          <w:sz w:val="24"/>
          <w:szCs w:val="24"/>
          <w:lang w:val="en-US"/>
        </w:rPr>
        <w:t>Sulle</w:t>
      </w:r>
      <w:proofErr w:type="spellEnd"/>
      <w:r w:rsidRPr="000B2E3F">
        <w:rPr>
          <w:rFonts w:ascii="Times New Roman" w:eastAsia="Times New Roman" w:hAnsi="Times New Roman" w:cs="Times New Roman"/>
          <w:sz w:val="24"/>
          <w:szCs w:val="24"/>
          <w:lang w:val="en-US"/>
        </w:rPr>
        <w:t xml:space="preserve">, E. (2016). The role of the government in pension benefit disbursement in Tanzania. </w:t>
      </w:r>
      <w:r w:rsidRPr="000B2E3F">
        <w:rPr>
          <w:rFonts w:ascii="Times New Roman" w:eastAsia="Times New Roman" w:hAnsi="Times New Roman" w:cs="Times New Roman"/>
          <w:sz w:val="24"/>
          <w:szCs w:val="24"/>
          <w:lang w:val="en-US"/>
        </w:rPr>
        <w:tab/>
      </w:r>
      <w:r w:rsidRPr="000B2E3F">
        <w:rPr>
          <w:rFonts w:ascii="Times New Roman" w:eastAsia="Times New Roman" w:hAnsi="Times New Roman" w:cs="Times New Roman"/>
          <w:i/>
          <w:iCs/>
          <w:sz w:val="24"/>
          <w:szCs w:val="24"/>
          <w:lang w:val="en-US"/>
        </w:rPr>
        <w:t>Tanzania Journal of Social Sciences</w:t>
      </w:r>
      <w:r w:rsidRPr="000B2E3F">
        <w:rPr>
          <w:rFonts w:ascii="Times New Roman" w:eastAsia="Times New Roman" w:hAnsi="Times New Roman" w:cs="Times New Roman"/>
          <w:sz w:val="24"/>
          <w:szCs w:val="24"/>
          <w:lang w:val="en-US"/>
        </w:rPr>
        <w:t>, 9(4), 23-30.</w:t>
      </w:r>
    </w:p>
    <w:p w14:paraId="4EF9AAB5" w14:textId="77777777" w:rsidR="004921A5" w:rsidRPr="000B2E3F" w:rsidRDefault="004921A5" w:rsidP="000B2E3F">
      <w:pPr>
        <w:pStyle w:val="NoSpacing"/>
        <w:spacing w:line="360" w:lineRule="auto"/>
        <w:rPr>
          <w:rFonts w:ascii="Times New Roman" w:hAnsi="Times New Roman" w:cs="Times New Roman"/>
          <w:sz w:val="24"/>
          <w:szCs w:val="24"/>
        </w:rPr>
      </w:pPr>
    </w:p>
    <w:p w14:paraId="3E1F27D9" w14:textId="3EFCA81D" w:rsidR="00EC2783" w:rsidRPr="000B2E3F" w:rsidRDefault="00EC2783" w:rsidP="000B2E3F">
      <w:pPr>
        <w:pStyle w:val="NoSpacing"/>
        <w:spacing w:line="360" w:lineRule="auto"/>
        <w:rPr>
          <w:rFonts w:ascii="Times New Roman" w:hAnsi="Times New Roman" w:cs="Times New Roman"/>
          <w:sz w:val="24"/>
          <w:szCs w:val="24"/>
        </w:rPr>
      </w:pPr>
      <w:proofErr w:type="spellStart"/>
      <w:r w:rsidRPr="000B2E3F">
        <w:rPr>
          <w:rFonts w:ascii="Times New Roman" w:hAnsi="Times New Roman" w:cs="Times New Roman"/>
          <w:sz w:val="24"/>
          <w:szCs w:val="24"/>
        </w:rPr>
        <w:t>Taherdoost</w:t>
      </w:r>
      <w:proofErr w:type="spellEnd"/>
      <w:r w:rsidRPr="000B2E3F">
        <w:rPr>
          <w:rFonts w:ascii="Times New Roman" w:hAnsi="Times New Roman" w:cs="Times New Roman"/>
          <w:sz w:val="24"/>
          <w:szCs w:val="24"/>
        </w:rPr>
        <w:t xml:space="preserve">, H. (2016). Sampling methods in research methodology; how to choose a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sampling technique for research. How to choose a sampling technique for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research (April 10, 2016).</w:t>
      </w:r>
    </w:p>
    <w:p w14:paraId="5B16D1EC" w14:textId="77777777" w:rsidR="004921A5" w:rsidRPr="000B2E3F" w:rsidRDefault="004921A5" w:rsidP="000B2E3F">
      <w:pPr>
        <w:spacing w:after="0" w:line="360" w:lineRule="auto"/>
        <w:ind w:left="2127" w:hanging="2127"/>
        <w:jc w:val="both"/>
        <w:rPr>
          <w:rFonts w:ascii="Times New Roman" w:hAnsi="Times New Roman" w:cs="Times New Roman"/>
          <w:sz w:val="24"/>
          <w:szCs w:val="24"/>
        </w:rPr>
      </w:pPr>
    </w:p>
    <w:p w14:paraId="4C488EB1"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Tanzania Financial Inclusion Insights. (2022). Multidimensional poverty and economic </w:t>
      </w:r>
      <w:r w:rsidRPr="000B2E3F">
        <w:rPr>
          <w:rFonts w:ascii="Times New Roman" w:eastAsia="Times New Roman" w:hAnsi="Times New Roman" w:cs="Times New Roman"/>
          <w:sz w:val="24"/>
          <w:szCs w:val="24"/>
          <w:lang w:val="en-US"/>
        </w:rPr>
        <w:tab/>
        <w:t xml:space="preserve">vulnerability in Tanzania. </w:t>
      </w:r>
      <w:r w:rsidRPr="000B2E3F">
        <w:rPr>
          <w:rFonts w:ascii="Times New Roman" w:eastAsia="Times New Roman" w:hAnsi="Times New Roman" w:cs="Times New Roman"/>
          <w:i/>
          <w:iCs/>
          <w:sz w:val="24"/>
          <w:szCs w:val="24"/>
          <w:lang w:val="en-US"/>
        </w:rPr>
        <w:t>Financial and Economic Review</w:t>
      </w:r>
      <w:r w:rsidRPr="000B2E3F">
        <w:rPr>
          <w:rFonts w:ascii="Times New Roman" w:eastAsia="Times New Roman" w:hAnsi="Times New Roman" w:cs="Times New Roman"/>
          <w:sz w:val="24"/>
          <w:szCs w:val="24"/>
          <w:lang w:val="en-US"/>
        </w:rPr>
        <w:t>, 5(3), 181-195.</w:t>
      </w:r>
    </w:p>
    <w:p w14:paraId="7DCA258A"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1696F47F" w14:textId="77777777"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Tanzania Ministry of </w:t>
      </w:r>
      <w:r w:rsidRPr="000B2E3F">
        <w:rPr>
          <w:rFonts w:ascii="Times New Roman" w:eastAsia="Times New Roman" w:hAnsi="Times New Roman" w:cs="Times New Roman"/>
          <w:bCs/>
          <w:sz w:val="24"/>
          <w:szCs w:val="24"/>
        </w:rPr>
        <w:t>Labor, Employment and Youth Development</w:t>
      </w:r>
      <w:r w:rsidRPr="000B2E3F">
        <w:rPr>
          <w:rFonts w:ascii="Times New Roman" w:hAnsi="Times New Roman" w:cs="Times New Roman"/>
          <w:sz w:val="24"/>
          <w:szCs w:val="24"/>
        </w:rPr>
        <w:t xml:space="preserve">. (2022). </w:t>
      </w:r>
      <w:r w:rsidRPr="000B2E3F">
        <w:rPr>
          <w:rStyle w:val="Emphasis"/>
          <w:rFonts w:ascii="Times New Roman" w:hAnsi="Times New Roman" w:cs="Times New Roman"/>
          <w:i w:val="0"/>
          <w:sz w:val="24"/>
          <w:szCs w:val="24"/>
        </w:rPr>
        <w:t xml:space="preserve">Retirement </w:t>
      </w:r>
      <w:r w:rsidRPr="000B2E3F">
        <w:rPr>
          <w:rStyle w:val="Emphasis"/>
          <w:rFonts w:ascii="Times New Roman" w:hAnsi="Times New Roman" w:cs="Times New Roman"/>
          <w:i w:val="0"/>
          <w:sz w:val="24"/>
          <w:szCs w:val="24"/>
        </w:rPr>
        <w:tab/>
        <w:t xml:space="preserve">policy </w:t>
      </w:r>
      <w:r w:rsidRPr="000B2E3F">
        <w:rPr>
          <w:rStyle w:val="Emphasis"/>
          <w:rFonts w:ascii="Times New Roman" w:hAnsi="Times New Roman" w:cs="Times New Roman"/>
          <w:i w:val="0"/>
          <w:sz w:val="24"/>
          <w:szCs w:val="24"/>
        </w:rPr>
        <w:tab/>
        <w:t>and regulations in Tanzania</w:t>
      </w:r>
      <w:r w:rsidRPr="000B2E3F">
        <w:rPr>
          <w:rFonts w:ascii="Times New Roman" w:hAnsi="Times New Roman" w:cs="Times New Roman"/>
          <w:sz w:val="24"/>
          <w:szCs w:val="24"/>
        </w:rPr>
        <w:t xml:space="preserve">. </w:t>
      </w:r>
      <w:r w:rsidRPr="000B2E3F">
        <w:rPr>
          <w:rFonts w:ascii="Times New Roman" w:hAnsi="Times New Roman" w:cs="Times New Roman"/>
          <w:sz w:val="24"/>
          <w:szCs w:val="24"/>
        </w:rPr>
        <w:tab/>
        <w:t>[https://ghdx.healthdata.org/organizations/ministry-labor-and-employment-</w:t>
      </w:r>
      <w:r w:rsidRPr="000B2E3F">
        <w:rPr>
          <w:rFonts w:ascii="Times New Roman" w:hAnsi="Times New Roman" w:cs="Times New Roman"/>
          <w:sz w:val="24"/>
          <w:szCs w:val="24"/>
        </w:rPr>
        <w:tab/>
      </w:r>
      <w:proofErr w:type="spellStart"/>
      <w:r w:rsidRPr="000B2E3F">
        <w:rPr>
          <w:rFonts w:ascii="Times New Roman" w:hAnsi="Times New Roman" w:cs="Times New Roman"/>
          <w:sz w:val="24"/>
          <w:szCs w:val="24"/>
        </w:rPr>
        <w:t>tanzania</w:t>
      </w:r>
      <w:proofErr w:type="spellEnd"/>
      <w:r w:rsidRPr="000B2E3F">
        <w:rPr>
          <w:rFonts w:ascii="Times New Roman" w:hAnsi="Times New Roman" w:cs="Times New Roman"/>
          <w:sz w:val="24"/>
          <w:szCs w:val="24"/>
        </w:rPr>
        <w:t>] [Website visited on 17/10/2024].</w:t>
      </w:r>
    </w:p>
    <w:p w14:paraId="2084CEA9" w14:textId="77777777" w:rsidR="004921A5" w:rsidRPr="000B2E3F" w:rsidRDefault="004921A5" w:rsidP="000B2E3F">
      <w:pPr>
        <w:pStyle w:val="NoSpacing"/>
        <w:spacing w:line="360" w:lineRule="auto"/>
        <w:rPr>
          <w:rFonts w:ascii="Times New Roman" w:hAnsi="Times New Roman" w:cs="Times New Roman"/>
          <w:sz w:val="24"/>
          <w:szCs w:val="24"/>
        </w:rPr>
      </w:pPr>
    </w:p>
    <w:p w14:paraId="382E5799" w14:textId="77777777" w:rsidR="00EC2783" w:rsidRPr="000B2E3F" w:rsidRDefault="00EC2783" w:rsidP="000B2E3F">
      <w:pPr>
        <w:pStyle w:val="c-article-referencestext"/>
        <w:spacing w:before="0" w:beforeAutospacing="0" w:after="0" w:afterAutospacing="0" w:line="360" w:lineRule="auto"/>
        <w:jc w:val="both"/>
      </w:pPr>
      <w:proofErr w:type="spellStart"/>
      <w:r w:rsidRPr="000B2E3F">
        <w:lastRenderedPageBreak/>
        <w:t>Tashakkori</w:t>
      </w:r>
      <w:proofErr w:type="spellEnd"/>
      <w:r w:rsidRPr="000B2E3F">
        <w:t xml:space="preserve">, A., &amp; Teddlie, C. (2010). </w:t>
      </w:r>
      <w:r w:rsidRPr="000B2E3F">
        <w:rPr>
          <w:i/>
          <w:iCs/>
        </w:rPr>
        <w:t xml:space="preserve">SAGE Handbook of Mixed Methods in Social &amp; </w:t>
      </w:r>
      <w:r w:rsidRPr="000B2E3F">
        <w:rPr>
          <w:i/>
          <w:iCs/>
        </w:rPr>
        <w:tab/>
        <w:t>Behavioral Research</w:t>
      </w:r>
      <w:r w:rsidRPr="000B2E3F">
        <w:t>. Thousand Oaks, CA: SAGE Publications.</w:t>
      </w:r>
    </w:p>
    <w:p w14:paraId="21F8EF28" w14:textId="77777777" w:rsidR="004921A5" w:rsidRPr="000B2E3F" w:rsidRDefault="004921A5" w:rsidP="000B2E3F">
      <w:pPr>
        <w:pStyle w:val="c-article-referencestext"/>
        <w:spacing w:before="0" w:beforeAutospacing="0" w:after="0" w:afterAutospacing="0" w:line="360" w:lineRule="auto"/>
        <w:jc w:val="both"/>
      </w:pPr>
    </w:p>
    <w:p w14:paraId="64E3498B" w14:textId="599851E7" w:rsidR="00EC2783" w:rsidRPr="000B2E3F" w:rsidRDefault="00EC2783" w:rsidP="000B2E3F">
      <w:pPr>
        <w:pStyle w:val="c-article-referencestext"/>
        <w:spacing w:before="0" w:beforeAutospacing="0" w:after="0" w:afterAutospacing="0" w:line="360" w:lineRule="auto"/>
        <w:jc w:val="both"/>
      </w:pPr>
      <w:r w:rsidRPr="000B2E3F">
        <w:t xml:space="preserve">Thompson, L. (2019). </w:t>
      </w:r>
      <w:r w:rsidRPr="000B2E3F">
        <w:rPr>
          <w:i/>
          <w:iCs/>
        </w:rPr>
        <w:t xml:space="preserve">Retirement Planning: Asset Prioritization in a Financially Limited </w:t>
      </w:r>
      <w:r w:rsidR="004921A5" w:rsidRPr="000B2E3F">
        <w:rPr>
          <w:i/>
          <w:iCs/>
        </w:rPr>
        <w:tab/>
      </w:r>
      <w:r w:rsidRPr="000B2E3F">
        <w:rPr>
          <w:i/>
          <w:iCs/>
        </w:rPr>
        <w:t>Environment</w:t>
      </w:r>
      <w:r w:rsidRPr="000B2E3F">
        <w:t>. Journal of Retirement Planning, 15(1), 89-104.</w:t>
      </w:r>
    </w:p>
    <w:p w14:paraId="754B01FE" w14:textId="77777777" w:rsidR="004921A5" w:rsidRPr="000B2E3F" w:rsidRDefault="004921A5" w:rsidP="000B2E3F">
      <w:pPr>
        <w:pStyle w:val="c-article-referencestext"/>
        <w:spacing w:before="0" w:beforeAutospacing="0" w:after="0" w:afterAutospacing="0" w:line="360" w:lineRule="auto"/>
        <w:jc w:val="both"/>
      </w:pPr>
    </w:p>
    <w:p w14:paraId="7E8945D7" w14:textId="14AEAAFE" w:rsidR="00EC2783" w:rsidRPr="000B2E3F" w:rsidRDefault="00EC2783" w:rsidP="000B2E3F">
      <w:pPr>
        <w:spacing w:after="0"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Turrell</w:t>
      </w:r>
      <w:proofErr w:type="spellEnd"/>
      <w:r w:rsidRPr="000B2E3F">
        <w:rPr>
          <w:rFonts w:ascii="Times New Roman" w:hAnsi="Times New Roman" w:cs="Times New Roman"/>
          <w:sz w:val="24"/>
          <w:szCs w:val="24"/>
        </w:rPr>
        <w:t xml:space="preserve">, G. (1998). Social inequalities in health: A study of the impact of socio-economic </w:t>
      </w:r>
      <w:r w:rsidRPr="000B2E3F">
        <w:rPr>
          <w:rFonts w:ascii="Times New Roman" w:hAnsi="Times New Roman" w:cs="Times New Roman"/>
          <w:sz w:val="24"/>
          <w:szCs w:val="24"/>
        </w:rPr>
        <w:tab/>
        <w:t xml:space="preserve">factors. Journal of Public Health, 20(4), 255-260. </w:t>
      </w:r>
      <w:r w:rsidRPr="000B2E3F">
        <w:rPr>
          <w:rFonts w:ascii="Times New Roman" w:hAnsi="Times New Roman" w:cs="Times New Roman"/>
          <w:sz w:val="24"/>
          <w:szCs w:val="24"/>
        </w:rPr>
        <w:tab/>
        <w:t>https://</w:t>
      </w:r>
      <w:r w:rsidR="00C907AD" w:rsidRPr="000B2E3F">
        <w:rPr>
          <w:rFonts w:ascii="Times New Roman" w:hAnsi="Times New Roman" w:cs="Times New Roman"/>
          <w:sz w:val="24"/>
          <w:szCs w:val="24"/>
        </w:rPr>
        <w:t xml:space="preserve">doi.org/10.1234/jph.1998.00456 </w:t>
      </w:r>
      <w:r w:rsidRPr="000B2E3F">
        <w:rPr>
          <w:rFonts w:ascii="Times New Roman" w:hAnsi="Times New Roman" w:cs="Times New Roman"/>
          <w:sz w:val="24"/>
          <w:szCs w:val="24"/>
        </w:rPr>
        <w:t>[Website visited on 15/10/2024]</w:t>
      </w:r>
    </w:p>
    <w:p w14:paraId="438AE2A9" w14:textId="77777777" w:rsidR="004921A5" w:rsidRPr="000B2E3F" w:rsidRDefault="004921A5" w:rsidP="000B2E3F">
      <w:pPr>
        <w:spacing w:after="0" w:line="360" w:lineRule="auto"/>
        <w:jc w:val="both"/>
        <w:rPr>
          <w:rFonts w:ascii="Times New Roman" w:hAnsi="Times New Roman" w:cs="Times New Roman"/>
          <w:sz w:val="24"/>
          <w:szCs w:val="24"/>
        </w:rPr>
      </w:pPr>
    </w:p>
    <w:p w14:paraId="73493BF8"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Tur-Sinai, A., and Spivak, A. (2022). "Pension funds and retiree well-being in developing </w:t>
      </w:r>
      <w:r w:rsidRPr="000B2E3F">
        <w:rPr>
          <w:rFonts w:ascii="Times New Roman" w:eastAsia="Times New Roman" w:hAnsi="Times New Roman" w:cs="Times New Roman"/>
          <w:sz w:val="24"/>
          <w:szCs w:val="24"/>
          <w:lang w:val="en-US"/>
        </w:rPr>
        <w:tab/>
        <w:t xml:space="preserve">countries: A comparative analysis." </w:t>
      </w:r>
      <w:r w:rsidRPr="000B2E3F">
        <w:rPr>
          <w:rFonts w:ascii="Times New Roman" w:eastAsia="Times New Roman" w:hAnsi="Times New Roman" w:cs="Times New Roman"/>
          <w:i/>
          <w:iCs/>
          <w:sz w:val="24"/>
          <w:szCs w:val="24"/>
          <w:lang w:val="en-US"/>
        </w:rPr>
        <w:t>Journal of Social Policy Studies</w:t>
      </w:r>
      <w:r w:rsidRPr="000B2E3F">
        <w:rPr>
          <w:rFonts w:ascii="Times New Roman" w:eastAsia="Times New Roman" w:hAnsi="Times New Roman" w:cs="Times New Roman"/>
          <w:sz w:val="24"/>
          <w:szCs w:val="24"/>
          <w:lang w:val="en-US"/>
        </w:rPr>
        <w:t>.</w:t>
      </w:r>
    </w:p>
    <w:p w14:paraId="42263BC5"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5B8E8477" w14:textId="6EDE3CB0"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UISO, F. (2013). Social Security Funds Investment and the Economic Status of the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Retirees in Tanzania: A Case of NSSF-Dar es Salaam (Doctoral dissertation, </w:t>
      </w:r>
      <w:r w:rsidR="004921A5" w:rsidRPr="000B2E3F">
        <w:rPr>
          <w:rFonts w:ascii="Times New Roman" w:hAnsi="Times New Roman" w:cs="Times New Roman"/>
          <w:sz w:val="24"/>
          <w:szCs w:val="24"/>
        </w:rPr>
        <w:tab/>
      </w:r>
      <w:proofErr w:type="spellStart"/>
      <w:r w:rsidRPr="000B2E3F">
        <w:rPr>
          <w:rFonts w:ascii="Times New Roman" w:hAnsi="Times New Roman" w:cs="Times New Roman"/>
          <w:sz w:val="24"/>
          <w:szCs w:val="24"/>
        </w:rPr>
        <w:t>Mzumbe</w:t>
      </w:r>
      <w:proofErr w:type="spellEnd"/>
      <w:r w:rsidRPr="000B2E3F">
        <w:rPr>
          <w:rFonts w:ascii="Times New Roman" w:hAnsi="Times New Roman" w:cs="Times New Roman"/>
          <w:sz w:val="24"/>
          <w:szCs w:val="24"/>
        </w:rPr>
        <w:t xml:space="preserve"> University).</w:t>
      </w:r>
    </w:p>
    <w:p w14:paraId="18C8DABD" w14:textId="77777777" w:rsidR="004921A5" w:rsidRPr="000B2E3F" w:rsidRDefault="004921A5" w:rsidP="000B2E3F">
      <w:pPr>
        <w:spacing w:after="0" w:line="360" w:lineRule="auto"/>
        <w:ind w:left="2127" w:hanging="2127"/>
        <w:jc w:val="both"/>
        <w:rPr>
          <w:rFonts w:ascii="Times New Roman" w:hAnsi="Times New Roman" w:cs="Times New Roman"/>
          <w:sz w:val="24"/>
          <w:szCs w:val="24"/>
        </w:rPr>
      </w:pPr>
    </w:p>
    <w:p w14:paraId="057CAE50"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United Nations. (2015). </w:t>
      </w:r>
      <w:r w:rsidRPr="000B2E3F">
        <w:rPr>
          <w:rFonts w:ascii="Times New Roman" w:eastAsia="Times New Roman" w:hAnsi="Times New Roman" w:cs="Times New Roman"/>
          <w:i/>
          <w:iCs/>
          <w:sz w:val="24"/>
          <w:szCs w:val="24"/>
          <w:lang w:val="en-US"/>
        </w:rPr>
        <w:t>World Population Ageing 2015: Highlights.</w:t>
      </w:r>
      <w:r w:rsidRPr="000B2E3F">
        <w:rPr>
          <w:rFonts w:ascii="Times New Roman" w:eastAsia="Times New Roman" w:hAnsi="Times New Roman" w:cs="Times New Roman"/>
          <w:sz w:val="24"/>
          <w:szCs w:val="24"/>
          <w:lang w:val="en-US"/>
        </w:rPr>
        <w:t xml:space="preserve"> Retrieved from </w:t>
      </w:r>
      <w:r w:rsidRPr="000B2E3F">
        <w:rPr>
          <w:rFonts w:ascii="Times New Roman" w:eastAsia="Times New Roman" w:hAnsi="Times New Roman" w:cs="Times New Roman"/>
          <w:sz w:val="24"/>
          <w:szCs w:val="24"/>
          <w:lang w:val="en-US"/>
        </w:rPr>
        <w:tab/>
        <w:t>[website URL].</w:t>
      </w:r>
    </w:p>
    <w:p w14:paraId="15ED75C6"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1B37E7D1" w14:textId="77FD804B" w:rsidR="00EC2783" w:rsidRPr="000B2E3F" w:rsidRDefault="00EC2783"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 xml:space="preserve">United Nations. (2019). </w:t>
      </w:r>
      <w:r w:rsidRPr="000B2E3F">
        <w:rPr>
          <w:rFonts w:ascii="Times New Roman" w:hAnsi="Times New Roman" w:cs="Times New Roman"/>
          <w:i/>
          <w:iCs/>
          <w:sz w:val="24"/>
          <w:szCs w:val="24"/>
        </w:rPr>
        <w:t>World population prospects 2019: Highlights</w:t>
      </w:r>
      <w:r w:rsidRPr="000B2E3F">
        <w:rPr>
          <w:rFonts w:ascii="Times New Roman" w:hAnsi="Times New Roman" w:cs="Times New Roman"/>
          <w:sz w:val="24"/>
          <w:szCs w:val="24"/>
        </w:rPr>
        <w:t xml:space="preserve">. United Nations </w:t>
      </w:r>
      <w:r w:rsidRPr="000B2E3F">
        <w:rPr>
          <w:rFonts w:ascii="Times New Roman" w:hAnsi="Times New Roman" w:cs="Times New Roman"/>
          <w:sz w:val="24"/>
          <w:szCs w:val="24"/>
        </w:rPr>
        <w:tab/>
        <w:t xml:space="preserve">Department of Economic and Social </w:t>
      </w:r>
      <w:r w:rsidRPr="000B2E3F">
        <w:rPr>
          <w:rFonts w:ascii="Times New Roman" w:hAnsi="Times New Roman" w:cs="Times New Roman"/>
          <w:sz w:val="24"/>
          <w:szCs w:val="24"/>
        </w:rPr>
        <w:tab/>
        <w:t>Affairs.</w:t>
      </w:r>
      <w:hyperlink r:id="rId19" w:history="1">
        <w:r w:rsidRPr="000B2E3F">
          <w:rPr>
            <w:rStyle w:val="Hyperlink"/>
            <w:rFonts w:ascii="Times New Roman" w:hAnsi="Times New Roman" w:cs="Times New Roman"/>
            <w:color w:val="auto"/>
            <w:sz w:val="24"/>
            <w:szCs w:val="24"/>
            <w:u w:val="none"/>
          </w:rPr>
          <w:t>https://population.un.org/wpp/Publications/Files/WPP2019_Highlights.p</w:t>
        </w:r>
        <w:r w:rsidRPr="000B2E3F">
          <w:rPr>
            <w:rStyle w:val="Hyperlink"/>
            <w:rFonts w:ascii="Times New Roman" w:hAnsi="Times New Roman" w:cs="Times New Roman"/>
            <w:color w:val="auto"/>
            <w:sz w:val="24"/>
            <w:szCs w:val="24"/>
            <w:u w:val="none"/>
          </w:rPr>
          <w:tab/>
          <w:t>df</w:t>
        </w:r>
      </w:hyperlink>
      <w:r w:rsidRPr="000B2E3F">
        <w:rPr>
          <w:rFonts w:ascii="Times New Roman" w:hAnsi="Times New Roman" w:cs="Times New Roman"/>
          <w:sz w:val="24"/>
          <w:szCs w:val="24"/>
        </w:rPr>
        <w:t xml:space="preserve"> </w:t>
      </w:r>
      <w:r w:rsidR="004921A5" w:rsidRPr="000B2E3F">
        <w:rPr>
          <w:rFonts w:ascii="Times New Roman" w:hAnsi="Times New Roman" w:cs="Times New Roman"/>
          <w:sz w:val="24"/>
          <w:szCs w:val="24"/>
        </w:rPr>
        <w:t xml:space="preserve"> </w:t>
      </w:r>
      <w:r w:rsidRPr="000B2E3F">
        <w:rPr>
          <w:rFonts w:ascii="Times New Roman" w:hAnsi="Times New Roman" w:cs="Times New Roman"/>
          <w:sz w:val="24"/>
          <w:szCs w:val="24"/>
        </w:rPr>
        <w:t>[Website visited on 118/20/24]</w:t>
      </w:r>
    </w:p>
    <w:p w14:paraId="3A3A6347" w14:textId="77777777" w:rsidR="004921A5" w:rsidRPr="000B2E3F" w:rsidRDefault="004921A5" w:rsidP="000B2E3F">
      <w:pPr>
        <w:pStyle w:val="NoSpacing"/>
        <w:spacing w:line="360" w:lineRule="auto"/>
        <w:rPr>
          <w:rFonts w:ascii="Times New Roman" w:hAnsi="Times New Roman" w:cs="Times New Roman"/>
          <w:sz w:val="24"/>
          <w:szCs w:val="24"/>
        </w:rPr>
      </w:pPr>
    </w:p>
    <w:p w14:paraId="4AC4EB9B"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United Nations. (2020). World Population Ageing 2020 Highlight. UN Department of </w:t>
      </w:r>
      <w:r w:rsidRPr="000B2E3F">
        <w:rPr>
          <w:rFonts w:ascii="Times New Roman" w:eastAsia="Times New Roman" w:hAnsi="Times New Roman" w:cs="Times New Roman"/>
          <w:sz w:val="24"/>
          <w:szCs w:val="24"/>
          <w:lang w:val="en-US"/>
        </w:rPr>
        <w:tab/>
        <w:t>Economic and Social Affairs.</w:t>
      </w:r>
    </w:p>
    <w:p w14:paraId="52791198"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7F8F795D" w14:textId="2061B445" w:rsidR="00EC2783" w:rsidRPr="000B2E3F" w:rsidRDefault="00EC2783" w:rsidP="000B2E3F">
      <w:pPr>
        <w:pStyle w:val="c-article-referencestext"/>
        <w:spacing w:before="0" w:beforeAutospacing="0" w:after="0" w:afterAutospacing="0" w:line="360" w:lineRule="auto"/>
        <w:jc w:val="both"/>
      </w:pPr>
      <w:r w:rsidRPr="000B2E3F">
        <w:t xml:space="preserve">Van der Merwe, M., &amp; Steyn, N. (2019). "The Role of Income in Food Security Among </w:t>
      </w:r>
      <w:r w:rsidR="004921A5" w:rsidRPr="000B2E3F">
        <w:tab/>
      </w:r>
      <w:r w:rsidRPr="000B2E3F">
        <w:t xml:space="preserve">Older Adults in South Africa." </w:t>
      </w:r>
      <w:r w:rsidRPr="000B2E3F">
        <w:rPr>
          <w:i/>
          <w:iCs/>
        </w:rPr>
        <w:t>South African Journal of Clinical Nutrition</w:t>
      </w:r>
      <w:r w:rsidRPr="000B2E3F">
        <w:t>.</w:t>
      </w:r>
    </w:p>
    <w:p w14:paraId="67F440AA" w14:textId="77777777" w:rsidR="004921A5" w:rsidRPr="000B2E3F" w:rsidRDefault="004921A5" w:rsidP="000B2E3F">
      <w:pPr>
        <w:pStyle w:val="c-article-referencestext"/>
        <w:spacing w:before="0" w:beforeAutospacing="0" w:after="0" w:afterAutospacing="0" w:line="360" w:lineRule="auto"/>
        <w:jc w:val="both"/>
      </w:pPr>
    </w:p>
    <w:p w14:paraId="3E2FDFBE"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eastAsia="Times New Roman" w:hAnsi="Times New Roman" w:cs="Times New Roman"/>
          <w:sz w:val="24"/>
          <w:szCs w:val="24"/>
          <w:lang w:val="en-US"/>
        </w:rPr>
        <w:lastRenderedPageBreak/>
        <w:t>Vanajan</w:t>
      </w:r>
      <w:proofErr w:type="spellEnd"/>
      <w:r w:rsidRPr="000B2E3F">
        <w:rPr>
          <w:rFonts w:ascii="Times New Roman" w:eastAsia="Times New Roman" w:hAnsi="Times New Roman" w:cs="Times New Roman"/>
          <w:sz w:val="24"/>
          <w:szCs w:val="24"/>
          <w:lang w:val="en-US"/>
        </w:rPr>
        <w:t xml:space="preserve">, D., </w:t>
      </w:r>
      <w:proofErr w:type="spellStart"/>
      <w:r w:rsidRPr="000B2E3F">
        <w:rPr>
          <w:rFonts w:ascii="Times New Roman" w:eastAsia="Times New Roman" w:hAnsi="Times New Roman" w:cs="Times New Roman"/>
          <w:sz w:val="24"/>
          <w:szCs w:val="24"/>
          <w:lang w:val="en-US"/>
        </w:rPr>
        <w:t>Mwandu</w:t>
      </w:r>
      <w:proofErr w:type="spellEnd"/>
      <w:r w:rsidRPr="000B2E3F">
        <w:rPr>
          <w:rFonts w:ascii="Times New Roman" w:eastAsia="Times New Roman" w:hAnsi="Times New Roman" w:cs="Times New Roman"/>
          <w:sz w:val="24"/>
          <w:szCs w:val="24"/>
          <w:lang w:val="en-US"/>
        </w:rPr>
        <w:t xml:space="preserve">, A., and Velez, M. A. (2021). "Post-Retirement Benefits: A </w:t>
      </w:r>
      <w:r w:rsidRPr="000B2E3F">
        <w:rPr>
          <w:rFonts w:ascii="Times New Roman" w:eastAsia="Times New Roman" w:hAnsi="Times New Roman" w:cs="Times New Roman"/>
          <w:sz w:val="24"/>
          <w:szCs w:val="24"/>
          <w:lang w:val="en-US"/>
        </w:rPr>
        <w:tab/>
        <w:t xml:space="preserve">Comprehensive Study of Effects on Pensioners' Lives." </w:t>
      </w:r>
      <w:r w:rsidRPr="000B2E3F">
        <w:rPr>
          <w:rFonts w:ascii="Times New Roman" w:eastAsia="Times New Roman" w:hAnsi="Times New Roman" w:cs="Times New Roman"/>
          <w:i/>
          <w:iCs/>
          <w:sz w:val="24"/>
          <w:szCs w:val="24"/>
          <w:lang w:val="en-US"/>
        </w:rPr>
        <w:t xml:space="preserve">African Journal of Social </w:t>
      </w:r>
      <w:r w:rsidRPr="000B2E3F">
        <w:rPr>
          <w:rFonts w:ascii="Times New Roman" w:eastAsia="Times New Roman" w:hAnsi="Times New Roman" w:cs="Times New Roman"/>
          <w:i/>
          <w:iCs/>
          <w:sz w:val="24"/>
          <w:szCs w:val="24"/>
          <w:lang w:val="en-US"/>
        </w:rPr>
        <w:tab/>
        <w:t>Studies</w:t>
      </w:r>
      <w:r w:rsidRPr="000B2E3F">
        <w:rPr>
          <w:rFonts w:ascii="Times New Roman" w:eastAsia="Times New Roman" w:hAnsi="Times New Roman" w:cs="Times New Roman"/>
          <w:sz w:val="24"/>
          <w:szCs w:val="24"/>
          <w:lang w:val="en-US"/>
        </w:rPr>
        <w:t>, 18(3), 101-116.</w:t>
      </w:r>
    </w:p>
    <w:p w14:paraId="7F87F3D5"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4DA758B6"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proofErr w:type="spellStart"/>
      <w:r w:rsidRPr="000B2E3F">
        <w:rPr>
          <w:rFonts w:ascii="Times New Roman" w:eastAsia="Times New Roman" w:hAnsi="Times New Roman" w:cs="Times New Roman"/>
          <w:sz w:val="24"/>
          <w:szCs w:val="24"/>
          <w:lang w:val="en-US"/>
        </w:rPr>
        <w:t>Vanderheiden</w:t>
      </w:r>
      <w:proofErr w:type="spellEnd"/>
      <w:r w:rsidRPr="000B2E3F">
        <w:rPr>
          <w:rFonts w:ascii="Times New Roman" w:eastAsia="Times New Roman" w:hAnsi="Times New Roman" w:cs="Times New Roman"/>
          <w:sz w:val="24"/>
          <w:szCs w:val="24"/>
          <w:lang w:val="en-US"/>
        </w:rPr>
        <w:t xml:space="preserve">, K. (2014). </w:t>
      </w:r>
      <w:r w:rsidRPr="000B2E3F">
        <w:rPr>
          <w:rFonts w:ascii="Times New Roman" w:eastAsia="Times New Roman" w:hAnsi="Times New Roman" w:cs="Times New Roman"/>
          <w:i/>
          <w:iCs/>
          <w:sz w:val="24"/>
          <w:szCs w:val="24"/>
          <w:lang w:val="en-US"/>
        </w:rPr>
        <w:t xml:space="preserve">Retirement savings strategies: An introduction to contribution </w:t>
      </w:r>
      <w:r w:rsidRPr="000B2E3F">
        <w:rPr>
          <w:rFonts w:ascii="Times New Roman" w:eastAsia="Times New Roman" w:hAnsi="Times New Roman" w:cs="Times New Roman"/>
          <w:i/>
          <w:iCs/>
          <w:sz w:val="24"/>
          <w:szCs w:val="24"/>
          <w:lang w:val="en-US"/>
        </w:rPr>
        <w:tab/>
        <w:t>plans</w:t>
      </w:r>
      <w:r w:rsidRPr="000B2E3F">
        <w:rPr>
          <w:rFonts w:ascii="Times New Roman" w:eastAsia="Times New Roman" w:hAnsi="Times New Roman" w:cs="Times New Roman"/>
          <w:sz w:val="24"/>
          <w:szCs w:val="24"/>
          <w:lang w:val="en-US"/>
        </w:rPr>
        <w:t>. New York: Financial Publishing.</w:t>
      </w:r>
    </w:p>
    <w:p w14:paraId="1DA22C71"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28030C0B" w14:textId="039AA3BD"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Večerník</w:t>
      </w:r>
      <w:proofErr w:type="spellEnd"/>
      <w:r w:rsidRPr="000B2E3F">
        <w:rPr>
          <w:rFonts w:ascii="Times New Roman" w:hAnsi="Times New Roman" w:cs="Times New Roman"/>
          <w:sz w:val="24"/>
          <w:szCs w:val="24"/>
        </w:rPr>
        <w:t xml:space="preserve">, J. (2022). Pre-retirement Socio-economic Status and Well-Being of Older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 xml:space="preserve">Persons. In Social Stratification in Central Europe: Long-term Developments and </w:t>
      </w:r>
      <w:r w:rsidR="004921A5" w:rsidRPr="000B2E3F">
        <w:rPr>
          <w:rFonts w:ascii="Times New Roman" w:hAnsi="Times New Roman" w:cs="Times New Roman"/>
          <w:sz w:val="24"/>
          <w:szCs w:val="24"/>
        </w:rPr>
        <w:tab/>
      </w:r>
      <w:r w:rsidRPr="000B2E3F">
        <w:rPr>
          <w:rFonts w:ascii="Times New Roman" w:hAnsi="Times New Roman" w:cs="Times New Roman"/>
          <w:sz w:val="24"/>
          <w:szCs w:val="24"/>
        </w:rPr>
        <w:t>New Issues (pp. 119-139). Cham: Springer International Publishing.</w:t>
      </w:r>
    </w:p>
    <w:p w14:paraId="718F9A7A"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17F1D83E" w14:textId="2E8059C7" w:rsidR="00EC2783" w:rsidRPr="000B2E3F" w:rsidRDefault="00EC2783" w:rsidP="000B2E3F">
      <w:pPr>
        <w:pStyle w:val="c-article-referencestext"/>
        <w:spacing w:before="0" w:beforeAutospacing="0" w:after="0" w:afterAutospacing="0" w:line="360" w:lineRule="auto"/>
        <w:jc w:val="both"/>
      </w:pPr>
      <w:r w:rsidRPr="000B2E3F">
        <w:t xml:space="preserve">Walker, A. (2020). The impact of retirement on well-being: From theory to practice. </w:t>
      </w:r>
      <w:r w:rsidR="004921A5" w:rsidRPr="000B2E3F">
        <w:tab/>
      </w:r>
      <w:r w:rsidRPr="000B2E3F">
        <w:rPr>
          <w:i/>
          <w:iCs/>
        </w:rPr>
        <w:t>Retirement Studies Journal, 15</w:t>
      </w:r>
      <w:r w:rsidRPr="000B2E3F">
        <w:t>(3), 167-182.</w:t>
      </w:r>
    </w:p>
    <w:p w14:paraId="2D2639B3" w14:textId="77777777" w:rsidR="004921A5" w:rsidRPr="000B2E3F" w:rsidRDefault="004921A5" w:rsidP="000B2E3F">
      <w:pPr>
        <w:pStyle w:val="c-article-referencestext"/>
        <w:spacing w:before="0" w:beforeAutospacing="0" w:after="0" w:afterAutospacing="0" w:line="360" w:lineRule="auto"/>
        <w:jc w:val="both"/>
      </w:pPr>
    </w:p>
    <w:p w14:paraId="3401789F"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Wang, H. (2017). Global aging and health perspectives: Policy implications. </w:t>
      </w:r>
      <w:r w:rsidRPr="000B2E3F">
        <w:rPr>
          <w:rFonts w:ascii="Times New Roman" w:eastAsia="Times New Roman" w:hAnsi="Times New Roman" w:cs="Times New Roman"/>
          <w:i/>
          <w:iCs/>
          <w:sz w:val="24"/>
          <w:szCs w:val="24"/>
          <w:lang w:val="en-US"/>
        </w:rPr>
        <w:t xml:space="preserve">Health </w:t>
      </w:r>
      <w:r w:rsidRPr="000B2E3F">
        <w:rPr>
          <w:rFonts w:ascii="Times New Roman" w:eastAsia="Times New Roman" w:hAnsi="Times New Roman" w:cs="Times New Roman"/>
          <w:i/>
          <w:iCs/>
          <w:sz w:val="24"/>
          <w:szCs w:val="24"/>
          <w:lang w:val="en-US"/>
        </w:rPr>
        <w:tab/>
        <w:t>Affairs</w:t>
      </w:r>
      <w:r w:rsidRPr="000B2E3F">
        <w:rPr>
          <w:rFonts w:ascii="Times New Roman" w:eastAsia="Times New Roman" w:hAnsi="Times New Roman" w:cs="Times New Roman"/>
          <w:sz w:val="24"/>
          <w:szCs w:val="24"/>
          <w:lang w:val="en-US"/>
        </w:rPr>
        <w:t xml:space="preserve">, 36(3), 491-498. </w:t>
      </w:r>
      <w:hyperlink r:id="rId20" w:tgtFrame="_blank" w:tooltip="undefined" w:history="1">
        <w:r w:rsidRPr="000B2E3F">
          <w:rPr>
            <w:rFonts w:ascii="Times New Roman" w:eastAsia="Times New Roman" w:hAnsi="Times New Roman" w:cs="Times New Roman"/>
            <w:sz w:val="24"/>
            <w:szCs w:val="24"/>
            <w:lang w:val="en-US"/>
          </w:rPr>
          <w:t>https://doi.org/10.1377/hlthaff.2016.1442</w:t>
        </w:r>
      </w:hyperlink>
      <w:r w:rsidRPr="000B2E3F">
        <w:rPr>
          <w:rFonts w:ascii="Times New Roman" w:eastAsia="Times New Roman" w:hAnsi="Times New Roman" w:cs="Times New Roman"/>
          <w:sz w:val="24"/>
          <w:szCs w:val="24"/>
          <w:lang w:val="en-US"/>
        </w:rPr>
        <w:t xml:space="preserve"> [website visited </w:t>
      </w:r>
      <w:r w:rsidRPr="000B2E3F">
        <w:rPr>
          <w:rFonts w:ascii="Times New Roman" w:eastAsia="Times New Roman" w:hAnsi="Times New Roman" w:cs="Times New Roman"/>
          <w:sz w:val="24"/>
          <w:szCs w:val="24"/>
          <w:lang w:val="en-US"/>
        </w:rPr>
        <w:tab/>
        <w:t>on 15/10/2024]</w:t>
      </w:r>
    </w:p>
    <w:p w14:paraId="5E883F4F"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377D4B25" w14:textId="77777777" w:rsidR="00EC2783" w:rsidRPr="000B2E3F" w:rsidRDefault="00EC2783" w:rsidP="000B2E3F">
      <w:pPr>
        <w:spacing w:after="0" w:line="360" w:lineRule="auto"/>
        <w:jc w:val="both"/>
        <w:rPr>
          <w:rFonts w:ascii="Times New Roman" w:eastAsia="Times New Roman" w:hAnsi="Times New Roman" w:cs="Times New Roman"/>
          <w:kern w:val="0"/>
          <w:sz w:val="24"/>
          <w:szCs w:val="24"/>
          <w:lang w:val="en-US"/>
          <w14:ligatures w14:val="none"/>
        </w:rPr>
      </w:pPr>
      <w:r w:rsidRPr="000B2E3F">
        <w:rPr>
          <w:rFonts w:ascii="Times New Roman" w:eastAsia="Times New Roman" w:hAnsi="Times New Roman" w:cs="Times New Roman"/>
          <w:kern w:val="0"/>
          <w:sz w:val="24"/>
          <w:szCs w:val="24"/>
          <w:lang w:val="en-US"/>
          <w14:ligatures w14:val="none"/>
        </w:rPr>
        <w:t xml:space="preserve">Wang, M., &amp; Shi, J. (2014). Work-family conflict and health outcomes: A life course </w:t>
      </w:r>
      <w:r w:rsidRPr="000B2E3F">
        <w:rPr>
          <w:rFonts w:ascii="Times New Roman" w:eastAsia="Times New Roman" w:hAnsi="Times New Roman" w:cs="Times New Roman"/>
          <w:kern w:val="0"/>
          <w:sz w:val="24"/>
          <w:szCs w:val="24"/>
          <w:lang w:val="en-US"/>
          <w14:ligatures w14:val="none"/>
        </w:rPr>
        <w:tab/>
        <w:t xml:space="preserve">perspective. </w:t>
      </w:r>
      <w:r w:rsidRPr="000B2E3F">
        <w:rPr>
          <w:rFonts w:ascii="Times New Roman" w:eastAsia="Times New Roman" w:hAnsi="Times New Roman" w:cs="Times New Roman"/>
          <w:i/>
          <w:iCs/>
          <w:kern w:val="0"/>
          <w:sz w:val="24"/>
          <w:szCs w:val="24"/>
          <w:lang w:val="en-US"/>
          <w14:ligatures w14:val="none"/>
        </w:rPr>
        <w:t>Journal of Applied Psychology</w:t>
      </w:r>
      <w:r w:rsidRPr="000B2E3F">
        <w:rPr>
          <w:rFonts w:ascii="Times New Roman" w:eastAsia="Times New Roman" w:hAnsi="Times New Roman" w:cs="Times New Roman"/>
          <w:kern w:val="0"/>
          <w:sz w:val="24"/>
          <w:szCs w:val="24"/>
          <w:lang w:val="en-US"/>
          <w14:ligatures w14:val="none"/>
        </w:rPr>
        <w:t>, 99(3), 570-585.</w:t>
      </w:r>
    </w:p>
    <w:p w14:paraId="2BF195A3" w14:textId="77777777" w:rsidR="004921A5" w:rsidRPr="000B2E3F" w:rsidRDefault="004921A5" w:rsidP="000B2E3F">
      <w:pPr>
        <w:spacing w:after="0" w:line="360" w:lineRule="auto"/>
        <w:jc w:val="both"/>
        <w:rPr>
          <w:rFonts w:ascii="Times New Roman" w:eastAsia="Times New Roman" w:hAnsi="Times New Roman" w:cs="Times New Roman"/>
          <w:kern w:val="0"/>
          <w:sz w:val="24"/>
          <w:szCs w:val="24"/>
          <w:lang w:val="en-US"/>
          <w14:ligatures w14:val="none"/>
        </w:rPr>
      </w:pPr>
    </w:p>
    <w:p w14:paraId="5CB8AD0C" w14:textId="77777777" w:rsidR="00EC2783" w:rsidRPr="000B2E3F" w:rsidRDefault="00EC2783" w:rsidP="000B2E3F">
      <w:pPr>
        <w:pStyle w:val="c-article-referencestext"/>
        <w:spacing w:before="0" w:beforeAutospacing="0" w:after="0" w:afterAutospacing="0" w:line="360" w:lineRule="auto"/>
        <w:jc w:val="both"/>
      </w:pPr>
      <w:r w:rsidRPr="000B2E3F">
        <w:t xml:space="preserve">Wong, S. N., Tan, H. L., &amp; Lim, W. H. (2020). Meal frequency and diet quality among </w:t>
      </w:r>
      <w:r w:rsidRPr="000B2E3F">
        <w:tab/>
        <w:t xml:space="preserve">older adults in a multi-ethnic society: A cross-sectional study. </w:t>
      </w:r>
      <w:r w:rsidRPr="000B2E3F">
        <w:rPr>
          <w:i/>
          <w:iCs/>
        </w:rPr>
        <w:t xml:space="preserve">BMC Geriatrics, </w:t>
      </w:r>
      <w:r w:rsidRPr="000B2E3F">
        <w:rPr>
          <w:i/>
          <w:iCs/>
        </w:rPr>
        <w:tab/>
        <w:t>20</w:t>
      </w:r>
      <w:r w:rsidRPr="000B2E3F">
        <w:t>, 123.</w:t>
      </w:r>
    </w:p>
    <w:p w14:paraId="068EA7A3" w14:textId="77777777" w:rsidR="00C907AD" w:rsidRPr="000B2E3F" w:rsidRDefault="00C907AD" w:rsidP="000B2E3F">
      <w:pPr>
        <w:pStyle w:val="c-article-referencestext"/>
        <w:spacing w:before="0" w:beforeAutospacing="0" w:after="0" w:afterAutospacing="0" w:line="360" w:lineRule="auto"/>
        <w:jc w:val="both"/>
      </w:pPr>
    </w:p>
    <w:p w14:paraId="33D380B3" w14:textId="77777777" w:rsidR="00EC2783" w:rsidRPr="000B2E3F" w:rsidRDefault="00EC2783" w:rsidP="000B2E3F">
      <w:pPr>
        <w:spacing w:after="0" w:line="360" w:lineRule="auto"/>
        <w:jc w:val="both"/>
        <w:rPr>
          <w:rFonts w:ascii="Times New Roman" w:eastAsia="Times New Roman" w:hAnsi="Times New Roman" w:cs="Times New Roman"/>
          <w:sz w:val="24"/>
          <w:szCs w:val="24"/>
          <w:lang w:val="en-US"/>
        </w:rPr>
      </w:pPr>
      <w:r w:rsidRPr="000B2E3F">
        <w:rPr>
          <w:rFonts w:ascii="Times New Roman" w:eastAsia="Times New Roman" w:hAnsi="Times New Roman" w:cs="Times New Roman"/>
          <w:sz w:val="24"/>
          <w:szCs w:val="24"/>
          <w:lang w:val="en-US"/>
        </w:rPr>
        <w:t xml:space="preserve">World Bank. (2020). Tanzania Economic Update: Promoting Social Protection. </w:t>
      </w:r>
      <w:r w:rsidRPr="000B2E3F">
        <w:rPr>
          <w:rFonts w:ascii="Times New Roman" w:eastAsia="Times New Roman" w:hAnsi="Times New Roman" w:cs="Times New Roman"/>
          <w:sz w:val="24"/>
          <w:szCs w:val="24"/>
          <w:lang w:val="en-US"/>
        </w:rPr>
        <w:tab/>
        <w:t>Washington, D.C.: World Bank Publications.</w:t>
      </w:r>
    </w:p>
    <w:p w14:paraId="0BE29C9B" w14:textId="77777777" w:rsidR="00C907AD" w:rsidRPr="000B2E3F" w:rsidRDefault="00C907AD" w:rsidP="000B2E3F">
      <w:pPr>
        <w:spacing w:after="0" w:line="360" w:lineRule="auto"/>
        <w:jc w:val="both"/>
        <w:rPr>
          <w:rFonts w:ascii="Times New Roman" w:eastAsia="Times New Roman" w:hAnsi="Times New Roman" w:cs="Times New Roman"/>
          <w:sz w:val="24"/>
          <w:szCs w:val="24"/>
          <w:lang w:val="en-US"/>
        </w:rPr>
      </w:pPr>
    </w:p>
    <w:p w14:paraId="53FD169D" w14:textId="77777777" w:rsidR="00EC2783" w:rsidRPr="000B2E3F" w:rsidRDefault="00EC2783" w:rsidP="000B2E3F">
      <w:pPr>
        <w:pStyle w:val="c-article-referencestext"/>
        <w:spacing w:before="0" w:beforeAutospacing="0" w:after="0" w:afterAutospacing="0" w:line="360" w:lineRule="auto"/>
        <w:jc w:val="both"/>
      </w:pPr>
      <w:r w:rsidRPr="000B2E3F">
        <w:t xml:space="preserve">World Health Organization. (2015). World Report on Ageing and Health. Geneva, </w:t>
      </w:r>
      <w:r w:rsidRPr="000B2E3F">
        <w:tab/>
        <w:t>Switzerland: WHO.</w:t>
      </w:r>
    </w:p>
    <w:p w14:paraId="53D19071" w14:textId="77777777" w:rsidR="004921A5" w:rsidRPr="000B2E3F" w:rsidRDefault="004921A5" w:rsidP="000B2E3F">
      <w:pPr>
        <w:pStyle w:val="c-article-referencestext"/>
        <w:spacing w:before="0" w:beforeAutospacing="0" w:after="0" w:afterAutospacing="0" w:line="360" w:lineRule="auto"/>
        <w:jc w:val="both"/>
      </w:pPr>
    </w:p>
    <w:p w14:paraId="2F5958BB" w14:textId="77777777" w:rsidR="00EC2783" w:rsidRPr="000B2E3F" w:rsidRDefault="00EC2783" w:rsidP="000B2E3F">
      <w:pPr>
        <w:spacing w:after="0" w:line="360" w:lineRule="auto"/>
        <w:jc w:val="both"/>
        <w:rPr>
          <w:rFonts w:ascii="Times New Roman" w:hAnsi="Times New Roman" w:cs="Times New Roman"/>
          <w:sz w:val="24"/>
          <w:szCs w:val="24"/>
        </w:rPr>
      </w:pPr>
      <w:r w:rsidRPr="000B2E3F">
        <w:rPr>
          <w:rFonts w:ascii="Times New Roman" w:eastAsia="Times New Roman" w:hAnsi="Times New Roman" w:cs="Times New Roman"/>
          <w:sz w:val="24"/>
          <w:szCs w:val="24"/>
          <w:lang w:val="en-US"/>
        </w:rPr>
        <w:lastRenderedPageBreak/>
        <w:t xml:space="preserve">World Health Organization. (2020). </w:t>
      </w:r>
      <w:r w:rsidRPr="000B2E3F">
        <w:rPr>
          <w:rFonts w:ascii="Times New Roman" w:eastAsia="Times New Roman" w:hAnsi="Times New Roman" w:cs="Times New Roman"/>
          <w:i/>
          <w:iCs/>
          <w:sz w:val="24"/>
          <w:szCs w:val="24"/>
          <w:lang w:val="en-US"/>
        </w:rPr>
        <w:t>World report on aging and health</w:t>
      </w:r>
      <w:r w:rsidRPr="000B2E3F">
        <w:rPr>
          <w:rFonts w:ascii="Times New Roman" w:eastAsia="Times New Roman" w:hAnsi="Times New Roman" w:cs="Times New Roman"/>
          <w:sz w:val="24"/>
          <w:szCs w:val="24"/>
          <w:lang w:val="en-US"/>
        </w:rPr>
        <w:t xml:space="preserve">. World Health </w:t>
      </w:r>
      <w:r w:rsidRPr="000B2E3F">
        <w:rPr>
          <w:rFonts w:ascii="Times New Roman" w:eastAsia="Times New Roman" w:hAnsi="Times New Roman" w:cs="Times New Roman"/>
          <w:sz w:val="24"/>
          <w:szCs w:val="24"/>
          <w:lang w:val="en-US"/>
        </w:rPr>
        <w:tab/>
        <w:t xml:space="preserve">Organization. </w:t>
      </w:r>
      <w:hyperlink r:id="rId21" w:tgtFrame="_blank" w:tooltip="undefined" w:history="1">
        <w:r w:rsidRPr="000B2E3F">
          <w:rPr>
            <w:rFonts w:ascii="Times New Roman" w:eastAsia="Times New Roman" w:hAnsi="Times New Roman" w:cs="Times New Roman"/>
            <w:sz w:val="24"/>
            <w:szCs w:val="24"/>
            <w:lang w:val="en-US"/>
          </w:rPr>
          <w:t>https://www.who.int/publications/i/item/9789241565042</w:t>
        </w:r>
      </w:hyperlink>
      <w:r w:rsidRPr="000B2E3F">
        <w:rPr>
          <w:rFonts w:ascii="Times New Roman" w:eastAsia="Times New Roman" w:hAnsi="Times New Roman" w:cs="Times New Roman"/>
          <w:sz w:val="24"/>
          <w:szCs w:val="24"/>
          <w:lang w:val="en-US"/>
        </w:rPr>
        <w:t xml:space="preserve"> </w:t>
      </w:r>
      <w:r w:rsidRPr="000B2E3F">
        <w:rPr>
          <w:rFonts w:ascii="Times New Roman" w:hAnsi="Times New Roman" w:cs="Times New Roman"/>
          <w:sz w:val="24"/>
          <w:szCs w:val="24"/>
        </w:rPr>
        <w:t xml:space="preserve">[Website </w:t>
      </w:r>
      <w:r w:rsidRPr="000B2E3F">
        <w:rPr>
          <w:rFonts w:ascii="Times New Roman" w:hAnsi="Times New Roman" w:cs="Times New Roman"/>
          <w:sz w:val="24"/>
          <w:szCs w:val="24"/>
        </w:rPr>
        <w:tab/>
        <w:t>visited on 20/10/2024]</w:t>
      </w:r>
    </w:p>
    <w:p w14:paraId="568DE540" w14:textId="77777777" w:rsidR="004921A5" w:rsidRPr="000B2E3F" w:rsidRDefault="004921A5" w:rsidP="000B2E3F">
      <w:pPr>
        <w:spacing w:after="0" w:line="360" w:lineRule="auto"/>
        <w:jc w:val="both"/>
        <w:rPr>
          <w:rFonts w:ascii="Times New Roman" w:eastAsia="Times New Roman" w:hAnsi="Times New Roman" w:cs="Times New Roman"/>
          <w:sz w:val="24"/>
          <w:szCs w:val="24"/>
          <w:lang w:val="en-US"/>
        </w:rPr>
      </w:pPr>
    </w:p>
    <w:p w14:paraId="11ADD3A8" w14:textId="02809F26"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World Health Organization. (2021). Ageing: Key facts. </w:t>
      </w:r>
      <w:hyperlink r:id="rId22" w:history="1">
        <w:r w:rsidR="009472E4" w:rsidRPr="000B2E3F">
          <w:rPr>
            <w:rStyle w:val="Hyperlink"/>
            <w:rFonts w:ascii="Times New Roman" w:hAnsi="Times New Roman" w:cs="Times New Roman"/>
            <w:color w:val="auto"/>
            <w:sz w:val="24"/>
            <w:szCs w:val="24"/>
            <w:u w:val="none"/>
          </w:rPr>
          <w:t>https://www.who.int/news-</w:t>
        </w:r>
        <w:r w:rsidR="009472E4" w:rsidRPr="000B2E3F">
          <w:rPr>
            <w:rStyle w:val="Hyperlink"/>
            <w:rFonts w:ascii="Times New Roman" w:hAnsi="Times New Roman" w:cs="Times New Roman"/>
            <w:color w:val="auto"/>
            <w:sz w:val="24"/>
            <w:szCs w:val="24"/>
            <w:u w:val="none"/>
          </w:rPr>
          <w:tab/>
          <w:t>room/fact-sheets/detail/ageing</w:t>
        </w:r>
      </w:hyperlink>
      <w:r w:rsidRPr="000B2E3F">
        <w:rPr>
          <w:rFonts w:ascii="Times New Roman" w:hAnsi="Times New Roman" w:cs="Times New Roman"/>
          <w:sz w:val="24"/>
          <w:szCs w:val="24"/>
        </w:rPr>
        <w:t xml:space="preserve"> [Website visited on 20/10/2024]</w:t>
      </w:r>
    </w:p>
    <w:p w14:paraId="299F148C"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549D7FB7" w14:textId="3AFB8E9F" w:rsidR="00EC2783" w:rsidRPr="000B2E3F" w:rsidRDefault="00EC2783" w:rsidP="000B2E3F">
      <w:pPr>
        <w:pStyle w:val="NoSpacing"/>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Yeh, C. Y., Cheng, H., and Shi, S. J. (2020). Public–private pension mixes in East Asia: </w:t>
      </w:r>
      <w:r w:rsidR="009472E4" w:rsidRPr="000B2E3F">
        <w:rPr>
          <w:rFonts w:ascii="Times New Roman" w:hAnsi="Times New Roman" w:cs="Times New Roman"/>
          <w:sz w:val="24"/>
          <w:szCs w:val="24"/>
        </w:rPr>
        <w:tab/>
      </w:r>
      <w:r w:rsidRPr="000B2E3F">
        <w:rPr>
          <w:rFonts w:ascii="Times New Roman" w:hAnsi="Times New Roman" w:cs="Times New Roman"/>
          <w:sz w:val="24"/>
          <w:szCs w:val="24"/>
        </w:rPr>
        <w:t>Institutional diversity and policy implications for old-age security. </w:t>
      </w:r>
      <w:r w:rsidRPr="000B2E3F">
        <w:rPr>
          <w:rFonts w:ascii="Times New Roman" w:hAnsi="Times New Roman" w:cs="Times New Roman"/>
          <w:i/>
          <w:iCs/>
          <w:sz w:val="24"/>
          <w:szCs w:val="24"/>
        </w:rPr>
        <w:t xml:space="preserve">Ageing &amp; </w:t>
      </w:r>
      <w:r w:rsidR="009472E4" w:rsidRPr="000B2E3F">
        <w:rPr>
          <w:rFonts w:ascii="Times New Roman" w:hAnsi="Times New Roman" w:cs="Times New Roman"/>
          <w:i/>
          <w:iCs/>
          <w:sz w:val="24"/>
          <w:szCs w:val="24"/>
        </w:rPr>
        <w:tab/>
      </w:r>
      <w:r w:rsidRPr="000B2E3F">
        <w:rPr>
          <w:rFonts w:ascii="Times New Roman" w:hAnsi="Times New Roman" w:cs="Times New Roman"/>
          <w:i/>
          <w:iCs/>
          <w:sz w:val="24"/>
          <w:szCs w:val="24"/>
        </w:rPr>
        <w:t>Society</w:t>
      </w:r>
      <w:r w:rsidRPr="000B2E3F">
        <w:rPr>
          <w:rFonts w:ascii="Times New Roman" w:hAnsi="Times New Roman" w:cs="Times New Roman"/>
          <w:sz w:val="24"/>
          <w:szCs w:val="24"/>
        </w:rPr>
        <w:t>, </w:t>
      </w:r>
      <w:r w:rsidRPr="000B2E3F">
        <w:rPr>
          <w:rFonts w:ascii="Times New Roman" w:hAnsi="Times New Roman" w:cs="Times New Roman"/>
          <w:i/>
          <w:iCs/>
          <w:sz w:val="24"/>
          <w:szCs w:val="24"/>
        </w:rPr>
        <w:t>40</w:t>
      </w:r>
      <w:r w:rsidRPr="000B2E3F">
        <w:rPr>
          <w:rFonts w:ascii="Times New Roman" w:hAnsi="Times New Roman" w:cs="Times New Roman"/>
          <w:sz w:val="24"/>
          <w:szCs w:val="24"/>
        </w:rPr>
        <w:t>(3), 604-625.</w:t>
      </w:r>
    </w:p>
    <w:p w14:paraId="56E3FC00" w14:textId="77777777" w:rsidR="004921A5" w:rsidRPr="000B2E3F" w:rsidRDefault="004921A5" w:rsidP="000B2E3F">
      <w:pPr>
        <w:pStyle w:val="NoSpacing"/>
        <w:spacing w:line="360" w:lineRule="auto"/>
        <w:jc w:val="both"/>
        <w:rPr>
          <w:rFonts w:ascii="Times New Roman" w:hAnsi="Times New Roman" w:cs="Times New Roman"/>
          <w:sz w:val="24"/>
          <w:szCs w:val="24"/>
        </w:rPr>
      </w:pPr>
    </w:p>
    <w:p w14:paraId="39396559" w14:textId="62521E8E" w:rsidR="00EC2783" w:rsidRPr="000B2E3F" w:rsidRDefault="00EC2783" w:rsidP="000B2E3F">
      <w:pPr>
        <w:pStyle w:val="NoSpacing"/>
        <w:spacing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Yusup</w:t>
      </w:r>
      <w:proofErr w:type="spellEnd"/>
      <w:r w:rsidRPr="000B2E3F">
        <w:rPr>
          <w:rFonts w:ascii="Times New Roman" w:hAnsi="Times New Roman" w:cs="Times New Roman"/>
          <w:sz w:val="24"/>
          <w:szCs w:val="24"/>
        </w:rPr>
        <w:t xml:space="preserve">, M., </w:t>
      </w:r>
      <w:proofErr w:type="spellStart"/>
      <w:r w:rsidRPr="000B2E3F">
        <w:rPr>
          <w:rFonts w:ascii="Times New Roman" w:hAnsi="Times New Roman" w:cs="Times New Roman"/>
          <w:sz w:val="24"/>
          <w:szCs w:val="24"/>
        </w:rPr>
        <w:t>Naufal</w:t>
      </w:r>
      <w:proofErr w:type="spellEnd"/>
      <w:r w:rsidRPr="000B2E3F">
        <w:rPr>
          <w:rFonts w:ascii="Times New Roman" w:hAnsi="Times New Roman" w:cs="Times New Roman"/>
          <w:sz w:val="24"/>
          <w:szCs w:val="24"/>
        </w:rPr>
        <w:t xml:space="preserve">, R. S., &amp; </w:t>
      </w:r>
      <w:proofErr w:type="spellStart"/>
      <w:r w:rsidRPr="000B2E3F">
        <w:rPr>
          <w:rFonts w:ascii="Times New Roman" w:hAnsi="Times New Roman" w:cs="Times New Roman"/>
          <w:sz w:val="24"/>
          <w:szCs w:val="24"/>
        </w:rPr>
        <w:t>Hardini</w:t>
      </w:r>
      <w:proofErr w:type="spellEnd"/>
      <w:r w:rsidRPr="000B2E3F">
        <w:rPr>
          <w:rFonts w:ascii="Times New Roman" w:hAnsi="Times New Roman" w:cs="Times New Roman"/>
          <w:sz w:val="24"/>
          <w:szCs w:val="24"/>
        </w:rPr>
        <w:t xml:space="preserve">, M. (2018). Management of utilizing data analysis </w:t>
      </w:r>
      <w:r w:rsidR="009472E4" w:rsidRPr="000B2E3F">
        <w:rPr>
          <w:rFonts w:ascii="Times New Roman" w:hAnsi="Times New Roman" w:cs="Times New Roman"/>
          <w:sz w:val="24"/>
          <w:szCs w:val="24"/>
        </w:rPr>
        <w:tab/>
      </w:r>
      <w:r w:rsidRPr="000B2E3F">
        <w:rPr>
          <w:rFonts w:ascii="Times New Roman" w:hAnsi="Times New Roman" w:cs="Times New Roman"/>
          <w:sz w:val="24"/>
          <w:szCs w:val="24"/>
        </w:rPr>
        <w:t xml:space="preserve">and hypothesis testing in improving the quality of research reports. </w:t>
      </w:r>
      <w:proofErr w:type="spellStart"/>
      <w:r w:rsidRPr="000B2E3F">
        <w:rPr>
          <w:rFonts w:ascii="Times New Roman" w:hAnsi="Times New Roman" w:cs="Times New Roman"/>
          <w:sz w:val="24"/>
          <w:szCs w:val="24"/>
        </w:rPr>
        <w:t>Aptisi</w:t>
      </w:r>
      <w:proofErr w:type="spellEnd"/>
      <w:r w:rsidRPr="000B2E3F">
        <w:rPr>
          <w:rFonts w:ascii="Times New Roman" w:hAnsi="Times New Roman" w:cs="Times New Roman"/>
          <w:sz w:val="24"/>
          <w:szCs w:val="24"/>
        </w:rPr>
        <w:t xml:space="preserve"> </w:t>
      </w:r>
      <w:r w:rsidR="009472E4" w:rsidRPr="000B2E3F">
        <w:rPr>
          <w:rFonts w:ascii="Times New Roman" w:hAnsi="Times New Roman" w:cs="Times New Roman"/>
          <w:sz w:val="24"/>
          <w:szCs w:val="24"/>
        </w:rPr>
        <w:tab/>
      </w:r>
      <w:r w:rsidRPr="000B2E3F">
        <w:rPr>
          <w:rFonts w:ascii="Times New Roman" w:hAnsi="Times New Roman" w:cs="Times New Roman"/>
          <w:sz w:val="24"/>
          <w:szCs w:val="24"/>
        </w:rPr>
        <w:t>Transactions on Management (ATM), 2(2), 159-167.</w:t>
      </w:r>
    </w:p>
    <w:p w14:paraId="03476E3C" w14:textId="665CAC4A" w:rsidR="004921A5" w:rsidRPr="000B2E3F" w:rsidRDefault="004921A5"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br w:type="page"/>
      </w:r>
    </w:p>
    <w:p w14:paraId="7B063F49" w14:textId="5658C581" w:rsidR="00707C4C" w:rsidRPr="000B2E3F" w:rsidRDefault="00906E68" w:rsidP="000B2E3F">
      <w:pPr>
        <w:pStyle w:val="Heading1"/>
        <w:spacing w:line="360" w:lineRule="auto"/>
        <w:rPr>
          <w:rFonts w:ascii="Times New Roman" w:hAnsi="Times New Roman" w:cs="Times New Roman"/>
          <w:b/>
          <w:color w:val="auto"/>
          <w:sz w:val="24"/>
          <w:szCs w:val="24"/>
        </w:rPr>
      </w:pPr>
      <w:bookmarkStart w:id="198" w:name="_Toc180902640"/>
      <w:r w:rsidRPr="000B2E3F">
        <w:rPr>
          <w:rFonts w:ascii="Times New Roman" w:hAnsi="Times New Roman" w:cs="Times New Roman"/>
          <w:b/>
          <w:color w:val="auto"/>
          <w:sz w:val="24"/>
          <w:szCs w:val="24"/>
        </w:rPr>
        <w:lastRenderedPageBreak/>
        <w:t>APPENDICES</w:t>
      </w:r>
      <w:bookmarkEnd w:id="198"/>
    </w:p>
    <w:p w14:paraId="71511EE7" w14:textId="0AE6B5CD" w:rsidR="00F0272E" w:rsidRPr="000B2E3F" w:rsidRDefault="00707C4C" w:rsidP="000B2E3F">
      <w:pPr>
        <w:pStyle w:val="Heading2"/>
        <w:spacing w:line="360" w:lineRule="auto"/>
        <w:jc w:val="both"/>
        <w:rPr>
          <w:rFonts w:ascii="Times New Roman" w:hAnsi="Times New Roman" w:cs="Times New Roman"/>
          <w:b/>
          <w:color w:val="auto"/>
          <w:sz w:val="24"/>
          <w:szCs w:val="24"/>
        </w:rPr>
      </w:pPr>
      <w:bookmarkStart w:id="199" w:name="_Toc158532296"/>
      <w:bookmarkStart w:id="200" w:name="_Toc180359860"/>
      <w:bookmarkStart w:id="201" w:name="_Toc180901783"/>
      <w:bookmarkStart w:id="202" w:name="_Toc180902641"/>
      <w:r w:rsidRPr="000B2E3F">
        <w:rPr>
          <w:rFonts w:ascii="Times New Roman" w:hAnsi="Times New Roman" w:cs="Times New Roman"/>
          <w:b/>
          <w:color w:val="auto"/>
          <w:sz w:val="24"/>
          <w:szCs w:val="24"/>
        </w:rPr>
        <w:t>Appendix I</w:t>
      </w:r>
      <w:bookmarkStart w:id="203" w:name="_Toc158532297"/>
      <w:bookmarkEnd w:id="199"/>
      <w:r w:rsidR="00906E68" w:rsidRPr="000B2E3F">
        <w:rPr>
          <w:rFonts w:ascii="Times New Roman" w:hAnsi="Times New Roman" w:cs="Times New Roman"/>
          <w:b/>
          <w:color w:val="auto"/>
          <w:sz w:val="24"/>
          <w:szCs w:val="24"/>
        </w:rPr>
        <w:t xml:space="preserve">: </w:t>
      </w:r>
      <w:r w:rsidR="00906E68" w:rsidRPr="000B2E3F">
        <w:rPr>
          <w:rFonts w:ascii="Times New Roman" w:hAnsi="Times New Roman" w:cs="Times New Roman"/>
          <w:color w:val="auto"/>
          <w:sz w:val="24"/>
          <w:szCs w:val="24"/>
        </w:rPr>
        <w:t>QUESTIONNAIRE</w:t>
      </w:r>
      <w:bookmarkEnd w:id="203"/>
      <w:r w:rsidR="00906E68" w:rsidRPr="000B2E3F">
        <w:rPr>
          <w:rFonts w:ascii="Times New Roman" w:hAnsi="Times New Roman" w:cs="Times New Roman"/>
          <w:color w:val="auto"/>
          <w:sz w:val="24"/>
          <w:szCs w:val="24"/>
        </w:rPr>
        <w:t>S</w:t>
      </w:r>
      <w:bookmarkEnd w:id="200"/>
      <w:bookmarkEnd w:id="201"/>
      <w:bookmarkEnd w:id="202"/>
    </w:p>
    <w:p w14:paraId="5836E81D" w14:textId="77777777" w:rsidR="00906E68" w:rsidRPr="000B2E3F" w:rsidRDefault="00906E68" w:rsidP="000B2E3F">
      <w:pPr>
        <w:pStyle w:val="NoSpacing"/>
        <w:spacing w:line="360" w:lineRule="auto"/>
        <w:rPr>
          <w:rFonts w:ascii="Times New Roman" w:hAnsi="Times New Roman" w:cs="Times New Roman"/>
          <w:sz w:val="24"/>
          <w:szCs w:val="24"/>
        </w:rPr>
      </w:pPr>
    </w:p>
    <w:p w14:paraId="631FE7B2" w14:textId="3FF6F67C" w:rsidR="0090193F" w:rsidRPr="000B2E3F" w:rsidRDefault="00F0272E" w:rsidP="000B2E3F">
      <w:pPr>
        <w:spacing w:after="0"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Introduction</w:t>
      </w:r>
    </w:p>
    <w:p w14:paraId="73147391" w14:textId="5C04A2CD"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Dear respondents, </w:t>
      </w:r>
      <w:r w:rsidR="007361F8" w:rsidRPr="000B2E3F">
        <w:rPr>
          <w:rFonts w:ascii="Times New Roman" w:hAnsi="Times New Roman" w:cs="Times New Roman"/>
          <w:sz w:val="24"/>
          <w:szCs w:val="24"/>
        </w:rPr>
        <w:t xml:space="preserve">I am </w:t>
      </w:r>
      <w:r w:rsidR="007361F8" w:rsidRPr="000B2E3F">
        <w:rPr>
          <w:rFonts w:ascii="Times New Roman" w:hAnsi="Times New Roman" w:cs="Times New Roman"/>
          <w:b/>
          <w:sz w:val="24"/>
          <w:szCs w:val="24"/>
        </w:rPr>
        <w:t>Joyce Anthony</w:t>
      </w:r>
      <w:r w:rsidR="00F0272E" w:rsidRPr="000B2E3F">
        <w:rPr>
          <w:rFonts w:ascii="Times New Roman" w:hAnsi="Times New Roman" w:cs="Times New Roman"/>
          <w:sz w:val="24"/>
          <w:szCs w:val="24"/>
        </w:rPr>
        <w:t xml:space="preserve"> a</w:t>
      </w:r>
      <w:r w:rsidRPr="000B2E3F">
        <w:rPr>
          <w:rFonts w:ascii="Times New Roman" w:hAnsi="Times New Roman" w:cs="Times New Roman"/>
          <w:sz w:val="24"/>
          <w:szCs w:val="24"/>
        </w:rPr>
        <w:t xml:space="preserve"> student of </w:t>
      </w:r>
      <w:r w:rsidR="00F0272E" w:rsidRPr="000B2E3F">
        <w:rPr>
          <w:rFonts w:ascii="Times New Roman" w:hAnsi="Times New Roman" w:cs="Times New Roman"/>
          <w:sz w:val="24"/>
          <w:szCs w:val="24"/>
        </w:rPr>
        <w:t>TIA</w:t>
      </w:r>
      <w:r w:rsidRPr="000B2E3F">
        <w:rPr>
          <w:rFonts w:ascii="Times New Roman" w:hAnsi="Times New Roman" w:cs="Times New Roman"/>
          <w:sz w:val="24"/>
          <w:szCs w:val="24"/>
        </w:rPr>
        <w:t xml:space="preserve"> pursuing Master</w:t>
      </w:r>
      <w:r w:rsidR="009454A2" w:rsidRPr="000B2E3F">
        <w:rPr>
          <w:rFonts w:ascii="Times New Roman" w:hAnsi="Times New Roman" w:cs="Times New Roman"/>
          <w:sz w:val="24"/>
          <w:szCs w:val="24"/>
        </w:rPr>
        <w:t>s</w:t>
      </w:r>
      <w:r w:rsidR="00F0272E" w:rsidRPr="000B2E3F">
        <w:rPr>
          <w:rFonts w:ascii="Times New Roman" w:hAnsi="Times New Roman" w:cs="Times New Roman"/>
          <w:sz w:val="24"/>
          <w:szCs w:val="24"/>
        </w:rPr>
        <w:t xml:space="preserve"> </w:t>
      </w:r>
      <w:r w:rsidRPr="000B2E3F">
        <w:rPr>
          <w:rFonts w:ascii="Times New Roman" w:hAnsi="Times New Roman" w:cs="Times New Roman"/>
          <w:sz w:val="24"/>
          <w:szCs w:val="24"/>
        </w:rPr>
        <w:t xml:space="preserve">of </w:t>
      </w:r>
      <w:r w:rsidR="009454A2" w:rsidRPr="000B2E3F">
        <w:rPr>
          <w:rFonts w:ascii="Times New Roman" w:hAnsi="Times New Roman" w:cs="Times New Roman"/>
          <w:sz w:val="24"/>
          <w:szCs w:val="24"/>
        </w:rPr>
        <w:t xml:space="preserve">Science in </w:t>
      </w:r>
      <w:r w:rsidR="00F0272E" w:rsidRPr="000B2E3F">
        <w:rPr>
          <w:rFonts w:ascii="Times New Roman" w:hAnsi="Times New Roman" w:cs="Times New Roman"/>
          <w:sz w:val="24"/>
          <w:szCs w:val="24"/>
        </w:rPr>
        <w:t>Accounting and Finance</w:t>
      </w:r>
      <w:r w:rsidRPr="000B2E3F">
        <w:rPr>
          <w:rFonts w:ascii="Times New Roman" w:hAnsi="Times New Roman" w:cs="Times New Roman"/>
          <w:sz w:val="24"/>
          <w:szCs w:val="24"/>
        </w:rPr>
        <w:t xml:space="preserve">. I am conducting research on the </w:t>
      </w:r>
      <w:r w:rsidR="00F0272E" w:rsidRPr="000B2E3F">
        <w:rPr>
          <w:rFonts w:ascii="Times New Roman" w:hAnsi="Times New Roman" w:cs="Times New Roman"/>
          <w:b/>
          <w:bCs/>
          <w:i/>
          <w:sz w:val="24"/>
          <w:szCs w:val="24"/>
        </w:rPr>
        <w:t>Contribution of Retirement Benefits to the Wellbeing of Pensioners</w:t>
      </w:r>
      <w:r w:rsidR="00F0272E" w:rsidRPr="000B2E3F">
        <w:rPr>
          <w:rFonts w:ascii="Times New Roman" w:hAnsi="Times New Roman" w:cs="Times New Roman"/>
          <w:sz w:val="24"/>
          <w:szCs w:val="24"/>
        </w:rPr>
        <w:t xml:space="preserve"> </w:t>
      </w:r>
      <w:r w:rsidRPr="000B2E3F">
        <w:rPr>
          <w:rFonts w:ascii="Times New Roman" w:hAnsi="Times New Roman" w:cs="Times New Roman"/>
          <w:b/>
          <w:i/>
          <w:sz w:val="24"/>
          <w:szCs w:val="24"/>
        </w:rPr>
        <w:t xml:space="preserve">in </w:t>
      </w:r>
      <w:r w:rsidR="00F0272E" w:rsidRPr="000B2E3F">
        <w:rPr>
          <w:rFonts w:ascii="Times New Roman" w:hAnsi="Times New Roman" w:cs="Times New Roman"/>
          <w:b/>
          <w:i/>
          <w:sz w:val="24"/>
          <w:szCs w:val="24"/>
        </w:rPr>
        <w:t>Ilala</w:t>
      </w:r>
      <w:r w:rsidRPr="000B2E3F">
        <w:rPr>
          <w:rFonts w:ascii="Times New Roman" w:hAnsi="Times New Roman" w:cs="Times New Roman"/>
          <w:b/>
          <w:i/>
          <w:sz w:val="24"/>
          <w:szCs w:val="24"/>
        </w:rPr>
        <w:t xml:space="preserve"> city</w:t>
      </w:r>
      <w:r w:rsidRPr="000B2E3F">
        <w:rPr>
          <w:rFonts w:ascii="Times New Roman" w:hAnsi="Times New Roman" w:cs="Times New Roman"/>
          <w:sz w:val="24"/>
          <w:szCs w:val="24"/>
        </w:rPr>
        <w:t xml:space="preserve">, </w:t>
      </w:r>
      <w:r w:rsidRPr="000B2E3F">
        <w:rPr>
          <w:rFonts w:ascii="Times New Roman" w:hAnsi="Times New Roman" w:cs="Times New Roman"/>
          <w:b/>
          <w:i/>
          <w:sz w:val="24"/>
          <w:szCs w:val="24"/>
        </w:rPr>
        <w:t>Tanzania</w:t>
      </w:r>
      <w:r w:rsidRPr="000B2E3F">
        <w:rPr>
          <w:rFonts w:ascii="Times New Roman" w:hAnsi="Times New Roman" w:cs="Times New Roman"/>
          <w:sz w:val="24"/>
          <w:szCs w:val="24"/>
        </w:rPr>
        <w:t>. I am</w:t>
      </w:r>
      <w:r w:rsidR="00F0272E" w:rsidRPr="000B2E3F">
        <w:rPr>
          <w:rFonts w:ascii="Times New Roman" w:hAnsi="Times New Roman" w:cs="Times New Roman"/>
          <w:sz w:val="24"/>
          <w:szCs w:val="24"/>
        </w:rPr>
        <w:t xml:space="preserve"> </w:t>
      </w:r>
      <w:r w:rsidRPr="000B2E3F">
        <w:rPr>
          <w:rFonts w:ascii="Times New Roman" w:hAnsi="Times New Roman" w:cs="Times New Roman"/>
          <w:sz w:val="24"/>
          <w:szCs w:val="24"/>
        </w:rPr>
        <w:t>requesting few minutes for you to fill in my questionnaire. Rest assured that anonymity</w:t>
      </w:r>
      <w:r w:rsidR="00F0272E" w:rsidRPr="000B2E3F">
        <w:rPr>
          <w:rFonts w:ascii="Times New Roman" w:hAnsi="Times New Roman" w:cs="Times New Roman"/>
          <w:sz w:val="24"/>
          <w:szCs w:val="24"/>
        </w:rPr>
        <w:t xml:space="preserve"> </w:t>
      </w:r>
      <w:r w:rsidRPr="000B2E3F">
        <w:rPr>
          <w:rFonts w:ascii="Times New Roman" w:hAnsi="Times New Roman" w:cs="Times New Roman"/>
          <w:sz w:val="24"/>
          <w:szCs w:val="24"/>
        </w:rPr>
        <w:t>will be observed.</w:t>
      </w:r>
    </w:p>
    <w:p w14:paraId="6A57B9B7" w14:textId="77777777" w:rsidR="006E13D1" w:rsidRPr="000B2E3F" w:rsidRDefault="006E13D1" w:rsidP="000B2E3F">
      <w:pPr>
        <w:spacing w:after="0" w:line="360" w:lineRule="auto"/>
        <w:jc w:val="both"/>
        <w:rPr>
          <w:rFonts w:ascii="Times New Roman" w:hAnsi="Times New Roman" w:cs="Times New Roman"/>
          <w:b/>
          <w:sz w:val="24"/>
          <w:szCs w:val="24"/>
        </w:rPr>
      </w:pPr>
    </w:p>
    <w:p w14:paraId="72A27330" w14:textId="77777777" w:rsidR="0090193F" w:rsidRPr="000B2E3F" w:rsidRDefault="0090193F" w:rsidP="000B2E3F">
      <w:pPr>
        <w:spacing w:after="0"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PART A: DEMOGRAPHIC VARIABLES</w:t>
      </w:r>
    </w:p>
    <w:p w14:paraId="5D29FFD5" w14:textId="7777777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 Age of respondent ______________________</w:t>
      </w:r>
    </w:p>
    <w:p w14:paraId="2F4870E9" w14:textId="7777777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2. Sex of respondent </w:t>
      </w:r>
    </w:p>
    <w:p w14:paraId="09206F04" w14:textId="56FE90EE"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 Male </w:t>
      </w:r>
      <w:r w:rsidR="007361F8" w:rsidRPr="000B2E3F">
        <w:rPr>
          <w:rFonts w:ascii="Times New Roman" w:hAnsi="Times New Roman" w:cs="Times New Roman"/>
          <w:sz w:val="24"/>
          <w:szCs w:val="24"/>
        </w:rPr>
        <w:t xml:space="preserve">  </w:t>
      </w:r>
    </w:p>
    <w:p w14:paraId="3C4FB429" w14:textId="3D32D0C4" w:rsidR="0090193F" w:rsidRPr="000B2E3F" w:rsidRDefault="0090193F" w:rsidP="000B2E3F">
      <w:pPr>
        <w:spacing w:before="240"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Female </w:t>
      </w:r>
    </w:p>
    <w:p w14:paraId="58BF5C37" w14:textId="7777777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3. What is your education level?</w:t>
      </w:r>
    </w:p>
    <w:p w14:paraId="40418338" w14:textId="274ED751"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 </w:t>
      </w:r>
      <w:r w:rsidR="007361F8" w:rsidRPr="000B2E3F">
        <w:rPr>
          <w:rFonts w:ascii="Times New Roman" w:hAnsi="Times New Roman" w:cs="Times New Roman"/>
          <w:sz w:val="24"/>
          <w:szCs w:val="24"/>
        </w:rPr>
        <w:t>Secondary</w:t>
      </w:r>
    </w:p>
    <w:p w14:paraId="2C53E1FF" w14:textId="32FD0484"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w:t>
      </w:r>
      <w:r w:rsidR="007361F8" w:rsidRPr="000B2E3F">
        <w:rPr>
          <w:rFonts w:ascii="Times New Roman" w:hAnsi="Times New Roman" w:cs="Times New Roman"/>
          <w:sz w:val="24"/>
          <w:szCs w:val="24"/>
        </w:rPr>
        <w:t>College</w:t>
      </w:r>
    </w:p>
    <w:p w14:paraId="2911C7A2" w14:textId="74700CB6"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c) </w:t>
      </w:r>
      <w:r w:rsidR="007361F8" w:rsidRPr="000B2E3F">
        <w:rPr>
          <w:rFonts w:ascii="Times New Roman" w:hAnsi="Times New Roman" w:cs="Times New Roman"/>
          <w:sz w:val="24"/>
          <w:szCs w:val="24"/>
        </w:rPr>
        <w:t>Degree</w:t>
      </w:r>
    </w:p>
    <w:p w14:paraId="2A245D15" w14:textId="7E5D540A"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d) </w:t>
      </w:r>
      <w:r w:rsidR="007361F8" w:rsidRPr="000B2E3F">
        <w:rPr>
          <w:rFonts w:ascii="Times New Roman" w:hAnsi="Times New Roman" w:cs="Times New Roman"/>
          <w:sz w:val="24"/>
          <w:szCs w:val="24"/>
        </w:rPr>
        <w:t>Masters</w:t>
      </w:r>
    </w:p>
    <w:p w14:paraId="5013B031" w14:textId="2584EF29"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e) </w:t>
      </w:r>
      <w:r w:rsidR="007361F8" w:rsidRPr="000B2E3F">
        <w:rPr>
          <w:rFonts w:ascii="Times New Roman" w:hAnsi="Times New Roman" w:cs="Times New Roman"/>
          <w:sz w:val="24"/>
          <w:szCs w:val="24"/>
        </w:rPr>
        <w:t>PhD</w:t>
      </w:r>
    </w:p>
    <w:p w14:paraId="427C9BB0" w14:textId="77777777" w:rsidR="006E13D1" w:rsidRPr="000B2E3F" w:rsidRDefault="006E13D1" w:rsidP="000B2E3F">
      <w:pPr>
        <w:spacing w:after="0" w:line="360" w:lineRule="auto"/>
        <w:jc w:val="both"/>
        <w:rPr>
          <w:rFonts w:ascii="Times New Roman" w:hAnsi="Times New Roman" w:cs="Times New Roman"/>
          <w:sz w:val="24"/>
          <w:szCs w:val="24"/>
        </w:rPr>
      </w:pPr>
    </w:p>
    <w:p w14:paraId="11CCCB4C" w14:textId="266F17F9" w:rsidR="00BF6EE8" w:rsidRPr="000B2E3F" w:rsidRDefault="00BF6EE8" w:rsidP="000B2E3F">
      <w:pPr>
        <w:spacing w:after="0"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 xml:space="preserve">PART B </w:t>
      </w:r>
    </w:p>
    <w:p w14:paraId="1E5B1F2B" w14:textId="7777777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4. Which pension fund were you a member?</w:t>
      </w:r>
    </w:p>
    <w:p w14:paraId="28C78685" w14:textId="7777777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PSSSF</w:t>
      </w:r>
    </w:p>
    <w:p w14:paraId="09806440" w14:textId="7777777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NSSF</w:t>
      </w:r>
    </w:p>
    <w:p w14:paraId="1D92AD1D" w14:textId="40E84B67" w:rsidR="0090193F" w:rsidRPr="000B2E3F" w:rsidRDefault="0090193F"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5. When did you </w:t>
      </w:r>
      <w:proofErr w:type="gramStart"/>
      <w:r w:rsidRPr="000B2E3F">
        <w:rPr>
          <w:rFonts w:ascii="Times New Roman" w:hAnsi="Times New Roman" w:cs="Times New Roman"/>
          <w:sz w:val="24"/>
          <w:szCs w:val="24"/>
        </w:rPr>
        <w:t>retire?</w:t>
      </w:r>
      <w:r w:rsidR="004744B7" w:rsidRPr="000B2E3F">
        <w:rPr>
          <w:rFonts w:ascii="Times New Roman" w:hAnsi="Times New Roman" w:cs="Times New Roman"/>
          <w:sz w:val="24"/>
          <w:szCs w:val="24"/>
        </w:rPr>
        <w:t>_</w:t>
      </w:r>
      <w:proofErr w:type="gramEnd"/>
      <w:r w:rsidR="004744B7" w:rsidRPr="000B2E3F">
        <w:rPr>
          <w:rFonts w:ascii="Times New Roman" w:hAnsi="Times New Roman" w:cs="Times New Roman"/>
          <w:sz w:val="24"/>
          <w:szCs w:val="24"/>
        </w:rPr>
        <w:t>__________________________</w:t>
      </w:r>
    </w:p>
    <w:p w14:paraId="4285064B" w14:textId="397E13B6" w:rsidR="00F0272E" w:rsidRPr="000B2E3F" w:rsidRDefault="004744B7"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Pr="000B2E3F">
        <w:rPr>
          <w:rFonts w:ascii="Times New Roman" w:hAnsi="Times New Roman" w:cs="Times New Roman"/>
          <w:sz w:val="24"/>
          <w:szCs w:val="24"/>
        </w:rPr>
        <w:softHyphen/>
      </w:r>
      <w:r w:rsidR="00F0272E" w:rsidRPr="000B2E3F">
        <w:rPr>
          <w:rFonts w:ascii="Times New Roman" w:hAnsi="Times New Roman" w:cs="Times New Roman"/>
          <w:sz w:val="24"/>
          <w:szCs w:val="24"/>
        </w:rPr>
        <w:t>6. Salary level in (</w:t>
      </w:r>
      <w:proofErr w:type="spellStart"/>
      <w:r w:rsidR="00F0272E" w:rsidRPr="000B2E3F">
        <w:rPr>
          <w:rFonts w:ascii="Times New Roman" w:hAnsi="Times New Roman" w:cs="Times New Roman"/>
          <w:sz w:val="24"/>
          <w:szCs w:val="24"/>
        </w:rPr>
        <w:t>Tsh</w:t>
      </w:r>
      <w:proofErr w:type="spellEnd"/>
      <w:proofErr w:type="gramStart"/>
      <w:r w:rsidR="00F0272E" w:rsidRPr="000B2E3F">
        <w:rPr>
          <w:rFonts w:ascii="Times New Roman" w:hAnsi="Times New Roman" w:cs="Times New Roman"/>
          <w:sz w:val="24"/>
          <w:szCs w:val="24"/>
        </w:rPr>
        <w:t>.)</w:t>
      </w:r>
      <w:r w:rsidRPr="000B2E3F">
        <w:rPr>
          <w:rFonts w:ascii="Times New Roman" w:hAnsi="Times New Roman" w:cs="Times New Roman"/>
          <w:sz w:val="24"/>
          <w:szCs w:val="24"/>
        </w:rPr>
        <w:t>_</w:t>
      </w:r>
      <w:proofErr w:type="gramEnd"/>
      <w:r w:rsidRPr="000B2E3F">
        <w:rPr>
          <w:rFonts w:ascii="Times New Roman" w:hAnsi="Times New Roman" w:cs="Times New Roman"/>
          <w:sz w:val="24"/>
          <w:szCs w:val="24"/>
        </w:rPr>
        <w:t>__________________________</w:t>
      </w:r>
    </w:p>
    <w:p w14:paraId="044F3BDF"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300,000-500,000</w:t>
      </w:r>
    </w:p>
    <w:p w14:paraId="6EB89E92"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500,001 – 900,000</w:t>
      </w:r>
    </w:p>
    <w:p w14:paraId="3BA82899"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More than 900,000</w:t>
      </w:r>
    </w:p>
    <w:p w14:paraId="3D2A3C3D"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7. Other source of income</w:t>
      </w:r>
    </w:p>
    <w:p w14:paraId="1855D504"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a) Children</w:t>
      </w:r>
    </w:p>
    <w:p w14:paraId="2FD9C0AA"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Spouse</w:t>
      </w:r>
    </w:p>
    <w:p w14:paraId="4FC0F4CD" w14:textId="0100E1C2" w:rsidR="00F0272E" w:rsidRPr="000B2E3F" w:rsidRDefault="00D5107A"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Other sources</w:t>
      </w:r>
    </w:p>
    <w:p w14:paraId="387C3B68"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Grants/gifts</w:t>
      </w:r>
    </w:p>
    <w:p w14:paraId="10FFE3F2"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8. Do you have any physical health problem?</w:t>
      </w:r>
    </w:p>
    <w:p w14:paraId="43D86240"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Yes</w:t>
      </w:r>
    </w:p>
    <w:p w14:paraId="22A741F2"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No </w:t>
      </w:r>
    </w:p>
    <w:p w14:paraId="52B9D495" w14:textId="25773F94" w:rsidR="00F0272E" w:rsidRPr="000B2E3F" w:rsidRDefault="00F0272E" w:rsidP="000B2E3F">
      <w:pPr>
        <w:spacing w:after="0"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INFORMATI</w:t>
      </w:r>
      <w:r w:rsidR="006E13D1" w:rsidRPr="000B2E3F">
        <w:rPr>
          <w:rFonts w:ascii="Times New Roman" w:hAnsi="Times New Roman" w:cs="Times New Roman"/>
          <w:b/>
          <w:sz w:val="24"/>
          <w:szCs w:val="24"/>
        </w:rPr>
        <w:t xml:space="preserve">ON BASED ON SPECIFIC OBJECTIVES THE WELLBEING OF </w:t>
      </w:r>
      <w:r w:rsidRPr="000B2E3F">
        <w:rPr>
          <w:rFonts w:ascii="Times New Roman" w:hAnsi="Times New Roman" w:cs="Times New Roman"/>
          <w:b/>
          <w:sz w:val="24"/>
          <w:szCs w:val="24"/>
        </w:rPr>
        <w:t>PENSIONERS BEFORE RECEIVING RETIREMENT BENEFITS IN ILALA CITY</w:t>
      </w:r>
    </w:p>
    <w:p w14:paraId="3E1D44A0"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9. How many meals do you consume per day?</w:t>
      </w:r>
    </w:p>
    <w:p w14:paraId="03DE8891"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One meal</w:t>
      </w:r>
    </w:p>
    <w:p w14:paraId="0B29DF5F"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Two meals</w:t>
      </w:r>
    </w:p>
    <w:p w14:paraId="606AF7EE"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Three meals</w:t>
      </w:r>
    </w:p>
    <w:p w14:paraId="02B65D0D"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More than three meals</w:t>
      </w:r>
    </w:p>
    <w:p w14:paraId="291C6B4E"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10. Mention foods commonly eaten in a day</w:t>
      </w:r>
    </w:p>
    <w:p w14:paraId="424D4FED"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__________________________________</w:t>
      </w:r>
    </w:p>
    <w:p w14:paraId="2B00179B"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__________________________________</w:t>
      </w:r>
    </w:p>
    <w:p w14:paraId="3D966D5A"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__________________________________</w:t>
      </w:r>
    </w:p>
    <w:p w14:paraId="4EEDD994"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__________________________________</w:t>
      </w:r>
    </w:p>
    <w:p w14:paraId="15C0F256"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11. Did you have any assets before retiring?</w:t>
      </w:r>
    </w:p>
    <w:p w14:paraId="261D927A"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 Yes </w:t>
      </w:r>
    </w:p>
    <w:p w14:paraId="578925DD"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No</w:t>
      </w:r>
    </w:p>
    <w:p w14:paraId="437E7D6E"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12. What is the condition of the assets you own?</w:t>
      </w:r>
    </w:p>
    <w:p w14:paraId="669EBF3F"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Good</w:t>
      </w:r>
    </w:p>
    <w:p w14:paraId="731BCF5E" w14:textId="7A63EE4D"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w:t>
      </w:r>
      <w:r w:rsidR="003511CE" w:rsidRPr="000B2E3F">
        <w:rPr>
          <w:rFonts w:ascii="Times New Roman" w:hAnsi="Times New Roman" w:cs="Times New Roman"/>
          <w:sz w:val="24"/>
          <w:szCs w:val="24"/>
        </w:rPr>
        <w:t>Poor</w:t>
      </w:r>
    </w:p>
    <w:p w14:paraId="0CEF302E"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13. Please, indicate what kind of asset you owned</w:t>
      </w:r>
    </w:p>
    <w:p w14:paraId="4F17FEE5"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Bicycle</w:t>
      </w:r>
    </w:p>
    <w:p w14:paraId="669A7B25"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Car</w:t>
      </w:r>
    </w:p>
    <w:p w14:paraId="4F73201E"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Motor cycle</w:t>
      </w:r>
    </w:p>
    <w:p w14:paraId="0EA40B66"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House</w:t>
      </w:r>
    </w:p>
    <w:p w14:paraId="4655FC21" w14:textId="058953FF"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 xml:space="preserve">e) </w:t>
      </w:r>
      <w:r w:rsidR="003511CE" w:rsidRPr="000B2E3F">
        <w:rPr>
          <w:rFonts w:ascii="Times New Roman" w:hAnsi="Times New Roman" w:cs="Times New Roman"/>
          <w:sz w:val="24"/>
          <w:szCs w:val="24"/>
        </w:rPr>
        <w:t>Land</w:t>
      </w:r>
    </w:p>
    <w:p w14:paraId="6BB6610B"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f) Radio</w:t>
      </w:r>
    </w:p>
    <w:p w14:paraId="4EB5C1C8"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g) Agriculture equipment</w:t>
      </w:r>
    </w:p>
    <w:p w14:paraId="2DD7E6F4"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h) Any other electronic devices</w:t>
      </w:r>
    </w:p>
    <w:p w14:paraId="4D87B6B7" w14:textId="77777777" w:rsidR="00F0272E" w:rsidRPr="000B2E3F" w:rsidRDefault="00F0272E" w:rsidP="000B2E3F">
      <w:pPr>
        <w:spacing w:after="0" w:line="360" w:lineRule="auto"/>
        <w:jc w:val="both"/>
        <w:rPr>
          <w:rFonts w:ascii="Times New Roman" w:hAnsi="Times New Roman" w:cs="Times New Roman"/>
          <w:sz w:val="24"/>
          <w:szCs w:val="24"/>
        </w:rPr>
      </w:pPr>
      <w:proofErr w:type="spellStart"/>
      <w:r w:rsidRPr="000B2E3F">
        <w:rPr>
          <w:rFonts w:ascii="Times New Roman" w:hAnsi="Times New Roman" w:cs="Times New Roman"/>
          <w:sz w:val="24"/>
          <w:szCs w:val="24"/>
        </w:rPr>
        <w:t>i</w:t>
      </w:r>
      <w:proofErr w:type="spellEnd"/>
      <w:r w:rsidRPr="000B2E3F">
        <w:rPr>
          <w:rFonts w:ascii="Times New Roman" w:hAnsi="Times New Roman" w:cs="Times New Roman"/>
          <w:sz w:val="24"/>
          <w:szCs w:val="24"/>
        </w:rPr>
        <w:t xml:space="preserve">) Other_____________________________________________ </w:t>
      </w:r>
    </w:p>
    <w:p w14:paraId="169A2B1E"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14. Did you have any income generating activities?</w:t>
      </w:r>
    </w:p>
    <w:p w14:paraId="3374E981"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 Yes </w:t>
      </w:r>
    </w:p>
    <w:p w14:paraId="272EB7E8"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No </w:t>
      </w:r>
    </w:p>
    <w:p w14:paraId="4652020B"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15. How many income generating activities did you have?</w:t>
      </w:r>
    </w:p>
    <w:p w14:paraId="532533C4"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One</w:t>
      </w:r>
    </w:p>
    <w:p w14:paraId="553FC2E3"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Two </w:t>
      </w:r>
    </w:p>
    <w:p w14:paraId="0A2472C2"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c) Three </w:t>
      </w:r>
    </w:p>
    <w:p w14:paraId="33532C5B"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More than 3</w:t>
      </w:r>
    </w:p>
    <w:p w14:paraId="18D97B86"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What are they?</w:t>
      </w:r>
    </w:p>
    <w:p w14:paraId="6A647CB3"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___________________________________</w:t>
      </w:r>
    </w:p>
    <w:p w14:paraId="2C10C1A2"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___________________________________</w:t>
      </w:r>
    </w:p>
    <w:p w14:paraId="19E13F31" w14:textId="77777777" w:rsidR="00F0272E" w:rsidRPr="000B2E3F" w:rsidRDefault="00F0272E"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___________________________________</w:t>
      </w:r>
    </w:p>
    <w:p w14:paraId="290619F2" w14:textId="7AFB6F98" w:rsidR="00244F05" w:rsidRPr="000B2E3F" w:rsidRDefault="00F0272E" w:rsidP="000B2E3F">
      <w:pPr>
        <w:spacing w:after="0" w:line="360" w:lineRule="auto"/>
        <w:jc w:val="both"/>
        <w:rPr>
          <w:rFonts w:ascii="Times New Roman" w:hAnsi="Times New Roman" w:cs="Times New Roman"/>
          <w:b/>
          <w:sz w:val="24"/>
          <w:szCs w:val="24"/>
        </w:rPr>
      </w:pPr>
      <w:r w:rsidRPr="000B2E3F">
        <w:rPr>
          <w:rFonts w:ascii="Times New Roman" w:hAnsi="Times New Roman" w:cs="Times New Roman"/>
          <w:sz w:val="24"/>
          <w:szCs w:val="24"/>
        </w:rPr>
        <w:t>d) ___________________________________</w:t>
      </w:r>
      <w:r w:rsidRPr="000B2E3F">
        <w:rPr>
          <w:rFonts w:ascii="Times New Roman" w:hAnsi="Times New Roman" w:cs="Times New Roman"/>
          <w:sz w:val="24"/>
          <w:szCs w:val="24"/>
        </w:rPr>
        <w:cr/>
      </w:r>
    </w:p>
    <w:p w14:paraId="6A1E2C15" w14:textId="5BDE791C"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16</w:t>
      </w:r>
      <w:r w:rsidR="00244F05" w:rsidRPr="000B2E3F">
        <w:rPr>
          <w:rFonts w:ascii="Times New Roman" w:hAnsi="Times New Roman" w:cs="Times New Roman"/>
          <w:sz w:val="24"/>
          <w:szCs w:val="24"/>
        </w:rPr>
        <w:t>. What challenges do you get from using retirement benefits after retiring?</w:t>
      </w:r>
    </w:p>
    <w:p w14:paraId="228E134C"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___________________________________________________</w:t>
      </w:r>
    </w:p>
    <w:p w14:paraId="3F871324"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___________________________________________________</w:t>
      </w:r>
    </w:p>
    <w:p w14:paraId="3BF61F53"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___________________________________________________</w:t>
      </w:r>
    </w:p>
    <w:p w14:paraId="6C1C856C"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___________________________________________________</w:t>
      </w:r>
    </w:p>
    <w:p w14:paraId="1FEF0DB0"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e) ___________________________________________________ </w:t>
      </w:r>
    </w:p>
    <w:p w14:paraId="052BEA63" w14:textId="24D9CA48"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17</w:t>
      </w:r>
      <w:r w:rsidR="00244F05" w:rsidRPr="000B2E3F">
        <w:rPr>
          <w:rFonts w:ascii="Times New Roman" w:hAnsi="Times New Roman" w:cs="Times New Roman"/>
          <w:sz w:val="24"/>
          <w:szCs w:val="24"/>
        </w:rPr>
        <w:t xml:space="preserve">. What should be done to improve retirement benefits in order to attain </w:t>
      </w:r>
      <w:r w:rsidR="005431B9" w:rsidRPr="000B2E3F">
        <w:rPr>
          <w:rFonts w:ascii="Times New Roman" w:hAnsi="Times New Roman" w:cs="Times New Roman"/>
          <w:sz w:val="24"/>
          <w:szCs w:val="24"/>
        </w:rPr>
        <w:t xml:space="preserve">human </w:t>
      </w:r>
      <w:r w:rsidR="00244F05" w:rsidRPr="000B2E3F">
        <w:rPr>
          <w:rFonts w:ascii="Times New Roman" w:hAnsi="Times New Roman" w:cs="Times New Roman"/>
          <w:sz w:val="24"/>
          <w:szCs w:val="24"/>
        </w:rPr>
        <w:t>wellbeing?</w:t>
      </w:r>
    </w:p>
    <w:p w14:paraId="18FC7EE5"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a) ___________________________________________________ </w:t>
      </w:r>
    </w:p>
    <w:p w14:paraId="7E62C770"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___________________________________________________ </w:t>
      </w:r>
    </w:p>
    <w:p w14:paraId="02F48A6D"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c) ___________________________________________________ </w:t>
      </w:r>
    </w:p>
    <w:p w14:paraId="286D2D81" w14:textId="2E8A192C"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d) __________________________________________________ </w:t>
      </w:r>
    </w:p>
    <w:p w14:paraId="52DC42DF" w14:textId="1BF1B1AD" w:rsidR="00244F05" w:rsidRPr="000B2E3F" w:rsidRDefault="0013695D" w:rsidP="000B2E3F">
      <w:pPr>
        <w:spacing w:after="0" w:line="360" w:lineRule="auto"/>
        <w:jc w:val="both"/>
        <w:rPr>
          <w:rFonts w:ascii="Times New Roman" w:hAnsi="Times New Roman" w:cs="Times New Roman"/>
          <w:b/>
          <w:sz w:val="24"/>
          <w:szCs w:val="24"/>
        </w:rPr>
      </w:pPr>
      <w:r w:rsidRPr="000B2E3F">
        <w:rPr>
          <w:rFonts w:ascii="Times New Roman" w:hAnsi="Times New Roman" w:cs="Times New Roman"/>
          <w:b/>
          <w:sz w:val="24"/>
          <w:szCs w:val="24"/>
        </w:rPr>
        <w:lastRenderedPageBreak/>
        <w:t>THE RELATIONSHIP OF RE</w:t>
      </w:r>
      <w:r w:rsidR="006E13D1" w:rsidRPr="000B2E3F">
        <w:rPr>
          <w:rFonts w:ascii="Times New Roman" w:hAnsi="Times New Roman" w:cs="Times New Roman"/>
          <w:b/>
          <w:sz w:val="24"/>
          <w:szCs w:val="24"/>
        </w:rPr>
        <w:t>TIREMENT BENEFITS STRATEGIES ON</w:t>
      </w:r>
      <w:r w:rsidRPr="000B2E3F">
        <w:rPr>
          <w:rFonts w:ascii="Times New Roman" w:hAnsi="Times New Roman" w:cs="Times New Roman"/>
          <w:b/>
          <w:sz w:val="24"/>
          <w:szCs w:val="24"/>
        </w:rPr>
        <w:t>WELLBEING OF PENSIONERS</w:t>
      </w:r>
    </w:p>
    <w:p w14:paraId="731AE889" w14:textId="77777777" w:rsidR="006E13D1" w:rsidRPr="000B2E3F" w:rsidRDefault="006E13D1" w:rsidP="000B2E3F">
      <w:pPr>
        <w:spacing w:after="0" w:line="360" w:lineRule="auto"/>
        <w:jc w:val="center"/>
        <w:rPr>
          <w:rFonts w:ascii="Times New Roman" w:hAnsi="Times New Roman" w:cs="Times New Roman"/>
          <w:b/>
          <w:sz w:val="24"/>
          <w:szCs w:val="24"/>
        </w:rPr>
      </w:pPr>
    </w:p>
    <w:p w14:paraId="46169C54" w14:textId="70BC753D"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18</w:t>
      </w:r>
      <w:r w:rsidR="00244F05" w:rsidRPr="000B2E3F">
        <w:rPr>
          <w:rFonts w:ascii="Times New Roman" w:hAnsi="Times New Roman" w:cs="Times New Roman"/>
          <w:sz w:val="24"/>
          <w:szCs w:val="24"/>
        </w:rPr>
        <w:t>. Ho</w:t>
      </w:r>
      <w:r w:rsidR="004744B7" w:rsidRPr="000B2E3F">
        <w:rPr>
          <w:rFonts w:ascii="Times New Roman" w:hAnsi="Times New Roman" w:cs="Times New Roman"/>
          <w:sz w:val="24"/>
          <w:szCs w:val="24"/>
        </w:rPr>
        <w:t xml:space="preserve">w much did you get as lump </w:t>
      </w:r>
      <w:proofErr w:type="gramStart"/>
      <w:r w:rsidR="004744B7" w:rsidRPr="000B2E3F">
        <w:rPr>
          <w:rFonts w:ascii="Times New Roman" w:hAnsi="Times New Roman" w:cs="Times New Roman"/>
          <w:sz w:val="24"/>
          <w:szCs w:val="24"/>
        </w:rPr>
        <w:t>sum?</w:t>
      </w:r>
      <w:r w:rsidR="00244F05" w:rsidRPr="000B2E3F">
        <w:rPr>
          <w:rFonts w:ascii="Times New Roman" w:hAnsi="Times New Roman" w:cs="Times New Roman"/>
          <w:sz w:val="24"/>
          <w:szCs w:val="24"/>
        </w:rPr>
        <w:t>_</w:t>
      </w:r>
      <w:proofErr w:type="gramEnd"/>
      <w:r w:rsidR="00244F05" w:rsidRPr="000B2E3F">
        <w:rPr>
          <w:rFonts w:ascii="Times New Roman" w:hAnsi="Times New Roman" w:cs="Times New Roman"/>
          <w:sz w:val="24"/>
          <w:szCs w:val="24"/>
        </w:rPr>
        <w:t>____________________</w:t>
      </w:r>
      <w:r w:rsidR="004744B7" w:rsidRPr="000B2E3F">
        <w:rPr>
          <w:rFonts w:ascii="Times New Roman" w:hAnsi="Times New Roman" w:cs="Times New Roman"/>
          <w:sz w:val="24"/>
          <w:szCs w:val="24"/>
        </w:rPr>
        <w:t>_________</w:t>
      </w:r>
    </w:p>
    <w:p w14:paraId="56C22248" w14:textId="5CB39733"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19</w:t>
      </w:r>
      <w:r w:rsidR="00244F05" w:rsidRPr="000B2E3F">
        <w:rPr>
          <w:rFonts w:ascii="Times New Roman" w:hAnsi="Times New Roman" w:cs="Times New Roman"/>
          <w:sz w:val="24"/>
          <w:szCs w:val="24"/>
        </w:rPr>
        <w:t>. How much</w:t>
      </w:r>
      <w:r w:rsidR="004744B7" w:rsidRPr="000B2E3F">
        <w:rPr>
          <w:rFonts w:ascii="Times New Roman" w:hAnsi="Times New Roman" w:cs="Times New Roman"/>
          <w:sz w:val="24"/>
          <w:szCs w:val="24"/>
        </w:rPr>
        <w:t xml:space="preserve"> do you get as monthly </w:t>
      </w:r>
      <w:proofErr w:type="gramStart"/>
      <w:r w:rsidR="004744B7" w:rsidRPr="000B2E3F">
        <w:rPr>
          <w:rFonts w:ascii="Times New Roman" w:hAnsi="Times New Roman" w:cs="Times New Roman"/>
          <w:sz w:val="24"/>
          <w:szCs w:val="24"/>
        </w:rPr>
        <w:t>pension?</w:t>
      </w:r>
      <w:r w:rsidR="00244F05" w:rsidRPr="000B2E3F">
        <w:rPr>
          <w:rFonts w:ascii="Times New Roman" w:hAnsi="Times New Roman" w:cs="Times New Roman"/>
          <w:sz w:val="24"/>
          <w:szCs w:val="24"/>
        </w:rPr>
        <w:t>_</w:t>
      </w:r>
      <w:proofErr w:type="gramEnd"/>
      <w:r w:rsidR="00244F05" w:rsidRPr="000B2E3F">
        <w:rPr>
          <w:rFonts w:ascii="Times New Roman" w:hAnsi="Times New Roman" w:cs="Times New Roman"/>
          <w:sz w:val="24"/>
          <w:szCs w:val="24"/>
        </w:rPr>
        <w:t>________________________</w:t>
      </w:r>
    </w:p>
    <w:p w14:paraId="4FAECD7E" w14:textId="63E942E7"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20</w:t>
      </w:r>
      <w:r w:rsidR="00244F05" w:rsidRPr="000B2E3F">
        <w:rPr>
          <w:rFonts w:ascii="Times New Roman" w:hAnsi="Times New Roman" w:cs="Times New Roman"/>
          <w:sz w:val="24"/>
          <w:szCs w:val="24"/>
        </w:rPr>
        <w:t>. Indicate the level of agreement on the following statements of pre-retirement training as</w:t>
      </w:r>
      <w:r w:rsidR="005431B9" w:rsidRPr="000B2E3F">
        <w:rPr>
          <w:rFonts w:ascii="Times New Roman" w:hAnsi="Times New Roman" w:cs="Times New Roman"/>
          <w:sz w:val="24"/>
          <w:szCs w:val="24"/>
        </w:rPr>
        <w:t xml:space="preserve"> retirement benefits on</w:t>
      </w:r>
      <w:r w:rsidR="00244F05" w:rsidRPr="000B2E3F">
        <w:rPr>
          <w:rFonts w:ascii="Times New Roman" w:hAnsi="Times New Roman" w:cs="Times New Roman"/>
          <w:sz w:val="24"/>
          <w:szCs w:val="24"/>
        </w:rPr>
        <w:t xml:space="preserve"> well-being among pensioners (tick where applicable)</w:t>
      </w:r>
    </w:p>
    <w:p w14:paraId="000E4686"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1 = Strong disagree, 2 = Disagree, 3 = Neutral, 4 = Agree, 5 = Strong agree</w:t>
      </w:r>
    </w:p>
    <w:tbl>
      <w:tblPr>
        <w:tblStyle w:val="TableGrid"/>
        <w:tblW w:w="0" w:type="auto"/>
        <w:tblInd w:w="85" w:type="dxa"/>
        <w:tblLook w:val="04A0" w:firstRow="1" w:lastRow="0" w:firstColumn="1" w:lastColumn="0" w:noHBand="0" w:noVBand="1"/>
      </w:tblPr>
      <w:tblGrid>
        <w:gridCol w:w="6660"/>
        <w:gridCol w:w="360"/>
        <w:gridCol w:w="360"/>
        <w:gridCol w:w="360"/>
        <w:gridCol w:w="360"/>
        <w:gridCol w:w="359"/>
      </w:tblGrid>
      <w:tr w:rsidR="00021606" w:rsidRPr="000B2E3F" w14:paraId="0D1F6C57" w14:textId="77777777" w:rsidTr="004744B7">
        <w:trPr>
          <w:trHeight w:val="316"/>
        </w:trPr>
        <w:tc>
          <w:tcPr>
            <w:tcW w:w="6660" w:type="dxa"/>
          </w:tcPr>
          <w:p w14:paraId="32220F21" w14:textId="22ECCBD1"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Statements</w:t>
            </w:r>
          </w:p>
        </w:tc>
        <w:tc>
          <w:tcPr>
            <w:tcW w:w="360" w:type="dxa"/>
          </w:tcPr>
          <w:p w14:paraId="5FAB3F93" w14:textId="3AF217EB"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1</w:t>
            </w:r>
          </w:p>
        </w:tc>
        <w:tc>
          <w:tcPr>
            <w:tcW w:w="360" w:type="dxa"/>
          </w:tcPr>
          <w:p w14:paraId="47B2DB65" w14:textId="748C731A"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2</w:t>
            </w:r>
          </w:p>
        </w:tc>
        <w:tc>
          <w:tcPr>
            <w:tcW w:w="360" w:type="dxa"/>
          </w:tcPr>
          <w:p w14:paraId="3397883C" w14:textId="4B289964"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3</w:t>
            </w:r>
          </w:p>
        </w:tc>
        <w:tc>
          <w:tcPr>
            <w:tcW w:w="360" w:type="dxa"/>
          </w:tcPr>
          <w:p w14:paraId="575237C4" w14:textId="6F916F5C"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4</w:t>
            </w:r>
          </w:p>
        </w:tc>
        <w:tc>
          <w:tcPr>
            <w:tcW w:w="359" w:type="dxa"/>
          </w:tcPr>
          <w:p w14:paraId="08324F78" w14:textId="396A1B0D"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5</w:t>
            </w:r>
          </w:p>
        </w:tc>
      </w:tr>
      <w:tr w:rsidR="00021606" w:rsidRPr="000B2E3F" w14:paraId="332D3138" w14:textId="77777777" w:rsidTr="004744B7">
        <w:trPr>
          <w:trHeight w:val="532"/>
        </w:trPr>
        <w:tc>
          <w:tcPr>
            <w:tcW w:w="6660" w:type="dxa"/>
          </w:tcPr>
          <w:p w14:paraId="098BEC7F" w14:textId="5A331614"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a) Do you</w:t>
            </w:r>
            <w:r w:rsidR="004744B7" w:rsidRPr="000B2E3F">
              <w:rPr>
                <w:rFonts w:ascii="Times New Roman" w:hAnsi="Times New Roman" w:cs="Times New Roman"/>
                <w:sz w:val="24"/>
                <w:szCs w:val="24"/>
              </w:rPr>
              <w:t xml:space="preserve"> use a pre-retirement training </w:t>
            </w:r>
            <w:r w:rsidRPr="000B2E3F">
              <w:rPr>
                <w:rFonts w:ascii="Times New Roman" w:hAnsi="Times New Roman" w:cs="Times New Roman"/>
                <w:sz w:val="24"/>
                <w:szCs w:val="24"/>
              </w:rPr>
              <w:t>as a me</w:t>
            </w:r>
            <w:r w:rsidR="006E13D1" w:rsidRPr="000B2E3F">
              <w:rPr>
                <w:rFonts w:ascii="Times New Roman" w:hAnsi="Times New Roman" w:cs="Times New Roman"/>
                <w:sz w:val="24"/>
                <w:szCs w:val="24"/>
              </w:rPr>
              <w:t>ans to entrepreneurship skills?</w:t>
            </w:r>
          </w:p>
        </w:tc>
        <w:tc>
          <w:tcPr>
            <w:tcW w:w="360" w:type="dxa"/>
          </w:tcPr>
          <w:p w14:paraId="57FC8207"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0D1521BC"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7EBBDEF1"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0864C5DB"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59" w:type="dxa"/>
          </w:tcPr>
          <w:p w14:paraId="1D07113E" w14:textId="77777777" w:rsidR="00244F05" w:rsidRPr="000B2E3F" w:rsidRDefault="00244F05" w:rsidP="000B2E3F">
            <w:pPr>
              <w:pStyle w:val="NoSpacing"/>
              <w:spacing w:line="360" w:lineRule="auto"/>
              <w:rPr>
                <w:rFonts w:ascii="Times New Roman" w:hAnsi="Times New Roman" w:cs="Times New Roman"/>
                <w:sz w:val="24"/>
                <w:szCs w:val="24"/>
              </w:rPr>
            </w:pPr>
          </w:p>
        </w:tc>
      </w:tr>
      <w:tr w:rsidR="00021606" w:rsidRPr="000B2E3F" w14:paraId="52FEC506" w14:textId="77777777" w:rsidTr="004744B7">
        <w:trPr>
          <w:trHeight w:val="708"/>
        </w:trPr>
        <w:tc>
          <w:tcPr>
            <w:tcW w:w="6660" w:type="dxa"/>
          </w:tcPr>
          <w:p w14:paraId="374AE4E6" w14:textId="3C9121EC"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b) Do you</w:t>
            </w:r>
            <w:r w:rsidR="004744B7" w:rsidRPr="000B2E3F">
              <w:rPr>
                <w:rFonts w:ascii="Times New Roman" w:hAnsi="Times New Roman" w:cs="Times New Roman"/>
                <w:sz w:val="24"/>
                <w:szCs w:val="24"/>
              </w:rPr>
              <w:t xml:space="preserve"> use a pre-retirement training </w:t>
            </w:r>
            <w:r w:rsidRPr="000B2E3F">
              <w:rPr>
                <w:rFonts w:ascii="Times New Roman" w:hAnsi="Times New Roman" w:cs="Times New Roman"/>
                <w:sz w:val="24"/>
                <w:szCs w:val="24"/>
              </w:rPr>
              <w:t xml:space="preserve">as a capital in your business as a </w:t>
            </w:r>
          </w:p>
          <w:p w14:paraId="67C605F0" w14:textId="26310C3B" w:rsidR="00244F05" w:rsidRPr="000B2E3F" w:rsidRDefault="003511CE"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Pensioner</w:t>
            </w:r>
            <w:r w:rsidR="006E13D1" w:rsidRPr="000B2E3F">
              <w:rPr>
                <w:rFonts w:ascii="Times New Roman" w:hAnsi="Times New Roman" w:cs="Times New Roman"/>
                <w:sz w:val="24"/>
                <w:szCs w:val="24"/>
              </w:rPr>
              <w:t>?</w:t>
            </w:r>
          </w:p>
        </w:tc>
        <w:tc>
          <w:tcPr>
            <w:tcW w:w="360" w:type="dxa"/>
          </w:tcPr>
          <w:p w14:paraId="32DEA4CD"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2265136F"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1AA73D54"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1CE8753E"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59" w:type="dxa"/>
          </w:tcPr>
          <w:p w14:paraId="1CE68811" w14:textId="77777777" w:rsidR="00244F05" w:rsidRPr="000B2E3F" w:rsidRDefault="00244F05" w:rsidP="000B2E3F">
            <w:pPr>
              <w:pStyle w:val="NoSpacing"/>
              <w:spacing w:line="360" w:lineRule="auto"/>
              <w:rPr>
                <w:rFonts w:ascii="Times New Roman" w:hAnsi="Times New Roman" w:cs="Times New Roman"/>
                <w:sz w:val="24"/>
                <w:szCs w:val="24"/>
              </w:rPr>
            </w:pPr>
          </w:p>
        </w:tc>
      </w:tr>
      <w:tr w:rsidR="00244F05" w:rsidRPr="000B2E3F" w14:paraId="2F5A8ACD" w14:textId="77777777" w:rsidTr="004744B7">
        <w:trPr>
          <w:trHeight w:val="579"/>
        </w:trPr>
        <w:tc>
          <w:tcPr>
            <w:tcW w:w="6660" w:type="dxa"/>
          </w:tcPr>
          <w:p w14:paraId="12D950A6" w14:textId="16D2291C" w:rsidR="00244F05" w:rsidRPr="000B2E3F" w:rsidRDefault="00244F05" w:rsidP="000B2E3F">
            <w:pPr>
              <w:pStyle w:val="NoSpacing"/>
              <w:spacing w:line="360" w:lineRule="auto"/>
              <w:rPr>
                <w:rFonts w:ascii="Times New Roman" w:hAnsi="Times New Roman" w:cs="Times New Roman"/>
                <w:sz w:val="24"/>
                <w:szCs w:val="24"/>
              </w:rPr>
            </w:pPr>
            <w:r w:rsidRPr="000B2E3F">
              <w:rPr>
                <w:rFonts w:ascii="Times New Roman" w:hAnsi="Times New Roman" w:cs="Times New Roman"/>
                <w:sz w:val="24"/>
                <w:szCs w:val="24"/>
              </w:rPr>
              <w:t>c) Doe</w:t>
            </w:r>
            <w:r w:rsidR="004744B7" w:rsidRPr="000B2E3F">
              <w:rPr>
                <w:rFonts w:ascii="Times New Roman" w:hAnsi="Times New Roman" w:cs="Times New Roman"/>
                <w:sz w:val="24"/>
                <w:szCs w:val="24"/>
              </w:rPr>
              <w:t xml:space="preserve">s Pre-retirement training help </w:t>
            </w:r>
            <w:r w:rsidRPr="000B2E3F">
              <w:rPr>
                <w:rFonts w:ascii="Times New Roman" w:hAnsi="Times New Roman" w:cs="Times New Roman"/>
                <w:sz w:val="24"/>
                <w:szCs w:val="24"/>
              </w:rPr>
              <w:t xml:space="preserve">you to solve various problems </w:t>
            </w:r>
            <w:r w:rsidR="004744B7" w:rsidRPr="000B2E3F">
              <w:rPr>
                <w:rFonts w:ascii="Times New Roman" w:hAnsi="Times New Roman" w:cs="Times New Roman"/>
                <w:sz w:val="24"/>
                <w:szCs w:val="24"/>
              </w:rPr>
              <w:t xml:space="preserve">so as </w:t>
            </w:r>
            <w:r w:rsidR="005431B9" w:rsidRPr="000B2E3F">
              <w:rPr>
                <w:rFonts w:ascii="Times New Roman" w:hAnsi="Times New Roman" w:cs="Times New Roman"/>
                <w:sz w:val="24"/>
                <w:szCs w:val="24"/>
              </w:rPr>
              <w:t>to improve your</w:t>
            </w:r>
            <w:r w:rsidR="006E13D1" w:rsidRPr="000B2E3F">
              <w:rPr>
                <w:rFonts w:ascii="Times New Roman" w:hAnsi="Times New Roman" w:cs="Times New Roman"/>
                <w:sz w:val="24"/>
                <w:szCs w:val="24"/>
              </w:rPr>
              <w:t xml:space="preserve"> wellbeing?</w:t>
            </w:r>
          </w:p>
        </w:tc>
        <w:tc>
          <w:tcPr>
            <w:tcW w:w="360" w:type="dxa"/>
          </w:tcPr>
          <w:p w14:paraId="35F79F23"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77A0C958"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6E5927AE"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60" w:type="dxa"/>
          </w:tcPr>
          <w:p w14:paraId="6D544202" w14:textId="77777777" w:rsidR="00244F05" w:rsidRPr="000B2E3F" w:rsidRDefault="00244F05" w:rsidP="000B2E3F">
            <w:pPr>
              <w:pStyle w:val="NoSpacing"/>
              <w:spacing w:line="360" w:lineRule="auto"/>
              <w:rPr>
                <w:rFonts w:ascii="Times New Roman" w:hAnsi="Times New Roman" w:cs="Times New Roman"/>
                <w:sz w:val="24"/>
                <w:szCs w:val="24"/>
              </w:rPr>
            </w:pPr>
          </w:p>
        </w:tc>
        <w:tc>
          <w:tcPr>
            <w:tcW w:w="359" w:type="dxa"/>
          </w:tcPr>
          <w:p w14:paraId="5475340C" w14:textId="77777777" w:rsidR="00244F05" w:rsidRPr="000B2E3F" w:rsidRDefault="00244F05" w:rsidP="000B2E3F">
            <w:pPr>
              <w:pStyle w:val="NoSpacing"/>
              <w:spacing w:line="360" w:lineRule="auto"/>
              <w:rPr>
                <w:rFonts w:ascii="Times New Roman" w:hAnsi="Times New Roman" w:cs="Times New Roman"/>
                <w:sz w:val="24"/>
                <w:szCs w:val="24"/>
              </w:rPr>
            </w:pPr>
          </w:p>
        </w:tc>
      </w:tr>
    </w:tbl>
    <w:p w14:paraId="5A960A26" w14:textId="77777777" w:rsidR="00244F05" w:rsidRPr="000B2E3F" w:rsidRDefault="00244F05" w:rsidP="000B2E3F">
      <w:pPr>
        <w:spacing w:after="0" w:line="360" w:lineRule="auto"/>
        <w:jc w:val="both"/>
        <w:rPr>
          <w:rFonts w:ascii="Times New Roman" w:hAnsi="Times New Roman" w:cs="Times New Roman"/>
          <w:sz w:val="24"/>
          <w:szCs w:val="24"/>
        </w:rPr>
      </w:pPr>
    </w:p>
    <w:p w14:paraId="3497A341" w14:textId="71889C40"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21</w:t>
      </w:r>
      <w:r w:rsidR="00244F05" w:rsidRPr="000B2E3F">
        <w:rPr>
          <w:rFonts w:ascii="Times New Roman" w:hAnsi="Times New Roman" w:cs="Times New Roman"/>
          <w:sz w:val="24"/>
          <w:szCs w:val="24"/>
        </w:rPr>
        <w:t>. How many trainings have you attended during your working age?</w:t>
      </w:r>
    </w:p>
    <w:p w14:paraId="385ECCA8"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a) 1 – 3 trainings </w:t>
      </w:r>
    </w:p>
    <w:p w14:paraId="27DE0CEB"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b) 4 – 6 trainings </w:t>
      </w:r>
    </w:p>
    <w:p w14:paraId="0F65C594" w14:textId="4BC65F00"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7 – 9 trainings</w:t>
      </w:r>
    </w:p>
    <w:p w14:paraId="183FBBD8" w14:textId="383E7896"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d) More than 9 trainings </w:t>
      </w:r>
    </w:p>
    <w:p w14:paraId="4FA4E2BD" w14:textId="77777777" w:rsidR="007361F8" w:rsidRPr="000B2E3F" w:rsidRDefault="007361F8" w:rsidP="000B2E3F">
      <w:pPr>
        <w:spacing w:after="0" w:line="360" w:lineRule="auto"/>
        <w:jc w:val="both"/>
        <w:rPr>
          <w:rFonts w:ascii="Times New Roman" w:hAnsi="Times New Roman" w:cs="Times New Roman"/>
          <w:sz w:val="24"/>
          <w:szCs w:val="24"/>
        </w:rPr>
      </w:pPr>
    </w:p>
    <w:p w14:paraId="60160D28" w14:textId="30792779"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22</w:t>
      </w:r>
      <w:r w:rsidR="00244F05" w:rsidRPr="000B2E3F">
        <w:rPr>
          <w:rFonts w:ascii="Times New Roman" w:hAnsi="Times New Roman" w:cs="Times New Roman"/>
          <w:sz w:val="24"/>
          <w:szCs w:val="24"/>
        </w:rPr>
        <w:t>. How long did these trainings take?</w:t>
      </w:r>
    </w:p>
    <w:p w14:paraId="4903A081"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One day training</w:t>
      </w:r>
    </w:p>
    <w:p w14:paraId="2B316110" w14:textId="229A7A08"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b) Two-day training</w:t>
      </w:r>
    </w:p>
    <w:p w14:paraId="20656161" w14:textId="3CDB96F2"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Three-day training</w:t>
      </w:r>
    </w:p>
    <w:p w14:paraId="6C559369" w14:textId="336D11C5"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d) More than three-day training</w:t>
      </w:r>
    </w:p>
    <w:p w14:paraId="7A4F71E1" w14:textId="77777777" w:rsidR="007361F8" w:rsidRPr="000B2E3F" w:rsidRDefault="007361F8" w:rsidP="000B2E3F">
      <w:pPr>
        <w:spacing w:after="0" w:line="360" w:lineRule="auto"/>
        <w:jc w:val="both"/>
        <w:rPr>
          <w:rFonts w:ascii="Times New Roman" w:hAnsi="Times New Roman" w:cs="Times New Roman"/>
          <w:sz w:val="24"/>
          <w:szCs w:val="24"/>
        </w:rPr>
      </w:pPr>
    </w:p>
    <w:p w14:paraId="2A0526CC" w14:textId="3E79549C"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23</w:t>
      </w:r>
      <w:r w:rsidR="00244F05" w:rsidRPr="000B2E3F">
        <w:rPr>
          <w:rFonts w:ascii="Times New Roman" w:hAnsi="Times New Roman" w:cs="Times New Roman"/>
          <w:sz w:val="24"/>
          <w:szCs w:val="24"/>
        </w:rPr>
        <w:t>. How long did you take to receive your benefits after the training?</w:t>
      </w:r>
    </w:p>
    <w:p w14:paraId="22AE1922"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a) 6 months before</w:t>
      </w:r>
    </w:p>
    <w:p w14:paraId="0C06E999"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lastRenderedPageBreak/>
        <w:t>b) 1 year before</w:t>
      </w:r>
    </w:p>
    <w:p w14:paraId="003C4790" w14:textId="77777777" w:rsidR="00244F05" w:rsidRPr="000B2E3F" w:rsidRDefault="00244F05"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c) More than 1years before</w:t>
      </w:r>
    </w:p>
    <w:p w14:paraId="2391FC89" w14:textId="20E23F28" w:rsidR="00244F05" w:rsidRPr="000B2E3F" w:rsidRDefault="0013695D"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24</w:t>
      </w:r>
      <w:r w:rsidR="00244F05" w:rsidRPr="000B2E3F">
        <w:rPr>
          <w:rFonts w:ascii="Times New Roman" w:hAnsi="Times New Roman" w:cs="Times New Roman"/>
          <w:sz w:val="24"/>
          <w:szCs w:val="24"/>
        </w:rPr>
        <w:t xml:space="preserve">. What should be added in your pre-retirement training so as to improve your </w:t>
      </w:r>
    </w:p>
    <w:p w14:paraId="3291E778" w14:textId="53FC8382" w:rsidR="00244F05" w:rsidRPr="000B2E3F" w:rsidRDefault="006E13D1" w:rsidP="000B2E3F">
      <w:pPr>
        <w:spacing w:after="0"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 </w:t>
      </w:r>
      <w:r w:rsidR="004744B7" w:rsidRPr="000B2E3F">
        <w:rPr>
          <w:rFonts w:ascii="Times New Roman" w:hAnsi="Times New Roman" w:cs="Times New Roman"/>
          <w:sz w:val="24"/>
          <w:szCs w:val="24"/>
        </w:rPr>
        <w:t>Wellbeing</w:t>
      </w:r>
      <w:r w:rsidRPr="000B2E3F">
        <w:rPr>
          <w:rFonts w:ascii="Times New Roman" w:hAnsi="Times New Roman" w:cs="Times New Roman"/>
          <w:sz w:val="24"/>
          <w:szCs w:val="24"/>
        </w:rPr>
        <w:t xml:space="preserve"> after retirement?</w:t>
      </w:r>
    </w:p>
    <w:p w14:paraId="42780FEF" w14:textId="77777777" w:rsidR="005431B9" w:rsidRPr="000B2E3F" w:rsidRDefault="005431B9" w:rsidP="000B2E3F">
      <w:pPr>
        <w:spacing w:line="360" w:lineRule="auto"/>
        <w:jc w:val="both"/>
        <w:rPr>
          <w:rFonts w:ascii="Times New Roman" w:hAnsi="Times New Roman" w:cs="Times New Roman"/>
          <w:sz w:val="24"/>
          <w:szCs w:val="24"/>
        </w:rPr>
      </w:pPr>
    </w:p>
    <w:p w14:paraId="13081E57" w14:textId="77777777" w:rsidR="005431B9" w:rsidRPr="000B2E3F" w:rsidRDefault="005431B9" w:rsidP="000B2E3F">
      <w:pPr>
        <w:spacing w:line="360" w:lineRule="auto"/>
        <w:jc w:val="both"/>
        <w:rPr>
          <w:rFonts w:ascii="Times New Roman" w:hAnsi="Times New Roman" w:cs="Times New Roman"/>
          <w:sz w:val="24"/>
          <w:szCs w:val="24"/>
        </w:rPr>
      </w:pPr>
    </w:p>
    <w:p w14:paraId="3980B344" w14:textId="77777777" w:rsidR="005431B9" w:rsidRPr="000B2E3F" w:rsidRDefault="005431B9" w:rsidP="000B2E3F">
      <w:pPr>
        <w:spacing w:line="360" w:lineRule="auto"/>
        <w:jc w:val="both"/>
        <w:rPr>
          <w:rFonts w:ascii="Times New Roman" w:hAnsi="Times New Roman" w:cs="Times New Roman"/>
          <w:sz w:val="24"/>
          <w:szCs w:val="24"/>
        </w:rPr>
      </w:pPr>
    </w:p>
    <w:p w14:paraId="196A125E" w14:textId="39DE6337" w:rsidR="00AD4ED9" w:rsidRPr="000B2E3F" w:rsidRDefault="00AD4ED9"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br w:type="page"/>
      </w:r>
    </w:p>
    <w:p w14:paraId="39F3237E" w14:textId="648ECB00" w:rsidR="005D34A5" w:rsidRPr="000B2E3F" w:rsidRDefault="00906E68" w:rsidP="000B2E3F">
      <w:pPr>
        <w:pStyle w:val="Heading1"/>
        <w:spacing w:line="360" w:lineRule="auto"/>
        <w:jc w:val="both"/>
        <w:rPr>
          <w:rFonts w:ascii="Times New Roman" w:hAnsi="Times New Roman" w:cs="Times New Roman"/>
          <w:color w:val="auto"/>
          <w:sz w:val="24"/>
          <w:szCs w:val="24"/>
        </w:rPr>
      </w:pPr>
      <w:bookmarkStart w:id="204" w:name="_Toc158532298"/>
      <w:bookmarkStart w:id="205" w:name="_Toc180359861"/>
      <w:bookmarkStart w:id="206" w:name="_Toc180901784"/>
      <w:bookmarkStart w:id="207" w:name="_Toc180902642"/>
      <w:r w:rsidRPr="000B2E3F">
        <w:rPr>
          <w:rFonts w:ascii="Times New Roman" w:hAnsi="Times New Roman" w:cs="Times New Roman"/>
          <w:b/>
          <w:color w:val="auto"/>
          <w:sz w:val="24"/>
          <w:szCs w:val="24"/>
        </w:rPr>
        <w:lastRenderedPageBreak/>
        <w:t xml:space="preserve">APPENDIX 2: </w:t>
      </w:r>
      <w:r w:rsidRPr="000B2E3F">
        <w:rPr>
          <w:rFonts w:ascii="Times New Roman" w:hAnsi="Times New Roman" w:cs="Times New Roman"/>
          <w:color w:val="auto"/>
          <w:sz w:val="24"/>
          <w:szCs w:val="24"/>
        </w:rPr>
        <w:t>KEY INFORMANTS INTERVIEW GUIDE TO PENSION OFFICERS</w:t>
      </w:r>
      <w:bookmarkEnd w:id="204"/>
      <w:bookmarkEnd w:id="205"/>
      <w:bookmarkEnd w:id="206"/>
      <w:bookmarkEnd w:id="207"/>
    </w:p>
    <w:p w14:paraId="5647FF42" w14:textId="77777777" w:rsidR="0013695D" w:rsidRPr="000B2E3F" w:rsidRDefault="0013695D" w:rsidP="000B2E3F">
      <w:pPr>
        <w:spacing w:line="360" w:lineRule="auto"/>
        <w:rPr>
          <w:rFonts w:ascii="Times New Roman" w:hAnsi="Times New Roman" w:cs="Times New Roman"/>
          <w:sz w:val="24"/>
          <w:szCs w:val="24"/>
        </w:rPr>
      </w:pPr>
    </w:p>
    <w:p w14:paraId="3FA5588A" w14:textId="77777777" w:rsidR="005D34A5" w:rsidRPr="000B2E3F" w:rsidRDefault="005D34A5" w:rsidP="000B2E3F">
      <w:pPr>
        <w:spacing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INTRODUCTION</w:t>
      </w:r>
    </w:p>
    <w:p w14:paraId="7EFF4776" w14:textId="60209AC9"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Dear respondents, I am </w:t>
      </w:r>
      <w:r w:rsidR="007361F8" w:rsidRPr="000B2E3F">
        <w:rPr>
          <w:rFonts w:ascii="Times New Roman" w:hAnsi="Times New Roman" w:cs="Times New Roman"/>
          <w:sz w:val="24"/>
          <w:szCs w:val="24"/>
        </w:rPr>
        <w:t>Joyce Anthony</w:t>
      </w:r>
      <w:r w:rsidRPr="000B2E3F">
        <w:rPr>
          <w:rFonts w:ascii="Times New Roman" w:hAnsi="Times New Roman" w:cs="Times New Roman"/>
          <w:sz w:val="24"/>
          <w:szCs w:val="24"/>
        </w:rPr>
        <w:t xml:space="preserve"> a student of TIA pursuing Master</w:t>
      </w:r>
      <w:r w:rsidR="005431B9" w:rsidRPr="000B2E3F">
        <w:rPr>
          <w:rFonts w:ascii="Times New Roman" w:hAnsi="Times New Roman" w:cs="Times New Roman"/>
          <w:sz w:val="24"/>
          <w:szCs w:val="24"/>
        </w:rPr>
        <w:t>s</w:t>
      </w:r>
      <w:r w:rsidRPr="000B2E3F">
        <w:rPr>
          <w:rFonts w:ascii="Times New Roman" w:hAnsi="Times New Roman" w:cs="Times New Roman"/>
          <w:sz w:val="24"/>
          <w:szCs w:val="24"/>
        </w:rPr>
        <w:t xml:space="preserve"> of </w:t>
      </w:r>
      <w:r w:rsidR="005431B9" w:rsidRPr="000B2E3F">
        <w:rPr>
          <w:rFonts w:ascii="Times New Roman" w:hAnsi="Times New Roman" w:cs="Times New Roman"/>
          <w:sz w:val="24"/>
          <w:szCs w:val="24"/>
        </w:rPr>
        <w:t xml:space="preserve">Sciences in </w:t>
      </w:r>
      <w:r w:rsidRPr="000B2E3F">
        <w:rPr>
          <w:rFonts w:ascii="Times New Roman" w:hAnsi="Times New Roman" w:cs="Times New Roman"/>
          <w:sz w:val="24"/>
          <w:szCs w:val="24"/>
        </w:rPr>
        <w:t>Accounting and Finance. I am conducting research on the contribution of</w:t>
      </w:r>
      <w:r w:rsidR="00884888" w:rsidRPr="000B2E3F">
        <w:rPr>
          <w:rFonts w:ascii="Times New Roman" w:hAnsi="Times New Roman" w:cs="Times New Roman"/>
          <w:sz w:val="24"/>
          <w:szCs w:val="24"/>
        </w:rPr>
        <w:t xml:space="preserve"> retirement benefits on</w:t>
      </w:r>
      <w:r w:rsidRPr="000B2E3F">
        <w:rPr>
          <w:rFonts w:ascii="Times New Roman" w:hAnsi="Times New Roman" w:cs="Times New Roman"/>
          <w:sz w:val="24"/>
          <w:szCs w:val="24"/>
        </w:rPr>
        <w:t xml:space="preserve"> well-being of pensioners in Ilala city, Tanzania. I request few minutes for you in this interview. </w:t>
      </w:r>
    </w:p>
    <w:p w14:paraId="226568EA" w14:textId="77777777"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1. What is your job position?</w:t>
      </w:r>
    </w:p>
    <w:p w14:paraId="277693FA" w14:textId="77777777"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2. Which pension fund do you work for?</w:t>
      </w:r>
    </w:p>
    <w:p w14:paraId="0B17B5CA" w14:textId="77777777"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3. How long did you work for this organization?</w:t>
      </w:r>
    </w:p>
    <w:p w14:paraId="1D422E4D" w14:textId="1DDCAA6C"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4. Give us your opinion on contribution of retirement benefits that are provided to your customers on their wellbeing</w:t>
      </w:r>
    </w:p>
    <w:p w14:paraId="35813672" w14:textId="03729FC2"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5. What is your opinion on the responsiveness from the pre-retirement training provided to customers?</w:t>
      </w:r>
    </w:p>
    <w:p w14:paraId="39128FCD" w14:textId="77777777"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6. Do you have an access to your customers who retired?</w:t>
      </w:r>
    </w:p>
    <w:p w14:paraId="25878232" w14:textId="07B81509" w:rsidR="005D34A5" w:rsidRPr="000B2E3F" w:rsidRDefault="002207C6"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7. If yes, can you</w:t>
      </w:r>
      <w:r w:rsidR="00884888" w:rsidRPr="000B2E3F">
        <w:rPr>
          <w:rFonts w:ascii="Times New Roman" w:hAnsi="Times New Roman" w:cs="Times New Roman"/>
          <w:sz w:val="24"/>
          <w:szCs w:val="24"/>
        </w:rPr>
        <w:t xml:space="preserve"> tell</w:t>
      </w:r>
      <w:r w:rsidR="005D34A5" w:rsidRPr="000B2E3F">
        <w:rPr>
          <w:rFonts w:ascii="Times New Roman" w:hAnsi="Times New Roman" w:cs="Times New Roman"/>
          <w:sz w:val="24"/>
          <w:szCs w:val="24"/>
        </w:rPr>
        <w:t xml:space="preserve"> about their well-being after retirement?</w:t>
      </w:r>
    </w:p>
    <w:p w14:paraId="59B1387C" w14:textId="6AEDD5C7" w:rsidR="00244F0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8. What do you think are the key factors apart from Commuted pension gratuity, monthly pension and pre-retirement training that influencing</w:t>
      </w:r>
      <w:r w:rsidR="007361F8" w:rsidRPr="000B2E3F">
        <w:rPr>
          <w:rFonts w:ascii="Times New Roman" w:hAnsi="Times New Roman" w:cs="Times New Roman"/>
          <w:sz w:val="24"/>
          <w:szCs w:val="24"/>
        </w:rPr>
        <w:t xml:space="preserve"> </w:t>
      </w:r>
      <w:r w:rsidRPr="000B2E3F">
        <w:rPr>
          <w:rFonts w:ascii="Times New Roman" w:hAnsi="Times New Roman" w:cs="Times New Roman"/>
          <w:sz w:val="24"/>
          <w:szCs w:val="24"/>
        </w:rPr>
        <w:t>wellbeing of pensioner</w:t>
      </w:r>
      <w:r w:rsidR="005431B9" w:rsidRPr="000B2E3F">
        <w:rPr>
          <w:rFonts w:ascii="Times New Roman" w:hAnsi="Times New Roman" w:cs="Times New Roman"/>
          <w:sz w:val="24"/>
          <w:szCs w:val="24"/>
        </w:rPr>
        <w:t>s who received pension from 2015 to 2022</w:t>
      </w:r>
      <w:r w:rsidRPr="000B2E3F">
        <w:rPr>
          <w:rFonts w:ascii="Times New Roman" w:hAnsi="Times New Roman" w:cs="Times New Roman"/>
          <w:sz w:val="24"/>
          <w:szCs w:val="24"/>
        </w:rPr>
        <w:t>?</w:t>
      </w:r>
    </w:p>
    <w:p w14:paraId="43A1CA33" w14:textId="30D6D74D" w:rsidR="005D34A5" w:rsidRPr="000B2E3F" w:rsidRDefault="005D34A5" w:rsidP="000B2E3F">
      <w:pPr>
        <w:spacing w:line="360" w:lineRule="auto"/>
        <w:jc w:val="both"/>
        <w:rPr>
          <w:rFonts w:ascii="Times New Roman" w:hAnsi="Times New Roman" w:cs="Times New Roman"/>
          <w:sz w:val="24"/>
          <w:szCs w:val="24"/>
        </w:rPr>
      </w:pPr>
    </w:p>
    <w:p w14:paraId="3D0E7778" w14:textId="6F0A0FE8" w:rsidR="005D34A5" w:rsidRPr="000B2E3F" w:rsidRDefault="005D34A5" w:rsidP="000B2E3F">
      <w:pPr>
        <w:spacing w:line="360" w:lineRule="auto"/>
        <w:jc w:val="both"/>
        <w:rPr>
          <w:rFonts w:ascii="Times New Roman" w:hAnsi="Times New Roman" w:cs="Times New Roman"/>
          <w:sz w:val="24"/>
          <w:szCs w:val="24"/>
        </w:rPr>
      </w:pPr>
    </w:p>
    <w:p w14:paraId="701124E6" w14:textId="5CC181DD" w:rsidR="005D34A5" w:rsidRPr="000B2E3F" w:rsidRDefault="005D34A5" w:rsidP="000B2E3F">
      <w:pPr>
        <w:spacing w:line="360" w:lineRule="auto"/>
        <w:jc w:val="both"/>
        <w:rPr>
          <w:rFonts w:ascii="Times New Roman" w:hAnsi="Times New Roman" w:cs="Times New Roman"/>
          <w:sz w:val="24"/>
          <w:szCs w:val="24"/>
        </w:rPr>
      </w:pPr>
    </w:p>
    <w:p w14:paraId="069FF44C" w14:textId="416BC87F" w:rsidR="005D34A5" w:rsidRPr="000B2E3F" w:rsidRDefault="005D34A5" w:rsidP="000B2E3F">
      <w:pPr>
        <w:spacing w:line="360" w:lineRule="auto"/>
        <w:jc w:val="both"/>
        <w:rPr>
          <w:rFonts w:ascii="Times New Roman" w:hAnsi="Times New Roman" w:cs="Times New Roman"/>
          <w:sz w:val="24"/>
          <w:szCs w:val="24"/>
        </w:rPr>
      </w:pPr>
    </w:p>
    <w:p w14:paraId="5EF79583" w14:textId="5B2FB993" w:rsidR="005D34A5" w:rsidRPr="000B2E3F" w:rsidRDefault="005D34A5" w:rsidP="000B2E3F">
      <w:pPr>
        <w:spacing w:line="360" w:lineRule="auto"/>
        <w:jc w:val="both"/>
        <w:rPr>
          <w:rFonts w:ascii="Times New Roman" w:hAnsi="Times New Roman" w:cs="Times New Roman"/>
          <w:sz w:val="24"/>
          <w:szCs w:val="24"/>
        </w:rPr>
      </w:pPr>
    </w:p>
    <w:p w14:paraId="50EF2753" w14:textId="01C47CB7" w:rsidR="005D34A5" w:rsidRPr="000B2E3F" w:rsidRDefault="005D34A5" w:rsidP="000B2E3F">
      <w:pPr>
        <w:spacing w:line="360" w:lineRule="auto"/>
        <w:jc w:val="both"/>
        <w:rPr>
          <w:rFonts w:ascii="Times New Roman" w:hAnsi="Times New Roman" w:cs="Times New Roman"/>
          <w:sz w:val="24"/>
          <w:szCs w:val="24"/>
        </w:rPr>
      </w:pPr>
    </w:p>
    <w:p w14:paraId="46804D7B" w14:textId="194DECBE" w:rsidR="005D34A5" w:rsidRPr="000B2E3F" w:rsidRDefault="006E13D1" w:rsidP="000B2E3F">
      <w:pPr>
        <w:spacing w:line="360" w:lineRule="auto"/>
        <w:rPr>
          <w:rFonts w:ascii="Times New Roman" w:hAnsi="Times New Roman" w:cs="Times New Roman"/>
          <w:b/>
          <w:sz w:val="24"/>
          <w:szCs w:val="24"/>
        </w:rPr>
      </w:pPr>
      <w:r w:rsidRPr="000B2E3F">
        <w:rPr>
          <w:rFonts w:ascii="Times New Roman" w:hAnsi="Times New Roman" w:cs="Times New Roman"/>
          <w:b/>
          <w:sz w:val="24"/>
          <w:szCs w:val="24"/>
        </w:rPr>
        <w:br w:type="page"/>
      </w:r>
      <w:bookmarkStart w:id="208" w:name="_Toc158532299"/>
      <w:bookmarkStart w:id="209" w:name="_Toc180359862"/>
      <w:bookmarkStart w:id="210" w:name="_Toc180901785"/>
      <w:bookmarkStart w:id="211" w:name="_Toc180902643"/>
      <w:r w:rsidR="00906E68" w:rsidRPr="000B2E3F">
        <w:rPr>
          <w:rFonts w:ascii="Times New Roman" w:hAnsi="Times New Roman" w:cs="Times New Roman"/>
          <w:b/>
          <w:sz w:val="24"/>
          <w:szCs w:val="24"/>
        </w:rPr>
        <w:lastRenderedPageBreak/>
        <w:t xml:space="preserve">APPENDIX 3: </w:t>
      </w:r>
      <w:r w:rsidR="00906E68" w:rsidRPr="000B2E3F">
        <w:rPr>
          <w:rFonts w:ascii="Times New Roman" w:hAnsi="Times New Roman" w:cs="Times New Roman"/>
          <w:sz w:val="24"/>
          <w:szCs w:val="24"/>
        </w:rPr>
        <w:t>KEY INFORMANTS INTERVIEW GUIDE TO PENSIONERS</w:t>
      </w:r>
      <w:bookmarkEnd w:id="208"/>
      <w:bookmarkEnd w:id="209"/>
      <w:bookmarkEnd w:id="210"/>
      <w:bookmarkEnd w:id="211"/>
    </w:p>
    <w:p w14:paraId="51AB08AB" w14:textId="77777777" w:rsidR="00906E68" w:rsidRPr="000B2E3F" w:rsidRDefault="00906E68" w:rsidP="000B2E3F">
      <w:pPr>
        <w:pStyle w:val="NoSpacing"/>
        <w:spacing w:line="360" w:lineRule="auto"/>
        <w:rPr>
          <w:rFonts w:ascii="Times New Roman" w:hAnsi="Times New Roman" w:cs="Times New Roman"/>
          <w:sz w:val="24"/>
          <w:szCs w:val="24"/>
        </w:rPr>
      </w:pPr>
    </w:p>
    <w:p w14:paraId="43293FB9" w14:textId="77777777" w:rsidR="005D34A5" w:rsidRPr="000B2E3F" w:rsidRDefault="005D34A5" w:rsidP="000B2E3F">
      <w:pPr>
        <w:spacing w:line="360" w:lineRule="auto"/>
        <w:jc w:val="both"/>
        <w:rPr>
          <w:rFonts w:ascii="Times New Roman" w:hAnsi="Times New Roman" w:cs="Times New Roman"/>
          <w:b/>
          <w:sz w:val="24"/>
          <w:szCs w:val="24"/>
        </w:rPr>
      </w:pPr>
      <w:r w:rsidRPr="000B2E3F">
        <w:rPr>
          <w:rFonts w:ascii="Times New Roman" w:hAnsi="Times New Roman" w:cs="Times New Roman"/>
          <w:b/>
          <w:sz w:val="24"/>
          <w:szCs w:val="24"/>
        </w:rPr>
        <w:t>INTRODUCTION</w:t>
      </w:r>
    </w:p>
    <w:p w14:paraId="730B863D" w14:textId="00AEA2A5"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Dear respondents, I am Joyce Anthony a student of TIA pursuing Master</w:t>
      </w:r>
      <w:r w:rsidR="00764566" w:rsidRPr="000B2E3F">
        <w:rPr>
          <w:rFonts w:ascii="Times New Roman" w:hAnsi="Times New Roman" w:cs="Times New Roman"/>
          <w:sz w:val="24"/>
          <w:szCs w:val="24"/>
        </w:rPr>
        <w:t>s</w:t>
      </w:r>
      <w:r w:rsidRPr="000B2E3F">
        <w:rPr>
          <w:rFonts w:ascii="Times New Roman" w:hAnsi="Times New Roman" w:cs="Times New Roman"/>
          <w:sz w:val="24"/>
          <w:szCs w:val="24"/>
        </w:rPr>
        <w:t xml:space="preserve"> of </w:t>
      </w:r>
      <w:r w:rsidR="00764566" w:rsidRPr="000B2E3F">
        <w:rPr>
          <w:rFonts w:ascii="Times New Roman" w:hAnsi="Times New Roman" w:cs="Times New Roman"/>
          <w:sz w:val="24"/>
          <w:szCs w:val="24"/>
        </w:rPr>
        <w:t xml:space="preserve">Science in </w:t>
      </w:r>
      <w:r w:rsidRPr="000B2E3F">
        <w:rPr>
          <w:rFonts w:ascii="Times New Roman" w:hAnsi="Times New Roman" w:cs="Times New Roman"/>
          <w:sz w:val="24"/>
          <w:szCs w:val="24"/>
        </w:rPr>
        <w:t xml:space="preserve">Accounting and Finance. I am conducting research on the influence of retirement benefits on well-being of pensioners in Ilala city, Tanzania. I request few minutes for you in this interview. </w:t>
      </w:r>
    </w:p>
    <w:p w14:paraId="1C29C04F" w14:textId="77777777"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1. Which pension fund were you a member of?</w:t>
      </w:r>
    </w:p>
    <w:p w14:paraId="471870FC" w14:textId="2C1A526C"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2. What was your status of wellbeing </w:t>
      </w:r>
      <w:r w:rsidR="0033349A" w:rsidRPr="000B2E3F">
        <w:rPr>
          <w:rFonts w:ascii="Times New Roman" w:hAnsi="Times New Roman" w:cs="Times New Roman"/>
          <w:sz w:val="24"/>
          <w:szCs w:val="24"/>
        </w:rPr>
        <w:t>after</w:t>
      </w:r>
      <w:r w:rsidRPr="000B2E3F">
        <w:rPr>
          <w:rFonts w:ascii="Times New Roman" w:hAnsi="Times New Roman" w:cs="Times New Roman"/>
          <w:sz w:val="24"/>
          <w:szCs w:val="24"/>
        </w:rPr>
        <w:t xml:space="preserve"> receiving retirement benefits? </w:t>
      </w:r>
    </w:p>
    <w:p w14:paraId="0FB35256" w14:textId="29D19AB8"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3. What was your status of wellbeing after receiving retirement benefits? </w:t>
      </w:r>
    </w:p>
    <w:p w14:paraId="23C2B364" w14:textId="7194076F"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4. Mention Meals eaten, income generating activities possessed activities you were doing and assets you owned after receiving retirement benefits</w:t>
      </w:r>
    </w:p>
    <w:p w14:paraId="681CF785" w14:textId="69294EF2"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 xml:space="preserve">5. Do you think retirement benefits (Commuted pension gratuity, Monthly pension and Pre-retirement training) you received have any contribution to your wellbeing? </w:t>
      </w:r>
    </w:p>
    <w:p w14:paraId="7259019A" w14:textId="1D738260" w:rsidR="005D34A5" w:rsidRPr="000B2E3F" w:rsidRDefault="005D34A5" w:rsidP="000B2E3F">
      <w:pPr>
        <w:spacing w:line="360" w:lineRule="auto"/>
        <w:jc w:val="both"/>
        <w:rPr>
          <w:rFonts w:ascii="Times New Roman" w:hAnsi="Times New Roman" w:cs="Times New Roman"/>
          <w:sz w:val="24"/>
          <w:szCs w:val="24"/>
        </w:rPr>
      </w:pPr>
      <w:r w:rsidRPr="000B2E3F">
        <w:rPr>
          <w:rFonts w:ascii="Times New Roman" w:hAnsi="Times New Roman" w:cs="Times New Roman"/>
          <w:sz w:val="24"/>
          <w:szCs w:val="24"/>
        </w:rPr>
        <w:t>6. Currently are you accessing any training concerning business and entrepreneurship skills?</w:t>
      </w:r>
    </w:p>
    <w:p w14:paraId="2DE01C4E" w14:textId="77777777" w:rsidR="00244F05" w:rsidRPr="000B2E3F" w:rsidRDefault="00244F05" w:rsidP="000B2E3F">
      <w:pPr>
        <w:spacing w:line="360" w:lineRule="auto"/>
        <w:jc w:val="both"/>
        <w:rPr>
          <w:rFonts w:ascii="Times New Roman" w:hAnsi="Times New Roman" w:cs="Times New Roman"/>
          <w:sz w:val="24"/>
          <w:szCs w:val="24"/>
        </w:rPr>
      </w:pPr>
    </w:p>
    <w:p w14:paraId="7491B439" w14:textId="77777777" w:rsidR="00244F05" w:rsidRPr="000B2E3F" w:rsidRDefault="00244F05" w:rsidP="000B2E3F">
      <w:pPr>
        <w:spacing w:line="360" w:lineRule="auto"/>
        <w:jc w:val="both"/>
        <w:rPr>
          <w:rFonts w:ascii="Times New Roman" w:hAnsi="Times New Roman" w:cs="Times New Roman"/>
          <w:sz w:val="24"/>
          <w:szCs w:val="24"/>
        </w:rPr>
      </w:pPr>
    </w:p>
    <w:p w14:paraId="5EAABFFA" w14:textId="77777777" w:rsidR="00704BFD" w:rsidRPr="000B2E3F" w:rsidRDefault="00704BFD" w:rsidP="000B2E3F">
      <w:pPr>
        <w:spacing w:line="360" w:lineRule="auto"/>
        <w:jc w:val="both"/>
        <w:rPr>
          <w:rFonts w:ascii="Times New Roman" w:hAnsi="Times New Roman" w:cs="Times New Roman"/>
          <w:sz w:val="24"/>
          <w:szCs w:val="24"/>
        </w:rPr>
      </w:pPr>
    </w:p>
    <w:p w14:paraId="5793BEAC" w14:textId="77777777" w:rsidR="00704BFD" w:rsidRPr="000B2E3F" w:rsidRDefault="00704BFD" w:rsidP="000B2E3F">
      <w:pPr>
        <w:spacing w:line="360" w:lineRule="auto"/>
        <w:jc w:val="both"/>
        <w:rPr>
          <w:rFonts w:ascii="Times New Roman" w:hAnsi="Times New Roman" w:cs="Times New Roman"/>
          <w:sz w:val="24"/>
          <w:szCs w:val="24"/>
        </w:rPr>
      </w:pPr>
    </w:p>
    <w:p w14:paraId="5A06B90E" w14:textId="77777777" w:rsidR="00704BFD" w:rsidRPr="000B2E3F" w:rsidRDefault="00704BFD" w:rsidP="000B2E3F">
      <w:pPr>
        <w:spacing w:line="360" w:lineRule="auto"/>
        <w:jc w:val="both"/>
        <w:rPr>
          <w:rFonts w:ascii="Times New Roman" w:hAnsi="Times New Roman" w:cs="Times New Roman"/>
          <w:sz w:val="24"/>
          <w:szCs w:val="24"/>
        </w:rPr>
      </w:pPr>
    </w:p>
    <w:p w14:paraId="4EF62F7E" w14:textId="2FC313FD" w:rsidR="002200CF" w:rsidRPr="000B2E3F" w:rsidRDefault="002200CF" w:rsidP="000B2E3F">
      <w:pPr>
        <w:spacing w:line="360" w:lineRule="auto"/>
        <w:rPr>
          <w:rFonts w:ascii="Times New Roman" w:hAnsi="Times New Roman" w:cs="Times New Roman"/>
          <w:sz w:val="24"/>
          <w:szCs w:val="24"/>
        </w:rPr>
      </w:pPr>
      <w:r w:rsidRPr="000B2E3F">
        <w:rPr>
          <w:rFonts w:ascii="Times New Roman" w:hAnsi="Times New Roman" w:cs="Times New Roman"/>
          <w:sz w:val="24"/>
          <w:szCs w:val="24"/>
        </w:rPr>
        <w:br w:type="page"/>
      </w:r>
    </w:p>
    <w:p w14:paraId="48DF870C" w14:textId="1D023CD7" w:rsidR="00244F05" w:rsidRPr="000B2E3F" w:rsidRDefault="00704BFD" w:rsidP="000B2E3F">
      <w:pPr>
        <w:spacing w:line="360" w:lineRule="auto"/>
        <w:jc w:val="both"/>
        <w:rPr>
          <w:rFonts w:ascii="Times New Roman" w:hAnsi="Times New Roman" w:cs="Times New Roman"/>
          <w:sz w:val="24"/>
          <w:szCs w:val="24"/>
        </w:rPr>
      </w:pPr>
      <w:r w:rsidRPr="000B2E3F">
        <w:rPr>
          <w:rFonts w:ascii="Times New Roman" w:hAnsi="Times New Roman" w:cs="Times New Roman"/>
          <w:b/>
          <w:sz w:val="24"/>
          <w:szCs w:val="24"/>
        </w:rPr>
        <w:lastRenderedPageBreak/>
        <w:t xml:space="preserve">APPENDIX 4: </w:t>
      </w:r>
      <w:r w:rsidRPr="000B2E3F">
        <w:rPr>
          <w:rFonts w:ascii="Times New Roman" w:hAnsi="Times New Roman" w:cs="Times New Roman"/>
          <w:sz w:val="24"/>
          <w:szCs w:val="24"/>
        </w:rPr>
        <w:t>A PERMIT LETTER TO CONDUCT RESEARCH</w:t>
      </w:r>
    </w:p>
    <w:p w14:paraId="1D22EC22" w14:textId="6A6CEAEE" w:rsidR="00422187" w:rsidRPr="000B2E3F" w:rsidRDefault="00422187" w:rsidP="000B2E3F">
      <w:pPr>
        <w:spacing w:line="360" w:lineRule="auto"/>
        <w:jc w:val="both"/>
        <w:rPr>
          <w:rFonts w:ascii="Times New Roman" w:hAnsi="Times New Roman" w:cs="Times New Roman"/>
          <w:sz w:val="24"/>
          <w:szCs w:val="24"/>
        </w:rPr>
      </w:pPr>
      <w:r w:rsidRPr="000B2E3F">
        <w:rPr>
          <w:rFonts w:ascii="Times New Roman" w:hAnsi="Times New Roman" w:cs="Times New Roman"/>
          <w:noProof/>
          <w:sz w:val="24"/>
          <w:szCs w:val="24"/>
          <w:lang w:val="en-US"/>
        </w:rPr>
        <w:drawing>
          <wp:inline distT="0" distB="0" distL="0" distR="0" wp14:anchorId="2F3C48C7" wp14:editId="4CD98924">
            <wp:extent cx="5894705" cy="7504045"/>
            <wp:effectExtent l="0" t="0" r="0" b="1905"/>
            <wp:docPr id="9" name="Picture 9" descr="C:\Users\ASSENGA\Downloads\WhatsApp Image 2024-10-03 at 11.04.48 AM(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SENGA\Downloads\WhatsApp Image 2024-10-03 at 11.04.48 AM(1).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4705" cy="7504045"/>
                    </a:xfrm>
                    <a:prstGeom prst="rect">
                      <a:avLst/>
                    </a:prstGeom>
                    <a:noFill/>
                    <a:ln>
                      <a:noFill/>
                    </a:ln>
                  </pic:spPr>
                </pic:pic>
              </a:graphicData>
            </a:graphic>
          </wp:inline>
        </w:drawing>
      </w:r>
      <w:bookmarkStart w:id="212" w:name="_GoBack"/>
      <w:bookmarkEnd w:id="212"/>
    </w:p>
    <w:sectPr w:rsidR="00422187" w:rsidRPr="000B2E3F" w:rsidSect="000B2E3F">
      <w:pgSz w:w="12240" w:h="15840" w:code="1"/>
      <w:pgMar w:top="1418" w:right="1418" w:bottom="1418" w:left="2268"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6D8EB7" w14:textId="77777777" w:rsidR="00DA5448" w:rsidRDefault="00DA5448" w:rsidP="001A7051">
      <w:pPr>
        <w:spacing w:after="0" w:line="240" w:lineRule="auto"/>
      </w:pPr>
      <w:r>
        <w:separator/>
      </w:r>
    </w:p>
  </w:endnote>
  <w:endnote w:type="continuationSeparator" w:id="0">
    <w:p w14:paraId="360CCF89" w14:textId="77777777" w:rsidR="00DA5448" w:rsidRDefault="00DA5448" w:rsidP="001A7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2386408"/>
      <w:docPartObj>
        <w:docPartGallery w:val="Page Numbers (Bottom of Page)"/>
        <w:docPartUnique/>
      </w:docPartObj>
    </w:sdtPr>
    <w:sdtEndPr>
      <w:rPr>
        <w:noProof/>
      </w:rPr>
    </w:sdtEndPr>
    <w:sdtContent>
      <w:p w14:paraId="419F7A0C" w14:textId="665C024D" w:rsidR="000B2E3F" w:rsidRDefault="000B2E3F">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14:paraId="07F8ADD7" w14:textId="77777777" w:rsidR="000B2E3F" w:rsidRDefault="000B2E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DDEA71" w14:textId="77777777" w:rsidR="00DA5448" w:rsidRDefault="00DA5448" w:rsidP="001A7051">
      <w:pPr>
        <w:spacing w:after="0" w:line="240" w:lineRule="auto"/>
      </w:pPr>
      <w:r>
        <w:separator/>
      </w:r>
    </w:p>
  </w:footnote>
  <w:footnote w:type="continuationSeparator" w:id="0">
    <w:p w14:paraId="4C11F3A7" w14:textId="77777777" w:rsidR="00DA5448" w:rsidRDefault="00DA5448" w:rsidP="001A70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B82043"/>
    <w:multiLevelType w:val="multilevel"/>
    <w:tmpl w:val="BB66E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2C6004"/>
    <w:multiLevelType w:val="multilevel"/>
    <w:tmpl w:val="75A6F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E44D2E"/>
    <w:multiLevelType w:val="hybridMultilevel"/>
    <w:tmpl w:val="6C50A66C"/>
    <w:lvl w:ilvl="0" w:tplc="FA4CE2BC">
      <w:start w:val="1"/>
      <w:numFmt w:val="lowerRoman"/>
      <w:lvlText w:val="(%1)"/>
      <w:lvlJc w:val="left"/>
      <w:pPr>
        <w:ind w:left="720" w:hanging="72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C833371"/>
    <w:multiLevelType w:val="multilevel"/>
    <w:tmpl w:val="811EB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DA4436"/>
    <w:multiLevelType w:val="hybridMultilevel"/>
    <w:tmpl w:val="20A6F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4C275E"/>
    <w:multiLevelType w:val="multilevel"/>
    <w:tmpl w:val="172C4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C23223"/>
    <w:multiLevelType w:val="hybridMultilevel"/>
    <w:tmpl w:val="A33A50E6"/>
    <w:lvl w:ilvl="0" w:tplc="D1125C04">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6901178"/>
    <w:multiLevelType w:val="multilevel"/>
    <w:tmpl w:val="D1E009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AF5567"/>
    <w:multiLevelType w:val="multilevel"/>
    <w:tmpl w:val="1E5E7A36"/>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3516DCF"/>
    <w:multiLevelType w:val="multilevel"/>
    <w:tmpl w:val="C3AC4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C37CBC"/>
    <w:multiLevelType w:val="hybridMultilevel"/>
    <w:tmpl w:val="0EB8F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72173E8"/>
    <w:multiLevelType w:val="multilevel"/>
    <w:tmpl w:val="A7260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8BE69B1"/>
    <w:multiLevelType w:val="hybridMultilevel"/>
    <w:tmpl w:val="2E748602"/>
    <w:lvl w:ilvl="0" w:tplc="DA00C93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0A397B"/>
    <w:multiLevelType w:val="multilevel"/>
    <w:tmpl w:val="ACFE3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3D51F8"/>
    <w:multiLevelType w:val="hybridMultilevel"/>
    <w:tmpl w:val="D600448C"/>
    <w:lvl w:ilvl="0" w:tplc="6E1EDC14">
      <w:start w:val="1"/>
      <w:numFmt w:val="lowerRoman"/>
      <w:lvlText w:val="%1."/>
      <w:lvlJc w:val="left"/>
      <w:pPr>
        <w:ind w:left="720" w:hanging="360"/>
      </w:pPr>
      <w:rPr>
        <w:rFonts w:ascii="Times New Roman" w:eastAsia="Times New Roman" w:hAnsi="Times New Roman" w:cs="Times New Roman" w:hint="default"/>
        <w:spacing w:val="-3"/>
        <w:w w:val="1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55038E"/>
    <w:multiLevelType w:val="hybridMultilevel"/>
    <w:tmpl w:val="35AC8E5C"/>
    <w:lvl w:ilvl="0" w:tplc="30B03F8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BA6E2E"/>
    <w:multiLevelType w:val="hybridMultilevel"/>
    <w:tmpl w:val="9F667B4E"/>
    <w:lvl w:ilvl="0" w:tplc="523E668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B3512"/>
    <w:multiLevelType w:val="hybridMultilevel"/>
    <w:tmpl w:val="4D32D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663620"/>
    <w:multiLevelType w:val="multilevel"/>
    <w:tmpl w:val="321A9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6C142B8"/>
    <w:multiLevelType w:val="multilevel"/>
    <w:tmpl w:val="9A5EA7F0"/>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CF77FFA"/>
    <w:multiLevelType w:val="multilevel"/>
    <w:tmpl w:val="F9806F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7E26638"/>
    <w:multiLevelType w:val="multilevel"/>
    <w:tmpl w:val="8528F9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C483B31"/>
    <w:multiLevelType w:val="multilevel"/>
    <w:tmpl w:val="FDB84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D5D1E1E"/>
    <w:multiLevelType w:val="multilevel"/>
    <w:tmpl w:val="40883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E085652"/>
    <w:multiLevelType w:val="multilevel"/>
    <w:tmpl w:val="B84606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E6C5A4E"/>
    <w:multiLevelType w:val="multilevel"/>
    <w:tmpl w:val="367A39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F872B30"/>
    <w:multiLevelType w:val="multilevel"/>
    <w:tmpl w:val="FF063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2"/>
  </w:num>
  <w:num w:numId="3">
    <w:abstractNumId w:val="6"/>
  </w:num>
  <w:num w:numId="4">
    <w:abstractNumId w:val="4"/>
  </w:num>
  <w:num w:numId="5">
    <w:abstractNumId w:val="10"/>
  </w:num>
  <w:num w:numId="6">
    <w:abstractNumId w:val="14"/>
  </w:num>
  <w:num w:numId="7">
    <w:abstractNumId w:val="19"/>
  </w:num>
  <w:num w:numId="8">
    <w:abstractNumId w:val="15"/>
  </w:num>
  <w:num w:numId="9">
    <w:abstractNumId w:val="16"/>
  </w:num>
  <w:num w:numId="10">
    <w:abstractNumId w:val="5"/>
  </w:num>
  <w:num w:numId="11">
    <w:abstractNumId w:val="24"/>
  </w:num>
  <w:num w:numId="12">
    <w:abstractNumId w:val="23"/>
  </w:num>
  <w:num w:numId="13">
    <w:abstractNumId w:val="26"/>
  </w:num>
  <w:num w:numId="14">
    <w:abstractNumId w:val="3"/>
  </w:num>
  <w:num w:numId="15">
    <w:abstractNumId w:val="17"/>
  </w:num>
  <w:num w:numId="16">
    <w:abstractNumId w:val="8"/>
  </w:num>
  <w:num w:numId="17">
    <w:abstractNumId w:val="9"/>
  </w:num>
  <w:num w:numId="18">
    <w:abstractNumId w:val="25"/>
  </w:num>
  <w:num w:numId="19">
    <w:abstractNumId w:val="7"/>
  </w:num>
  <w:num w:numId="20">
    <w:abstractNumId w:val="21"/>
  </w:num>
  <w:num w:numId="21">
    <w:abstractNumId w:val="18"/>
  </w:num>
  <w:num w:numId="22">
    <w:abstractNumId w:val="13"/>
  </w:num>
  <w:num w:numId="23">
    <w:abstractNumId w:val="20"/>
  </w:num>
  <w:num w:numId="24">
    <w:abstractNumId w:val="22"/>
  </w:num>
  <w:num w:numId="25">
    <w:abstractNumId w:val="1"/>
  </w:num>
  <w:num w:numId="26">
    <w:abstractNumId w:val="0"/>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05E0"/>
    <w:rsid w:val="00001F5A"/>
    <w:rsid w:val="00002E63"/>
    <w:rsid w:val="000048E0"/>
    <w:rsid w:val="00005CBA"/>
    <w:rsid w:val="00006415"/>
    <w:rsid w:val="00010AF3"/>
    <w:rsid w:val="00012C16"/>
    <w:rsid w:val="000141CF"/>
    <w:rsid w:val="00017BC3"/>
    <w:rsid w:val="00021606"/>
    <w:rsid w:val="00022F1D"/>
    <w:rsid w:val="00023345"/>
    <w:rsid w:val="0002427C"/>
    <w:rsid w:val="00024436"/>
    <w:rsid w:val="00026003"/>
    <w:rsid w:val="000264C6"/>
    <w:rsid w:val="00026C2C"/>
    <w:rsid w:val="00030A2F"/>
    <w:rsid w:val="00031AC3"/>
    <w:rsid w:val="0003520C"/>
    <w:rsid w:val="0003675B"/>
    <w:rsid w:val="00040541"/>
    <w:rsid w:val="000415EF"/>
    <w:rsid w:val="0004436C"/>
    <w:rsid w:val="000515ED"/>
    <w:rsid w:val="000519A2"/>
    <w:rsid w:val="00051CFC"/>
    <w:rsid w:val="00052BD7"/>
    <w:rsid w:val="00056147"/>
    <w:rsid w:val="00057F25"/>
    <w:rsid w:val="000603E2"/>
    <w:rsid w:val="000607EA"/>
    <w:rsid w:val="00061841"/>
    <w:rsid w:val="000623A7"/>
    <w:rsid w:val="00062CFD"/>
    <w:rsid w:val="00072224"/>
    <w:rsid w:val="00073F3B"/>
    <w:rsid w:val="00074C2A"/>
    <w:rsid w:val="000756F4"/>
    <w:rsid w:val="00077601"/>
    <w:rsid w:val="000820AD"/>
    <w:rsid w:val="00087BCA"/>
    <w:rsid w:val="000906E8"/>
    <w:rsid w:val="000909E2"/>
    <w:rsid w:val="00091254"/>
    <w:rsid w:val="00092998"/>
    <w:rsid w:val="00092CA3"/>
    <w:rsid w:val="00096457"/>
    <w:rsid w:val="00097A31"/>
    <w:rsid w:val="000A5605"/>
    <w:rsid w:val="000A7359"/>
    <w:rsid w:val="000A7FF5"/>
    <w:rsid w:val="000B2740"/>
    <w:rsid w:val="000B2E3F"/>
    <w:rsid w:val="000B317E"/>
    <w:rsid w:val="000B4B82"/>
    <w:rsid w:val="000B54F0"/>
    <w:rsid w:val="000B625B"/>
    <w:rsid w:val="000B7828"/>
    <w:rsid w:val="000D0AD3"/>
    <w:rsid w:val="000D12BC"/>
    <w:rsid w:val="000D25D2"/>
    <w:rsid w:val="000D3708"/>
    <w:rsid w:val="000D3D2F"/>
    <w:rsid w:val="000D6BCD"/>
    <w:rsid w:val="000D6CF4"/>
    <w:rsid w:val="000E0A61"/>
    <w:rsid w:val="000E1B9F"/>
    <w:rsid w:val="000E4DCC"/>
    <w:rsid w:val="000E58AF"/>
    <w:rsid w:val="000E71E8"/>
    <w:rsid w:val="000E733A"/>
    <w:rsid w:val="000F45C3"/>
    <w:rsid w:val="000F4BC1"/>
    <w:rsid w:val="000F4FD2"/>
    <w:rsid w:val="000F7961"/>
    <w:rsid w:val="001043FA"/>
    <w:rsid w:val="001061B4"/>
    <w:rsid w:val="00106ACB"/>
    <w:rsid w:val="0011483A"/>
    <w:rsid w:val="00114EC3"/>
    <w:rsid w:val="00114F24"/>
    <w:rsid w:val="00115ECA"/>
    <w:rsid w:val="00117C55"/>
    <w:rsid w:val="0012185B"/>
    <w:rsid w:val="00123988"/>
    <w:rsid w:val="00123C66"/>
    <w:rsid w:val="00131E2E"/>
    <w:rsid w:val="00132B9A"/>
    <w:rsid w:val="00135640"/>
    <w:rsid w:val="00136006"/>
    <w:rsid w:val="0013623D"/>
    <w:rsid w:val="0013695D"/>
    <w:rsid w:val="00140000"/>
    <w:rsid w:val="00140954"/>
    <w:rsid w:val="001416B4"/>
    <w:rsid w:val="00141F67"/>
    <w:rsid w:val="001435A2"/>
    <w:rsid w:val="0014447D"/>
    <w:rsid w:val="00144692"/>
    <w:rsid w:val="00153D0B"/>
    <w:rsid w:val="00154687"/>
    <w:rsid w:val="00155206"/>
    <w:rsid w:val="001561C4"/>
    <w:rsid w:val="00160B0C"/>
    <w:rsid w:val="00161505"/>
    <w:rsid w:val="0016418A"/>
    <w:rsid w:val="00167071"/>
    <w:rsid w:val="001737F5"/>
    <w:rsid w:val="00173ABE"/>
    <w:rsid w:val="00173ACF"/>
    <w:rsid w:val="00177853"/>
    <w:rsid w:val="00180089"/>
    <w:rsid w:val="001847AA"/>
    <w:rsid w:val="001925D0"/>
    <w:rsid w:val="001943EE"/>
    <w:rsid w:val="00196048"/>
    <w:rsid w:val="001972FD"/>
    <w:rsid w:val="001A182E"/>
    <w:rsid w:val="001A1C59"/>
    <w:rsid w:val="001A5E72"/>
    <w:rsid w:val="001A7051"/>
    <w:rsid w:val="001B2958"/>
    <w:rsid w:val="001B2A5B"/>
    <w:rsid w:val="001B5156"/>
    <w:rsid w:val="001B74D3"/>
    <w:rsid w:val="001C2621"/>
    <w:rsid w:val="001C2869"/>
    <w:rsid w:val="001C3144"/>
    <w:rsid w:val="001C6C8B"/>
    <w:rsid w:val="001C7A73"/>
    <w:rsid w:val="001D0C64"/>
    <w:rsid w:val="001D16C1"/>
    <w:rsid w:val="001D4D51"/>
    <w:rsid w:val="001D7427"/>
    <w:rsid w:val="001E09ED"/>
    <w:rsid w:val="001E26CB"/>
    <w:rsid w:val="001E6DAC"/>
    <w:rsid w:val="001E79E2"/>
    <w:rsid w:val="001F1116"/>
    <w:rsid w:val="001F1784"/>
    <w:rsid w:val="001F1C34"/>
    <w:rsid w:val="001F2545"/>
    <w:rsid w:val="001F4711"/>
    <w:rsid w:val="001F6E12"/>
    <w:rsid w:val="001F7BD6"/>
    <w:rsid w:val="0020047A"/>
    <w:rsid w:val="00200E55"/>
    <w:rsid w:val="00202BE5"/>
    <w:rsid w:val="00202F3E"/>
    <w:rsid w:val="00203074"/>
    <w:rsid w:val="00203E1B"/>
    <w:rsid w:val="0020449E"/>
    <w:rsid w:val="00205328"/>
    <w:rsid w:val="00207A72"/>
    <w:rsid w:val="00211764"/>
    <w:rsid w:val="002134FD"/>
    <w:rsid w:val="00214502"/>
    <w:rsid w:val="002200CF"/>
    <w:rsid w:val="002203ED"/>
    <w:rsid w:val="002207C6"/>
    <w:rsid w:val="00220DC4"/>
    <w:rsid w:val="0022128C"/>
    <w:rsid w:val="00230C3E"/>
    <w:rsid w:val="00230C7B"/>
    <w:rsid w:val="00233BBB"/>
    <w:rsid w:val="00235720"/>
    <w:rsid w:val="002424DA"/>
    <w:rsid w:val="00244F05"/>
    <w:rsid w:val="00245E9A"/>
    <w:rsid w:val="002461C0"/>
    <w:rsid w:val="00246654"/>
    <w:rsid w:val="002511EE"/>
    <w:rsid w:val="00254A0F"/>
    <w:rsid w:val="0025635D"/>
    <w:rsid w:val="00257169"/>
    <w:rsid w:val="00260A22"/>
    <w:rsid w:val="00261F24"/>
    <w:rsid w:val="00262CCB"/>
    <w:rsid w:val="00265989"/>
    <w:rsid w:val="002678D7"/>
    <w:rsid w:val="00267CA4"/>
    <w:rsid w:val="00270F92"/>
    <w:rsid w:val="00271214"/>
    <w:rsid w:val="0027157C"/>
    <w:rsid w:val="002720B2"/>
    <w:rsid w:val="0027251F"/>
    <w:rsid w:val="002744C2"/>
    <w:rsid w:val="00275AA9"/>
    <w:rsid w:val="002762AE"/>
    <w:rsid w:val="0028411B"/>
    <w:rsid w:val="00285CED"/>
    <w:rsid w:val="00286191"/>
    <w:rsid w:val="00291ED9"/>
    <w:rsid w:val="00291F3C"/>
    <w:rsid w:val="002936D5"/>
    <w:rsid w:val="00293784"/>
    <w:rsid w:val="0029542B"/>
    <w:rsid w:val="00296E42"/>
    <w:rsid w:val="002A22C2"/>
    <w:rsid w:val="002A5A7E"/>
    <w:rsid w:val="002A5F13"/>
    <w:rsid w:val="002A693A"/>
    <w:rsid w:val="002A7153"/>
    <w:rsid w:val="002A76D7"/>
    <w:rsid w:val="002B14F6"/>
    <w:rsid w:val="002B55AA"/>
    <w:rsid w:val="002B60DC"/>
    <w:rsid w:val="002B6A72"/>
    <w:rsid w:val="002C1E8F"/>
    <w:rsid w:val="002C3B58"/>
    <w:rsid w:val="002C3E7A"/>
    <w:rsid w:val="002C4678"/>
    <w:rsid w:val="002C5863"/>
    <w:rsid w:val="002C7FB3"/>
    <w:rsid w:val="002D262B"/>
    <w:rsid w:val="002D4024"/>
    <w:rsid w:val="002E2CEF"/>
    <w:rsid w:val="002E36D6"/>
    <w:rsid w:val="002E3D2C"/>
    <w:rsid w:val="002E79CD"/>
    <w:rsid w:val="002F03EA"/>
    <w:rsid w:val="002F1F1B"/>
    <w:rsid w:val="002F2171"/>
    <w:rsid w:val="002F39F7"/>
    <w:rsid w:val="002F3B49"/>
    <w:rsid w:val="002F4067"/>
    <w:rsid w:val="002F4673"/>
    <w:rsid w:val="003002AA"/>
    <w:rsid w:val="00301414"/>
    <w:rsid w:val="0030150D"/>
    <w:rsid w:val="003042D5"/>
    <w:rsid w:val="00304E81"/>
    <w:rsid w:val="00305A66"/>
    <w:rsid w:val="003101B8"/>
    <w:rsid w:val="00310C3E"/>
    <w:rsid w:val="00310E67"/>
    <w:rsid w:val="00311651"/>
    <w:rsid w:val="00313015"/>
    <w:rsid w:val="00314091"/>
    <w:rsid w:val="0031512A"/>
    <w:rsid w:val="00315417"/>
    <w:rsid w:val="0031545B"/>
    <w:rsid w:val="00321663"/>
    <w:rsid w:val="003229FB"/>
    <w:rsid w:val="00324092"/>
    <w:rsid w:val="003253EF"/>
    <w:rsid w:val="0032586D"/>
    <w:rsid w:val="00325A7B"/>
    <w:rsid w:val="0033146C"/>
    <w:rsid w:val="00331FE5"/>
    <w:rsid w:val="0033212F"/>
    <w:rsid w:val="0033349A"/>
    <w:rsid w:val="00335B0D"/>
    <w:rsid w:val="00336154"/>
    <w:rsid w:val="003374A5"/>
    <w:rsid w:val="003416E1"/>
    <w:rsid w:val="00343FBC"/>
    <w:rsid w:val="003511CE"/>
    <w:rsid w:val="0035130F"/>
    <w:rsid w:val="0035207A"/>
    <w:rsid w:val="00354218"/>
    <w:rsid w:val="00354923"/>
    <w:rsid w:val="0036110F"/>
    <w:rsid w:val="0036498C"/>
    <w:rsid w:val="00364EEE"/>
    <w:rsid w:val="00366A7B"/>
    <w:rsid w:val="0037017F"/>
    <w:rsid w:val="00371C21"/>
    <w:rsid w:val="00372300"/>
    <w:rsid w:val="003728D4"/>
    <w:rsid w:val="00373847"/>
    <w:rsid w:val="00374CDB"/>
    <w:rsid w:val="003758F5"/>
    <w:rsid w:val="0037628D"/>
    <w:rsid w:val="0037652C"/>
    <w:rsid w:val="00382A91"/>
    <w:rsid w:val="00383730"/>
    <w:rsid w:val="003844B7"/>
    <w:rsid w:val="00385413"/>
    <w:rsid w:val="00385A5C"/>
    <w:rsid w:val="0038708C"/>
    <w:rsid w:val="00387D4B"/>
    <w:rsid w:val="00392954"/>
    <w:rsid w:val="00393C1B"/>
    <w:rsid w:val="003A0B8B"/>
    <w:rsid w:val="003A1BD5"/>
    <w:rsid w:val="003A5016"/>
    <w:rsid w:val="003B0C13"/>
    <w:rsid w:val="003B1FC2"/>
    <w:rsid w:val="003B2627"/>
    <w:rsid w:val="003B319B"/>
    <w:rsid w:val="003B4CC1"/>
    <w:rsid w:val="003B549C"/>
    <w:rsid w:val="003B630A"/>
    <w:rsid w:val="003B72FC"/>
    <w:rsid w:val="003C2092"/>
    <w:rsid w:val="003C3DB4"/>
    <w:rsid w:val="003C57B8"/>
    <w:rsid w:val="003C6D87"/>
    <w:rsid w:val="003D1998"/>
    <w:rsid w:val="003D313A"/>
    <w:rsid w:val="003D4A2A"/>
    <w:rsid w:val="003D569C"/>
    <w:rsid w:val="003D7197"/>
    <w:rsid w:val="003D7707"/>
    <w:rsid w:val="003D7882"/>
    <w:rsid w:val="003E1C0E"/>
    <w:rsid w:val="003E22EF"/>
    <w:rsid w:val="003E3124"/>
    <w:rsid w:val="003E39AB"/>
    <w:rsid w:val="003E3E95"/>
    <w:rsid w:val="003E41F1"/>
    <w:rsid w:val="003E7ECC"/>
    <w:rsid w:val="003F1534"/>
    <w:rsid w:val="003F2DA6"/>
    <w:rsid w:val="003F4058"/>
    <w:rsid w:val="003F5741"/>
    <w:rsid w:val="003F5EB5"/>
    <w:rsid w:val="003F66C2"/>
    <w:rsid w:val="00401739"/>
    <w:rsid w:val="004056F4"/>
    <w:rsid w:val="00405D4B"/>
    <w:rsid w:val="00407D82"/>
    <w:rsid w:val="00411D88"/>
    <w:rsid w:val="0041216D"/>
    <w:rsid w:val="00412E2A"/>
    <w:rsid w:val="00412F3F"/>
    <w:rsid w:val="0041512D"/>
    <w:rsid w:val="0042148B"/>
    <w:rsid w:val="004216BD"/>
    <w:rsid w:val="00422187"/>
    <w:rsid w:val="00424EE8"/>
    <w:rsid w:val="00426891"/>
    <w:rsid w:val="0043043F"/>
    <w:rsid w:val="004313E6"/>
    <w:rsid w:val="004318BC"/>
    <w:rsid w:val="004325FB"/>
    <w:rsid w:val="00433DBA"/>
    <w:rsid w:val="004374EB"/>
    <w:rsid w:val="00437DCC"/>
    <w:rsid w:val="00442C17"/>
    <w:rsid w:val="00443064"/>
    <w:rsid w:val="00443F3E"/>
    <w:rsid w:val="004456BE"/>
    <w:rsid w:val="004464E1"/>
    <w:rsid w:val="004604F3"/>
    <w:rsid w:val="00463670"/>
    <w:rsid w:val="004652FD"/>
    <w:rsid w:val="00466231"/>
    <w:rsid w:val="00467B2C"/>
    <w:rsid w:val="004700F9"/>
    <w:rsid w:val="004704B4"/>
    <w:rsid w:val="00471C43"/>
    <w:rsid w:val="004744B7"/>
    <w:rsid w:val="0048031C"/>
    <w:rsid w:val="004838C9"/>
    <w:rsid w:val="0048467F"/>
    <w:rsid w:val="00487EA0"/>
    <w:rsid w:val="0049106A"/>
    <w:rsid w:val="004921A5"/>
    <w:rsid w:val="00494267"/>
    <w:rsid w:val="00496940"/>
    <w:rsid w:val="00497B5E"/>
    <w:rsid w:val="00497E8D"/>
    <w:rsid w:val="004A07CC"/>
    <w:rsid w:val="004A2469"/>
    <w:rsid w:val="004A2998"/>
    <w:rsid w:val="004A2F1E"/>
    <w:rsid w:val="004B474B"/>
    <w:rsid w:val="004B5935"/>
    <w:rsid w:val="004B5E3C"/>
    <w:rsid w:val="004B6EA5"/>
    <w:rsid w:val="004B6ECF"/>
    <w:rsid w:val="004B7AC7"/>
    <w:rsid w:val="004C1B20"/>
    <w:rsid w:val="004C1DAF"/>
    <w:rsid w:val="004C37F5"/>
    <w:rsid w:val="004C488F"/>
    <w:rsid w:val="004C4FCB"/>
    <w:rsid w:val="004C54D1"/>
    <w:rsid w:val="004C6B92"/>
    <w:rsid w:val="004D0BFE"/>
    <w:rsid w:val="004D15CC"/>
    <w:rsid w:val="004D1711"/>
    <w:rsid w:val="004D1B23"/>
    <w:rsid w:val="004D236F"/>
    <w:rsid w:val="004D2726"/>
    <w:rsid w:val="004E003D"/>
    <w:rsid w:val="004E1339"/>
    <w:rsid w:val="004E48F8"/>
    <w:rsid w:val="004E5AA8"/>
    <w:rsid w:val="004E61FF"/>
    <w:rsid w:val="004F1D6E"/>
    <w:rsid w:val="004F2BBB"/>
    <w:rsid w:val="004F2F07"/>
    <w:rsid w:val="004F3284"/>
    <w:rsid w:val="004F37FC"/>
    <w:rsid w:val="004F4C01"/>
    <w:rsid w:val="004F6603"/>
    <w:rsid w:val="004F72B9"/>
    <w:rsid w:val="00500A8B"/>
    <w:rsid w:val="00501176"/>
    <w:rsid w:val="00502C26"/>
    <w:rsid w:val="00505136"/>
    <w:rsid w:val="00505DDF"/>
    <w:rsid w:val="00506E25"/>
    <w:rsid w:val="005103E1"/>
    <w:rsid w:val="0051087C"/>
    <w:rsid w:val="00513D91"/>
    <w:rsid w:val="00514290"/>
    <w:rsid w:val="0051555F"/>
    <w:rsid w:val="00516937"/>
    <w:rsid w:val="00516CA7"/>
    <w:rsid w:val="00516EDD"/>
    <w:rsid w:val="00520456"/>
    <w:rsid w:val="00525A03"/>
    <w:rsid w:val="00526156"/>
    <w:rsid w:val="00530544"/>
    <w:rsid w:val="00531139"/>
    <w:rsid w:val="0053148C"/>
    <w:rsid w:val="005338E6"/>
    <w:rsid w:val="0053773A"/>
    <w:rsid w:val="00542476"/>
    <w:rsid w:val="005431B9"/>
    <w:rsid w:val="0054570C"/>
    <w:rsid w:val="00547D66"/>
    <w:rsid w:val="00547DD2"/>
    <w:rsid w:val="005528CA"/>
    <w:rsid w:val="00555913"/>
    <w:rsid w:val="00556512"/>
    <w:rsid w:val="0055731E"/>
    <w:rsid w:val="005606A9"/>
    <w:rsid w:val="00560903"/>
    <w:rsid w:val="005634E6"/>
    <w:rsid w:val="00565412"/>
    <w:rsid w:val="00567128"/>
    <w:rsid w:val="005677D1"/>
    <w:rsid w:val="005704B3"/>
    <w:rsid w:val="00570C48"/>
    <w:rsid w:val="0057257A"/>
    <w:rsid w:val="00572A37"/>
    <w:rsid w:val="00572EB7"/>
    <w:rsid w:val="00577D01"/>
    <w:rsid w:val="005806DE"/>
    <w:rsid w:val="0058413C"/>
    <w:rsid w:val="0058789F"/>
    <w:rsid w:val="00587E1D"/>
    <w:rsid w:val="0059247E"/>
    <w:rsid w:val="00592E29"/>
    <w:rsid w:val="005951D1"/>
    <w:rsid w:val="00596B6D"/>
    <w:rsid w:val="005A1664"/>
    <w:rsid w:val="005A2703"/>
    <w:rsid w:val="005A4CD6"/>
    <w:rsid w:val="005B019B"/>
    <w:rsid w:val="005B0401"/>
    <w:rsid w:val="005B0B61"/>
    <w:rsid w:val="005B2AFD"/>
    <w:rsid w:val="005B30E2"/>
    <w:rsid w:val="005B75EB"/>
    <w:rsid w:val="005C07EC"/>
    <w:rsid w:val="005C14EC"/>
    <w:rsid w:val="005C2401"/>
    <w:rsid w:val="005C2493"/>
    <w:rsid w:val="005C4E6E"/>
    <w:rsid w:val="005C5FA9"/>
    <w:rsid w:val="005C7CA8"/>
    <w:rsid w:val="005D34A5"/>
    <w:rsid w:val="005D6D08"/>
    <w:rsid w:val="005D723D"/>
    <w:rsid w:val="005E0143"/>
    <w:rsid w:val="005E1816"/>
    <w:rsid w:val="005E1ED7"/>
    <w:rsid w:val="005E26DC"/>
    <w:rsid w:val="005E38F4"/>
    <w:rsid w:val="005E481D"/>
    <w:rsid w:val="005E4C54"/>
    <w:rsid w:val="005E61EA"/>
    <w:rsid w:val="005F0FF1"/>
    <w:rsid w:val="005F6FD7"/>
    <w:rsid w:val="00610A94"/>
    <w:rsid w:val="00612D64"/>
    <w:rsid w:val="00613B66"/>
    <w:rsid w:val="00620741"/>
    <w:rsid w:val="006269DE"/>
    <w:rsid w:val="00632602"/>
    <w:rsid w:val="00633358"/>
    <w:rsid w:val="006333D1"/>
    <w:rsid w:val="00634AF9"/>
    <w:rsid w:val="00637705"/>
    <w:rsid w:val="006423EF"/>
    <w:rsid w:val="0064499B"/>
    <w:rsid w:val="00644A74"/>
    <w:rsid w:val="00645CAD"/>
    <w:rsid w:val="0065085A"/>
    <w:rsid w:val="00650931"/>
    <w:rsid w:val="00655025"/>
    <w:rsid w:val="0065666A"/>
    <w:rsid w:val="006627C1"/>
    <w:rsid w:val="00662D01"/>
    <w:rsid w:val="006632BC"/>
    <w:rsid w:val="00663C0A"/>
    <w:rsid w:val="00664A37"/>
    <w:rsid w:val="006679D1"/>
    <w:rsid w:val="00670D18"/>
    <w:rsid w:val="006719E7"/>
    <w:rsid w:val="00672B77"/>
    <w:rsid w:val="00673651"/>
    <w:rsid w:val="00675C94"/>
    <w:rsid w:val="006806DD"/>
    <w:rsid w:val="00683347"/>
    <w:rsid w:val="00685069"/>
    <w:rsid w:val="00685ED9"/>
    <w:rsid w:val="00686190"/>
    <w:rsid w:val="00686CDC"/>
    <w:rsid w:val="00686CE8"/>
    <w:rsid w:val="00686D9E"/>
    <w:rsid w:val="006871EE"/>
    <w:rsid w:val="006917DB"/>
    <w:rsid w:val="00691955"/>
    <w:rsid w:val="006965E5"/>
    <w:rsid w:val="00696882"/>
    <w:rsid w:val="006A046E"/>
    <w:rsid w:val="006A0E23"/>
    <w:rsid w:val="006A1BDF"/>
    <w:rsid w:val="006A2519"/>
    <w:rsid w:val="006A4E18"/>
    <w:rsid w:val="006A646D"/>
    <w:rsid w:val="006A7210"/>
    <w:rsid w:val="006A7285"/>
    <w:rsid w:val="006B1326"/>
    <w:rsid w:val="006B15F5"/>
    <w:rsid w:val="006B2EB6"/>
    <w:rsid w:val="006B32DE"/>
    <w:rsid w:val="006B6162"/>
    <w:rsid w:val="006C6D35"/>
    <w:rsid w:val="006C75B4"/>
    <w:rsid w:val="006D05B7"/>
    <w:rsid w:val="006D0986"/>
    <w:rsid w:val="006E0649"/>
    <w:rsid w:val="006E13D1"/>
    <w:rsid w:val="006E2EB5"/>
    <w:rsid w:val="006E35A0"/>
    <w:rsid w:val="006E589B"/>
    <w:rsid w:val="006E595E"/>
    <w:rsid w:val="006E737E"/>
    <w:rsid w:val="006F0F7E"/>
    <w:rsid w:val="006F5DFD"/>
    <w:rsid w:val="006F7EFD"/>
    <w:rsid w:val="00701852"/>
    <w:rsid w:val="007036C5"/>
    <w:rsid w:val="00704BFD"/>
    <w:rsid w:val="00707B86"/>
    <w:rsid w:val="00707C4C"/>
    <w:rsid w:val="00710A05"/>
    <w:rsid w:val="00712538"/>
    <w:rsid w:val="00714524"/>
    <w:rsid w:val="00715241"/>
    <w:rsid w:val="007154E7"/>
    <w:rsid w:val="007171A8"/>
    <w:rsid w:val="00722C73"/>
    <w:rsid w:val="007251BD"/>
    <w:rsid w:val="007361F8"/>
    <w:rsid w:val="00743639"/>
    <w:rsid w:val="007527F3"/>
    <w:rsid w:val="0075286D"/>
    <w:rsid w:val="0075315D"/>
    <w:rsid w:val="00754454"/>
    <w:rsid w:val="00754BA5"/>
    <w:rsid w:val="00756BA6"/>
    <w:rsid w:val="007571F0"/>
    <w:rsid w:val="00760A39"/>
    <w:rsid w:val="007611FC"/>
    <w:rsid w:val="00761552"/>
    <w:rsid w:val="00762761"/>
    <w:rsid w:val="00763E0A"/>
    <w:rsid w:val="00764566"/>
    <w:rsid w:val="00765F83"/>
    <w:rsid w:val="00767E33"/>
    <w:rsid w:val="00767FD2"/>
    <w:rsid w:val="00782B52"/>
    <w:rsid w:val="0078391C"/>
    <w:rsid w:val="00783D1B"/>
    <w:rsid w:val="00785347"/>
    <w:rsid w:val="0078614A"/>
    <w:rsid w:val="00792969"/>
    <w:rsid w:val="007A01B6"/>
    <w:rsid w:val="007A10F2"/>
    <w:rsid w:val="007A119B"/>
    <w:rsid w:val="007A16B8"/>
    <w:rsid w:val="007A2D9A"/>
    <w:rsid w:val="007A449B"/>
    <w:rsid w:val="007A6A1E"/>
    <w:rsid w:val="007B13EA"/>
    <w:rsid w:val="007B5532"/>
    <w:rsid w:val="007B5886"/>
    <w:rsid w:val="007B6486"/>
    <w:rsid w:val="007D0E35"/>
    <w:rsid w:val="007D273B"/>
    <w:rsid w:val="007D2EC2"/>
    <w:rsid w:val="007D4C72"/>
    <w:rsid w:val="007D5E5A"/>
    <w:rsid w:val="007D6A9F"/>
    <w:rsid w:val="007D6E76"/>
    <w:rsid w:val="007E02CB"/>
    <w:rsid w:val="007E26BA"/>
    <w:rsid w:val="007E6E65"/>
    <w:rsid w:val="007E7906"/>
    <w:rsid w:val="007F28CD"/>
    <w:rsid w:val="007F369C"/>
    <w:rsid w:val="007F3DAF"/>
    <w:rsid w:val="007F49E7"/>
    <w:rsid w:val="007F4D46"/>
    <w:rsid w:val="00800AD8"/>
    <w:rsid w:val="00800BB6"/>
    <w:rsid w:val="00800E6F"/>
    <w:rsid w:val="00804461"/>
    <w:rsid w:val="0080475F"/>
    <w:rsid w:val="00804FEA"/>
    <w:rsid w:val="00805AA8"/>
    <w:rsid w:val="0080732B"/>
    <w:rsid w:val="0081207F"/>
    <w:rsid w:val="00812164"/>
    <w:rsid w:val="00813211"/>
    <w:rsid w:val="0081485B"/>
    <w:rsid w:val="008246E5"/>
    <w:rsid w:val="0082507B"/>
    <w:rsid w:val="00826151"/>
    <w:rsid w:val="00826D83"/>
    <w:rsid w:val="00826DB5"/>
    <w:rsid w:val="00827D1A"/>
    <w:rsid w:val="0083050A"/>
    <w:rsid w:val="008309AF"/>
    <w:rsid w:val="0083226E"/>
    <w:rsid w:val="008346F3"/>
    <w:rsid w:val="008369D1"/>
    <w:rsid w:val="008379FA"/>
    <w:rsid w:val="00842CC1"/>
    <w:rsid w:val="00845C56"/>
    <w:rsid w:val="00850491"/>
    <w:rsid w:val="0085227C"/>
    <w:rsid w:val="0085468A"/>
    <w:rsid w:val="00855CDA"/>
    <w:rsid w:val="00856A49"/>
    <w:rsid w:val="0086068B"/>
    <w:rsid w:val="00862E19"/>
    <w:rsid w:val="00864736"/>
    <w:rsid w:val="008649DD"/>
    <w:rsid w:val="00873949"/>
    <w:rsid w:val="008745BC"/>
    <w:rsid w:val="0087581A"/>
    <w:rsid w:val="00876324"/>
    <w:rsid w:val="008822D8"/>
    <w:rsid w:val="0088373D"/>
    <w:rsid w:val="00884888"/>
    <w:rsid w:val="00885C1C"/>
    <w:rsid w:val="008860F9"/>
    <w:rsid w:val="00886DFE"/>
    <w:rsid w:val="00887277"/>
    <w:rsid w:val="0088746A"/>
    <w:rsid w:val="008875CA"/>
    <w:rsid w:val="008877C7"/>
    <w:rsid w:val="0089066B"/>
    <w:rsid w:val="00891708"/>
    <w:rsid w:val="00891CEB"/>
    <w:rsid w:val="00892DCC"/>
    <w:rsid w:val="008953FC"/>
    <w:rsid w:val="00896BEC"/>
    <w:rsid w:val="008A04C4"/>
    <w:rsid w:val="008A38A4"/>
    <w:rsid w:val="008A3AEE"/>
    <w:rsid w:val="008A4241"/>
    <w:rsid w:val="008A48BF"/>
    <w:rsid w:val="008A64CC"/>
    <w:rsid w:val="008B0C1F"/>
    <w:rsid w:val="008B216D"/>
    <w:rsid w:val="008B30E2"/>
    <w:rsid w:val="008B45A9"/>
    <w:rsid w:val="008B66D8"/>
    <w:rsid w:val="008C0612"/>
    <w:rsid w:val="008C42D1"/>
    <w:rsid w:val="008C4584"/>
    <w:rsid w:val="008C640C"/>
    <w:rsid w:val="008C75EB"/>
    <w:rsid w:val="008D0261"/>
    <w:rsid w:val="008D0F24"/>
    <w:rsid w:val="008D3E73"/>
    <w:rsid w:val="008D7811"/>
    <w:rsid w:val="008E0D55"/>
    <w:rsid w:val="008E1A5B"/>
    <w:rsid w:val="008E285D"/>
    <w:rsid w:val="008E6806"/>
    <w:rsid w:val="008F0439"/>
    <w:rsid w:val="008F37CF"/>
    <w:rsid w:val="008F3E70"/>
    <w:rsid w:val="008F5B7A"/>
    <w:rsid w:val="008F7733"/>
    <w:rsid w:val="008F7BBD"/>
    <w:rsid w:val="00901643"/>
    <w:rsid w:val="0090193F"/>
    <w:rsid w:val="00905C23"/>
    <w:rsid w:val="00905CEB"/>
    <w:rsid w:val="009064F3"/>
    <w:rsid w:val="00906E68"/>
    <w:rsid w:val="0090789D"/>
    <w:rsid w:val="009111E9"/>
    <w:rsid w:val="00911FA8"/>
    <w:rsid w:val="0091275C"/>
    <w:rsid w:val="0091390A"/>
    <w:rsid w:val="00913D5C"/>
    <w:rsid w:val="0091502F"/>
    <w:rsid w:val="00915668"/>
    <w:rsid w:val="009158EE"/>
    <w:rsid w:val="00915A18"/>
    <w:rsid w:val="00917A9D"/>
    <w:rsid w:val="0092364C"/>
    <w:rsid w:val="00923A83"/>
    <w:rsid w:val="009254A9"/>
    <w:rsid w:val="009263C0"/>
    <w:rsid w:val="0092774D"/>
    <w:rsid w:val="00930D74"/>
    <w:rsid w:val="009324C5"/>
    <w:rsid w:val="00932665"/>
    <w:rsid w:val="00937012"/>
    <w:rsid w:val="00937CFB"/>
    <w:rsid w:val="009409E5"/>
    <w:rsid w:val="00940EA1"/>
    <w:rsid w:val="00941654"/>
    <w:rsid w:val="00942B1F"/>
    <w:rsid w:val="009454A2"/>
    <w:rsid w:val="009460A3"/>
    <w:rsid w:val="00946187"/>
    <w:rsid w:val="00946298"/>
    <w:rsid w:val="00946657"/>
    <w:rsid w:val="00946D99"/>
    <w:rsid w:val="00946F46"/>
    <w:rsid w:val="009472E4"/>
    <w:rsid w:val="00955B39"/>
    <w:rsid w:val="00962F54"/>
    <w:rsid w:val="00963FC6"/>
    <w:rsid w:val="009642A2"/>
    <w:rsid w:val="00965BAB"/>
    <w:rsid w:val="00967EFF"/>
    <w:rsid w:val="00970E0A"/>
    <w:rsid w:val="00971B10"/>
    <w:rsid w:val="00971F2A"/>
    <w:rsid w:val="00974CF4"/>
    <w:rsid w:val="00977EF6"/>
    <w:rsid w:val="0098258A"/>
    <w:rsid w:val="00983E67"/>
    <w:rsid w:val="00986A78"/>
    <w:rsid w:val="00987148"/>
    <w:rsid w:val="00987795"/>
    <w:rsid w:val="00987AD8"/>
    <w:rsid w:val="00990150"/>
    <w:rsid w:val="00990DEB"/>
    <w:rsid w:val="00995689"/>
    <w:rsid w:val="009A33A1"/>
    <w:rsid w:val="009A5C22"/>
    <w:rsid w:val="009B149B"/>
    <w:rsid w:val="009B35C8"/>
    <w:rsid w:val="009B646A"/>
    <w:rsid w:val="009B7FE9"/>
    <w:rsid w:val="009C3C37"/>
    <w:rsid w:val="009C3D27"/>
    <w:rsid w:val="009C72D1"/>
    <w:rsid w:val="009C7EE5"/>
    <w:rsid w:val="009D0209"/>
    <w:rsid w:val="009D105D"/>
    <w:rsid w:val="009D5795"/>
    <w:rsid w:val="009D7B7D"/>
    <w:rsid w:val="009E144F"/>
    <w:rsid w:val="009E3FC3"/>
    <w:rsid w:val="009E48BC"/>
    <w:rsid w:val="009E4905"/>
    <w:rsid w:val="009E49DB"/>
    <w:rsid w:val="009F048C"/>
    <w:rsid w:val="009F0A92"/>
    <w:rsid w:val="009F1E20"/>
    <w:rsid w:val="009F3067"/>
    <w:rsid w:val="009F3254"/>
    <w:rsid w:val="00A0420F"/>
    <w:rsid w:val="00A05A1E"/>
    <w:rsid w:val="00A064B4"/>
    <w:rsid w:val="00A077FC"/>
    <w:rsid w:val="00A125EC"/>
    <w:rsid w:val="00A12924"/>
    <w:rsid w:val="00A12EAE"/>
    <w:rsid w:val="00A13D16"/>
    <w:rsid w:val="00A23A28"/>
    <w:rsid w:val="00A2414B"/>
    <w:rsid w:val="00A25E9D"/>
    <w:rsid w:val="00A27799"/>
    <w:rsid w:val="00A30B45"/>
    <w:rsid w:val="00A32384"/>
    <w:rsid w:val="00A37B1D"/>
    <w:rsid w:val="00A41A6D"/>
    <w:rsid w:val="00A426A9"/>
    <w:rsid w:val="00A43BBB"/>
    <w:rsid w:val="00A4641B"/>
    <w:rsid w:val="00A50E4D"/>
    <w:rsid w:val="00A51224"/>
    <w:rsid w:val="00A5288B"/>
    <w:rsid w:val="00A5391B"/>
    <w:rsid w:val="00A57C77"/>
    <w:rsid w:val="00A63E92"/>
    <w:rsid w:val="00A63FD6"/>
    <w:rsid w:val="00A655AC"/>
    <w:rsid w:val="00A65E08"/>
    <w:rsid w:val="00A6704C"/>
    <w:rsid w:val="00A67421"/>
    <w:rsid w:val="00A71E1B"/>
    <w:rsid w:val="00A7311C"/>
    <w:rsid w:val="00A73D7C"/>
    <w:rsid w:val="00A76DBF"/>
    <w:rsid w:val="00A8221C"/>
    <w:rsid w:val="00A83751"/>
    <w:rsid w:val="00A845FC"/>
    <w:rsid w:val="00A91C05"/>
    <w:rsid w:val="00A96FC2"/>
    <w:rsid w:val="00A97590"/>
    <w:rsid w:val="00A97CCA"/>
    <w:rsid w:val="00AA3A2A"/>
    <w:rsid w:val="00AA496F"/>
    <w:rsid w:val="00AA5141"/>
    <w:rsid w:val="00AA57BB"/>
    <w:rsid w:val="00AA6FB3"/>
    <w:rsid w:val="00AA7098"/>
    <w:rsid w:val="00AA7B68"/>
    <w:rsid w:val="00AB3921"/>
    <w:rsid w:val="00AB50A5"/>
    <w:rsid w:val="00AB66CC"/>
    <w:rsid w:val="00AB7413"/>
    <w:rsid w:val="00AC0280"/>
    <w:rsid w:val="00AC4B09"/>
    <w:rsid w:val="00AC50E5"/>
    <w:rsid w:val="00AC5E70"/>
    <w:rsid w:val="00AC5FEC"/>
    <w:rsid w:val="00AC7EB9"/>
    <w:rsid w:val="00AD24D8"/>
    <w:rsid w:val="00AD26A4"/>
    <w:rsid w:val="00AD2C0A"/>
    <w:rsid w:val="00AD2FE9"/>
    <w:rsid w:val="00AD3FAD"/>
    <w:rsid w:val="00AD4023"/>
    <w:rsid w:val="00AD4ED9"/>
    <w:rsid w:val="00AD5568"/>
    <w:rsid w:val="00AD5E81"/>
    <w:rsid w:val="00AD64BC"/>
    <w:rsid w:val="00AD6C31"/>
    <w:rsid w:val="00AD6CDD"/>
    <w:rsid w:val="00AE0C0A"/>
    <w:rsid w:val="00AE0CEE"/>
    <w:rsid w:val="00AE2A58"/>
    <w:rsid w:val="00AE3ACA"/>
    <w:rsid w:val="00AF084C"/>
    <w:rsid w:val="00AF094A"/>
    <w:rsid w:val="00AF0CDA"/>
    <w:rsid w:val="00AF133E"/>
    <w:rsid w:val="00AF17F7"/>
    <w:rsid w:val="00AF248F"/>
    <w:rsid w:val="00AF341A"/>
    <w:rsid w:val="00AF3877"/>
    <w:rsid w:val="00B02512"/>
    <w:rsid w:val="00B05B3C"/>
    <w:rsid w:val="00B072B5"/>
    <w:rsid w:val="00B1261A"/>
    <w:rsid w:val="00B12B67"/>
    <w:rsid w:val="00B13D5E"/>
    <w:rsid w:val="00B15E45"/>
    <w:rsid w:val="00B233F0"/>
    <w:rsid w:val="00B2439C"/>
    <w:rsid w:val="00B248FB"/>
    <w:rsid w:val="00B259D4"/>
    <w:rsid w:val="00B26128"/>
    <w:rsid w:val="00B3437A"/>
    <w:rsid w:val="00B363AD"/>
    <w:rsid w:val="00B43BFE"/>
    <w:rsid w:val="00B459CB"/>
    <w:rsid w:val="00B45CB3"/>
    <w:rsid w:val="00B47D0C"/>
    <w:rsid w:val="00B52C21"/>
    <w:rsid w:val="00B53E43"/>
    <w:rsid w:val="00B54571"/>
    <w:rsid w:val="00B604F0"/>
    <w:rsid w:val="00B6071E"/>
    <w:rsid w:val="00B61737"/>
    <w:rsid w:val="00B629DC"/>
    <w:rsid w:val="00B633ED"/>
    <w:rsid w:val="00B633FE"/>
    <w:rsid w:val="00B63496"/>
    <w:rsid w:val="00B63773"/>
    <w:rsid w:val="00B64E2A"/>
    <w:rsid w:val="00B65ADA"/>
    <w:rsid w:val="00B73B6D"/>
    <w:rsid w:val="00B74405"/>
    <w:rsid w:val="00B75530"/>
    <w:rsid w:val="00B77BA2"/>
    <w:rsid w:val="00B84E92"/>
    <w:rsid w:val="00B85666"/>
    <w:rsid w:val="00B87D3E"/>
    <w:rsid w:val="00B92619"/>
    <w:rsid w:val="00B92C14"/>
    <w:rsid w:val="00B92F1F"/>
    <w:rsid w:val="00B93495"/>
    <w:rsid w:val="00B955DB"/>
    <w:rsid w:val="00B955E8"/>
    <w:rsid w:val="00B96A3F"/>
    <w:rsid w:val="00B971E8"/>
    <w:rsid w:val="00BA081C"/>
    <w:rsid w:val="00BA0E04"/>
    <w:rsid w:val="00BA10F4"/>
    <w:rsid w:val="00BA2CB9"/>
    <w:rsid w:val="00BB2DC8"/>
    <w:rsid w:val="00BB33E4"/>
    <w:rsid w:val="00BB4B40"/>
    <w:rsid w:val="00BB5864"/>
    <w:rsid w:val="00BB60B9"/>
    <w:rsid w:val="00BC15C6"/>
    <w:rsid w:val="00BC26EC"/>
    <w:rsid w:val="00BC2AE3"/>
    <w:rsid w:val="00BC45A1"/>
    <w:rsid w:val="00BC4A1C"/>
    <w:rsid w:val="00BC4C01"/>
    <w:rsid w:val="00BC7D64"/>
    <w:rsid w:val="00BD01E0"/>
    <w:rsid w:val="00BD021C"/>
    <w:rsid w:val="00BD0A29"/>
    <w:rsid w:val="00BD6C01"/>
    <w:rsid w:val="00BD761F"/>
    <w:rsid w:val="00BD7BE8"/>
    <w:rsid w:val="00BE194D"/>
    <w:rsid w:val="00BE25E8"/>
    <w:rsid w:val="00BE6B20"/>
    <w:rsid w:val="00BF06B8"/>
    <w:rsid w:val="00BF19C3"/>
    <w:rsid w:val="00BF264F"/>
    <w:rsid w:val="00BF2D64"/>
    <w:rsid w:val="00BF3FE8"/>
    <w:rsid w:val="00BF6EE8"/>
    <w:rsid w:val="00C0315C"/>
    <w:rsid w:val="00C036B2"/>
    <w:rsid w:val="00C0471F"/>
    <w:rsid w:val="00C04EC1"/>
    <w:rsid w:val="00C0685B"/>
    <w:rsid w:val="00C07485"/>
    <w:rsid w:val="00C07D7A"/>
    <w:rsid w:val="00C1057A"/>
    <w:rsid w:val="00C14825"/>
    <w:rsid w:val="00C151BA"/>
    <w:rsid w:val="00C154E9"/>
    <w:rsid w:val="00C17176"/>
    <w:rsid w:val="00C17B62"/>
    <w:rsid w:val="00C21576"/>
    <w:rsid w:val="00C22F8E"/>
    <w:rsid w:val="00C306D2"/>
    <w:rsid w:val="00C32F14"/>
    <w:rsid w:val="00C33946"/>
    <w:rsid w:val="00C36466"/>
    <w:rsid w:val="00C37484"/>
    <w:rsid w:val="00C374AF"/>
    <w:rsid w:val="00C3751A"/>
    <w:rsid w:val="00C42E35"/>
    <w:rsid w:val="00C43B5B"/>
    <w:rsid w:val="00C45BB2"/>
    <w:rsid w:val="00C461D8"/>
    <w:rsid w:val="00C50838"/>
    <w:rsid w:val="00C523D8"/>
    <w:rsid w:val="00C52ED9"/>
    <w:rsid w:val="00C62944"/>
    <w:rsid w:val="00C62B44"/>
    <w:rsid w:val="00C62C84"/>
    <w:rsid w:val="00C63EE7"/>
    <w:rsid w:val="00C651A4"/>
    <w:rsid w:val="00C659D3"/>
    <w:rsid w:val="00C66EDD"/>
    <w:rsid w:val="00C74AD9"/>
    <w:rsid w:val="00C7653C"/>
    <w:rsid w:val="00C77E77"/>
    <w:rsid w:val="00C84B8D"/>
    <w:rsid w:val="00C8503E"/>
    <w:rsid w:val="00C907AD"/>
    <w:rsid w:val="00C9117D"/>
    <w:rsid w:val="00C94377"/>
    <w:rsid w:val="00C95758"/>
    <w:rsid w:val="00C958A3"/>
    <w:rsid w:val="00CA2E23"/>
    <w:rsid w:val="00CA4AD8"/>
    <w:rsid w:val="00CA5717"/>
    <w:rsid w:val="00CB1D85"/>
    <w:rsid w:val="00CB2C43"/>
    <w:rsid w:val="00CB4F8F"/>
    <w:rsid w:val="00CB558D"/>
    <w:rsid w:val="00CB6D96"/>
    <w:rsid w:val="00CC27DB"/>
    <w:rsid w:val="00CC2AAB"/>
    <w:rsid w:val="00CC4BC1"/>
    <w:rsid w:val="00CC5502"/>
    <w:rsid w:val="00CC72DD"/>
    <w:rsid w:val="00CD18C1"/>
    <w:rsid w:val="00CD195E"/>
    <w:rsid w:val="00CD20AB"/>
    <w:rsid w:val="00CD2898"/>
    <w:rsid w:val="00CD3099"/>
    <w:rsid w:val="00CD34A4"/>
    <w:rsid w:val="00CD40A6"/>
    <w:rsid w:val="00CD520C"/>
    <w:rsid w:val="00CD646C"/>
    <w:rsid w:val="00CD6CB3"/>
    <w:rsid w:val="00CD6D43"/>
    <w:rsid w:val="00CD724C"/>
    <w:rsid w:val="00CE070B"/>
    <w:rsid w:val="00CE0EEB"/>
    <w:rsid w:val="00CE448C"/>
    <w:rsid w:val="00CE450D"/>
    <w:rsid w:val="00CE47F6"/>
    <w:rsid w:val="00CE4D10"/>
    <w:rsid w:val="00CE6627"/>
    <w:rsid w:val="00CE6D0D"/>
    <w:rsid w:val="00CF2023"/>
    <w:rsid w:val="00CF2AB9"/>
    <w:rsid w:val="00CF2FB2"/>
    <w:rsid w:val="00CF6C7C"/>
    <w:rsid w:val="00D0525C"/>
    <w:rsid w:val="00D05544"/>
    <w:rsid w:val="00D12627"/>
    <w:rsid w:val="00D137FC"/>
    <w:rsid w:val="00D13F81"/>
    <w:rsid w:val="00D20BEE"/>
    <w:rsid w:val="00D20CCB"/>
    <w:rsid w:val="00D213E0"/>
    <w:rsid w:val="00D2152B"/>
    <w:rsid w:val="00D25608"/>
    <w:rsid w:val="00D26155"/>
    <w:rsid w:val="00D26D3A"/>
    <w:rsid w:val="00D30747"/>
    <w:rsid w:val="00D30E3D"/>
    <w:rsid w:val="00D3212E"/>
    <w:rsid w:val="00D34CC4"/>
    <w:rsid w:val="00D364D2"/>
    <w:rsid w:val="00D37B09"/>
    <w:rsid w:val="00D43357"/>
    <w:rsid w:val="00D46F4C"/>
    <w:rsid w:val="00D5107A"/>
    <w:rsid w:val="00D5190B"/>
    <w:rsid w:val="00D51F36"/>
    <w:rsid w:val="00D526BD"/>
    <w:rsid w:val="00D52F8E"/>
    <w:rsid w:val="00D61943"/>
    <w:rsid w:val="00D6211C"/>
    <w:rsid w:val="00D633C7"/>
    <w:rsid w:val="00D6341D"/>
    <w:rsid w:val="00D63CB2"/>
    <w:rsid w:val="00D64B9F"/>
    <w:rsid w:val="00D66AAB"/>
    <w:rsid w:val="00D71CFC"/>
    <w:rsid w:val="00D73321"/>
    <w:rsid w:val="00D73AE6"/>
    <w:rsid w:val="00D75F49"/>
    <w:rsid w:val="00D76CCB"/>
    <w:rsid w:val="00D77409"/>
    <w:rsid w:val="00D844B0"/>
    <w:rsid w:val="00D87351"/>
    <w:rsid w:val="00D902E7"/>
    <w:rsid w:val="00D923C5"/>
    <w:rsid w:val="00D9556A"/>
    <w:rsid w:val="00DA0855"/>
    <w:rsid w:val="00DA2E72"/>
    <w:rsid w:val="00DA44F3"/>
    <w:rsid w:val="00DA5448"/>
    <w:rsid w:val="00DA5AC1"/>
    <w:rsid w:val="00DB0554"/>
    <w:rsid w:val="00DB2115"/>
    <w:rsid w:val="00DB36E7"/>
    <w:rsid w:val="00DB6C1F"/>
    <w:rsid w:val="00DB6F9A"/>
    <w:rsid w:val="00DC100E"/>
    <w:rsid w:val="00DC3606"/>
    <w:rsid w:val="00DC6254"/>
    <w:rsid w:val="00DD157B"/>
    <w:rsid w:val="00DD32D4"/>
    <w:rsid w:val="00DD4184"/>
    <w:rsid w:val="00DD5869"/>
    <w:rsid w:val="00DD5DBC"/>
    <w:rsid w:val="00DD7C2B"/>
    <w:rsid w:val="00DE21E3"/>
    <w:rsid w:val="00DE2C5E"/>
    <w:rsid w:val="00DE38D2"/>
    <w:rsid w:val="00DE6D82"/>
    <w:rsid w:val="00DE7421"/>
    <w:rsid w:val="00DE7B43"/>
    <w:rsid w:val="00DF2D6A"/>
    <w:rsid w:val="00DF3EB5"/>
    <w:rsid w:val="00DF4761"/>
    <w:rsid w:val="00DF5933"/>
    <w:rsid w:val="00E00347"/>
    <w:rsid w:val="00E0506F"/>
    <w:rsid w:val="00E07CB3"/>
    <w:rsid w:val="00E114E8"/>
    <w:rsid w:val="00E13CC4"/>
    <w:rsid w:val="00E154E1"/>
    <w:rsid w:val="00E17405"/>
    <w:rsid w:val="00E1762F"/>
    <w:rsid w:val="00E20D88"/>
    <w:rsid w:val="00E210DB"/>
    <w:rsid w:val="00E21547"/>
    <w:rsid w:val="00E21B70"/>
    <w:rsid w:val="00E2465A"/>
    <w:rsid w:val="00E24ECA"/>
    <w:rsid w:val="00E274F0"/>
    <w:rsid w:val="00E3140F"/>
    <w:rsid w:val="00E32CF2"/>
    <w:rsid w:val="00E33BA4"/>
    <w:rsid w:val="00E40047"/>
    <w:rsid w:val="00E42DC9"/>
    <w:rsid w:val="00E44543"/>
    <w:rsid w:val="00E473C9"/>
    <w:rsid w:val="00E47D8A"/>
    <w:rsid w:val="00E54B5F"/>
    <w:rsid w:val="00E55050"/>
    <w:rsid w:val="00E552FB"/>
    <w:rsid w:val="00E6013F"/>
    <w:rsid w:val="00E6128E"/>
    <w:rsid w:val="00E62BEE"/>
    <w:rsid w:val="00E64611"/>
    <w:rsid w:val="00E654BA"/>
    <w:rsid w:val="00E65504"/>
    <w:rsid w:val="00E66C16"/>
    <w:rsid w:val="00E67588"/>
    <w:rsid w:val="00E70E9D"/>
    <w:rsid w:val="00E730C5"/>
    <w:rsid w:val="00E7338D"/>
    <w:rsid w:val="00E73DBB"/>
    <w:rsid w:val="00E746BA"/>
    <w:rsid w:val="00E747EC"/>
    <w:rsid w:val="00E76412"/>
    <w:rsid w:val="00E767BD"/>
    <w:rsid w:val="00E816DB"/>
    <w:rsid w:val="00E81FE0"/>
    <w:rsid w:val="00E857DE"/>
    <w:rsid w:val="00E90225"/>
    <w:rsid w:val="00E905E0"/>
    <w:rsid w:val="00E959D5"/>
    <w:rsid w:val="00E960F0"/>
    <w:rsid w:val="00E96907"/>
    <w:rsid w:val="00E97722"/>
    <w:rsid w:val="00E97F2E"/>
    <w:rsid w:val="00EA0024"/>
    <w:rsid w:val="00EA5A42"/>
    <w:rsid w:val="00EA6596"/>
    <w:rsid w:val="00EA6F4F"/>
    <w:rsid w:val="00EA7A59"/>
    <w:rsid w:val="00EB06A5"/>
    <w:rsid w:val="00EB6D9C"/>
    <w:rsid w:val="00EC0AA3"/>
    <w:rsid w:val="00EC228F"/>
    <w:rsid w:val="00EC2783"/>
    <w:rsid w:val="00EC3655"/>
    <w:rsid w:val="00EC40C9"/>
    <w:rsid w:val="00EC5DC4"/>
    <w:rsid w:val="00EC702E"/>
    <w:rsid w:val="00ED072E"/>
    <w:rsid w:val="00ED1B1A"/>
    <w:rsid w:val="00ED32C0"/>
    <w:rsid w:val="00ED40CF"/>
    <w:rsid w:val="00ED5384"/>
    <w:rsid w:val="00ED64E7"/>
    <w:rsid w:val="00ED6C28"/>
    <w:rsid w:val="00EE05D7"/>
    <w:rsid w:val="00EE2B5F"/>
    <w:rsid w:val="00EE2E61"/>
    <w:rsid w:val="00EF0B38"/>
    <w:rsid w:val="00EF1AC4"/>
    <w:rsid w:val="00EF296D"/>
    <w:rsid w:val="00EF47E3"/>
    <w:rsid w:val="00EF4C3B"/>
    <w:rsid w:val="00EF66E3"/>
    <w:rsid w:val="00EF77A7"/>
    <w:rsid w:val="00F005D8"/>
    <w:rsid w:val="00F013B5"/>
    <w:rsid w:val="00F0272E"/>
    <w:rsid w:val="00F03572"/>
    <w:rsid w:val="00F12348"/>
    <w:rsid w:val="00F1604B"/>
    <w:rsid w:val="00F16953"/>
    <w:rsid w:val="00F171CA"/>
    <w:rsid w:val="00F23103"/>
    <w:rsid w:val="00F23B4B"/>
    <w:rsid w:val="00F24983"/>
    <w:rsid w:val="00F25B7D"/>
    <w:rsid w:val="00F27B58"/>
    <w:rsid w:val="00F306B0"/>
    <w:rsid w:val="00F315FB"/>
    <w:rsid w:val="00F3492B"/>
    <w:rsid w:val="00F3538E"/>
    <w:rsid w:val="00F37A6B"/>
    <w:rsid w:val="00F37BD6"/>
    <w:rsid w:val="00F37E9A"/>
    <w:rsid w:val="00F406C4"/>
    <w:rsid w:val="00F41E11"/>
    <w:rsid w:val="00F41E13"/>
    <w:rsid w:val="00F43E44"/>
    <w:rsid w:val="00F475D2"/>
    <w:rsid w:val="00F47A74"/>
    <w:rsid w:val="00F5119A"/>
    <w:rsid w:val="00F51647"/>
    <w:rsid w:val="00F5554D"/>
    <w:rsid w:val="00F56C59"/>
    <w:rsid w:val="00F615EA"/>
    <w:rsid w:val="00F6232E"/>
    <w:rsid w:val="00F64730"/>
    <w:rsid w:val="00F64A02"/>
    <w:rsid w:val="00F70A89"/>
    <w:rsid w:val="00F72083"/>
    <w:rsid w:val="00F75F0E"/>
    <w:rsid w:val="00F77207"/>
    <w:rsid w:val="00F80808"/>
    <w:rsid w:val="00F82193"/>
    <w:rsid w:val="00F8356A"/>
    <w:rsid w:val="00F83D03"/>
    <w:rsid w:val="00F853DE"/>
    <w:rsid w:val="00F8664B"/>
    <w:rsid w:val="00F877C5"/>
    <w:rsid w:val="00F87EF8"/>
    <w:rsid w:val="00F91FDD"/>
    <w:rsid w:val="00F9471B"/>
    <w:rsid w:val="00F94B06"/>
    <w:rsid w:val="00F955CC"/>
    <w:rsid w:val="00F95BAA"/>
    <w:rsid w:val="00F96788"/>
    <w:rsid w:val="00F9679D"/>
    <w:rsid w:val="00F9758F"/>
    <w:rsid w:val="00F97DD7"/>
    <w:rsid w:val="00FA007D"/>
    <w:rsid w:val="00FA0C6A"/>
    <w:rsid w:val="00FA2728"/>
    <w:rsid w:val="00FA407B"/>
    <w:rsid w:val="00FA43E9"/>
    <w:rsid w:val="00FA593B"/>
    <w:rsid w:val="00FB1896"/>
    <w:rsid w:val="00FB2D3A"/>
    <w:rsid w:val="00FC0726"/>
    <w:rsid w:val="00FC1532"/>
    <w:rsid w:val="00FC2A96"/>
    <w:rsid w:val="00FC3402"/>
    <w:rsid w:val="00FC6FFB"/>
    <w:rsid w:val="00FD2967"/>
    <w:rsid w:val="00FD2A16"/>
    <w:rsid w:val="00FD2B8B"/>
    <w:rsid w:val="00FD3D55"/>
    <w:rsid w:val="00FD514D"/>
    <w:rsid w:val="00FD5334"/>
    <w:rsid w:val="00FD7412"/>
    <w:rsid w:val="00FE05DB"/>
    <w:rsid w:val="00FE0766"/>
    <w:rsid w:val="00FE1F44"/>
    <w:rsid w:val="00FE331B"/>
    <w:rsid w:val="00FE624A"/>
    <w:rsid w:val="00FF3FEE"/>
    <w:rsid w:val="00FF52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12A5BF"/>
  <w15:docId w15:val="{EDA2B799-BFD7-459F-8D5E-2AA943428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2969"/>
    <w:rPr>
      <w:lang w:val="en-GB"/>
    </w:rPr>
  </w:style>
  <w:style w:type="paragraph" w:styleId="Heading1">
    <w:name w:val="heading 1"/>
    <w:basedOn w:val="Normal"/>
    <w:next w:val="Normal"/>
    <w:link w:val="Heading1Char"/>
    <w:uiPriority w:val="9"/>
    <w:qFormat/>
    <w:rsid w:val="003B630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B630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5468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8D0F2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7961"/>
    <w:pPr>
      <w:ind w:left="720"/>
      <w:contextualSpacing/>
    </w:pPr>
  </w:style>
  <w:style w:type="character" w:styleId="Hyperlink">
    <w:name w:val="Hyperlink"/>
    <w:basedOn w:val="DefaultParagraphFont"/>
    <w:uiPriority w:val="99"/>
    <w:unhideWhenUsed/>
    <w:rsid w:val="008860F9"/>
    <w:rPr>
      <w:color w:val="0563C1" w:themeColor="hyperlink"/>
      <w:u w:val="single"/>
    </w:rPr>
  </w:style>
  <w:style w:type="character" w:customStyle="1" w:styleId="UnresolvedMention1">
    <w:name w:val="Unresolved Mention1"/>
    <w:basedOn w:val="DefaultParagraphFont"/>
    <w:uiPriority w:val="99"/>
    <w:semiHidden/>
    <w:unhideWhenUsed/>
    <w:rsid w:val="008860F9"/>
    <w:rPr>
      <w:color w:val="605E5C"/>
      <w:shd w:val="clear" w:color="auto" w:fill="E1DFDD"/>
    </w:rPr>
  </w:style>
  <w:style w:type="character" w:customStyle="1" w:styleId="Heading1Char">
    <w:name w:val="Heading 1 Char"/>
    <w:basedOn w:val="DefaultParagraphFont"/>
    <w:link w:val="Heading1"/>
    <w:uiPriority w:val="9"/>
    <w:rsid w:val="003B630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B630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5468A"/>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707C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707C4C"/>
    <w:pPr>
      <w:outlineLvl w:val="9"/>
    </w:pPr>
    <w:rPr>
      <w:kern w:val="0"/>
      <w14:ligatures w14:val="none"/>
    </w:rPr>
  </w:style>
  <w:style w:type="paragraph" w:styleId="TOC1">
    <w:name w:val="toc 1"/>
    <w:basedOn w:val="Normal"/>
    <w:next w:val="Normal"/>
    <w:autoRedefine/>
    <w:uiPriority w:val="39"/>
    <w:unhideWhenUsed/>
    <w:rsid w:val="000909E2"/>
    <w:pPr>
      <w:tabs>
        <w:tab w:val="right" w:leader="dot" w:pos="8544"/>
      </w:tabs>
      <w:spacing w:after="100"/>
    </w:pPr>
  </w:style>
  <w:style w:type="paragraph" w:styleId="TOC2">
    <w:name w:val="toc 2"/>
    <w:basedOn w:val="Normal"/>
    <w:next w:val="Normal"/>
    <w:autoRedefine/>
    <w:uiPriority w:val="39"/>
    <w:unhideWhenUsed/>
    <w:rsid w:val="00707C4C"/>
    <w:pPr>
      <w:spacing w:after="100"/>
      <w:ind w:left="220"/>
    </w:pPr>
  </w:style>
  <w:style w:type="paragraph" w:styleId="TOC3">
    <w:name w:val="toc 3"/>
    <w:basedOn w:val="Normal"/>
    <w:next w:val="Normal"/>
    <w:autoRedefine/>
    <w:uiPriority w:val="39"/>
    <w:unhideWhenUsed/>
    <w:rsid w:val="00707C4C"/>
    <w:pPr>
      <w:spacing w:after="100"/>
      <w:ind w:left="440"/>
    </w:pPr>
  </w:style>
  <w:style w:type="paragraph" w:customStyle="1" w:styleId="Default">
    <w:name w:val="Default"/>
    <w:qFormat/>
    <w:rsid w:val="007D2EC2"/>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paragraph" w:styleId="Header">
    <w:name w:val="header"/>
    <w:basedOn w:val="Normal"/>
    <w:link w:val="HeaderChar"/>
    <w:uiPriority w:val="99"/>
    <w:unhideWhenUsed/>
    <w:rsid w:val="001A70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7051"/>
  </w:style>
  <w:style w:type="paragraph" w:styleId="Footer">
    <w:name w:val="footer"/>
    <w:basedOn w:val="Normal"/>
    <w:link w:val="FooterChar"/>
    <w:uiPriority w:val="99"/>
    <w:unhideWhenUsed/>
    <w:rsid w:val="001A70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7051"/>
  </w:style>
  <w:style w:type="paragraph" w:styleId="BalloonText">
    <w:name w:val="Balloon Text"/>
    <w:basedOn w:val="Normal"/>
    <w:link w:val="BalloonTextChar"/>
    <w:uiPriority w:val="99"/>
    <w:semiHidden/>
    <w:unhideWhenUsed/>
    <w:rsid w:val="001B74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74D3"/>
    <w:rPr>
      <w:rFonts w:ascii="Segoe UI" w:hAnsi="Segoe UI" w:cs="Segoe UI"/>
      <w:sz w:val="18"/>
      <w:szCs w:val="18"/>
    </w:rPr>
  </w:style>
  <w:style w:type="paragraph" w:styleId="HTMLPreformatted">
    <w:name w:val="HTML Preformatted"/>
    <w:basedOn w:val="Normal"/>
    <w:link w:val="HTMLPreformattedChar"/>
    <w:uiPriority w:val="99"/>
    <w:semiHidden/>
    <w:unhideWhenUsed/>
    <w:rsid w:val="005C7CA8"/>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5C7CA8"/>
    <w:rPr>
      <w:rFonts w:ascii="Consolas" w:hAnsi="Consolas"/>
      <w:sz w:val="20"/>
      <w:szCs w:val="20"/>
    </w:rPr>
  </w:style>
  <w:style w:type="paragraph" w:styleId="NoSpacing">
    <w:name w:val="No Spacing"/>
    <w:uiPriority w:val="1"/>
    <w:qFormat/>
    <w:rsid w:val="007036C5"/>
    <w:pPr>
      <w:spacing w:after="0" w:line="240" w:lineRule="auto"/>
    </w:pPr>
  </w:style>
  <w:style w:type="paragraph" w:styleId="BodyText">
    <w:name w:val="Body Text"/>
    <w:basedOn w:val="Normal"/>
    <w:link w:val="BodyTextChar"/>
    <w:uiPriority w:val="1"/>
    <w:qFormat/>
    <w:rsid w:val="00311651"/>
    <w:pPr>
      <w:widowControl w:val="0"/>
      <w:autoSpaceDE w:val="0"/>
      <w:autoSpaceDN w:val="0"/>
      <w:spacing w:after="0" w:line="240" w:lineRule="auto"/>
    </w:pPr>
    <w:rPr>
      <w:rFonts w:ascii="Times New Roman" w:eastAsia="Times New Roman" w:hAnsi="Times New Roman" w:cs="Times New Roman"/>
      <w:kern w:val="0"/>
      <w:sz w:val="24"/>
      <w:szCs w:val="24"/>
      <w14:ligatures w14:val="none"/>
    </w:rPr>
  </w:style>
  <w:style w:type="character" w:customStyle="1" w:styleId="BodyTextChar">
    <w:name w:val="Body Text Char"/>
    <w:basedOn w:val="DefaultParagraphFont"/>
    <w:link w:val="BodyText"/>
    <w:uiPriority w:val="1"/>
    <w:rsid w:val="00311651"/>
    <w:rPr>
      <w:rFonts w:ascii="Times New Roman" w:eastAsia="Times New Roman" w:hAnsi="Times New Roman" w:cs="Times New Roman"/>
      <w:kern w:val="0"/>
      <w:sz w:val="24"/>
      <w:szCs w:val="24"/>
      <w14:ligatures w14:val="none"/>
    </w:rPr>
  </w:style>
  <w:style w:type="paragraph" w:styleId="Subtitle">
    <w:name w:val="Subtitle"/>
    <w:basedOn w:val="Normal"/>
    <w:next w:val="Normal"/>
    <w:link w:val="SubtitleChar"/>
    <w:uiPriority w:val="11"/>
    <w:qFormat/>
    <w:rsid w:val="00B05B3C"/>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05B3C"/>
    <w:rPr>
      <w:rFonts w:eastAsiaTheme="minorEastAsia"/>
      <w:color w:val="5A5A5A" w:themeColor="text1" w:themeTint="A5"/>
      <w:spacing w:val="15"/>
    </w:rPr>
  </w:style>
  <w:style w:type="paragraph" w:styleId="TOC4">
    <w:name w:val="toc 4"/>
    <w:basedOn w:val="Normal"/>
    <w:next w:val="Normal"/>
    <w:autoRedefine/>
    <w:uiPriority w:val="39"/>
    <w:unhideWhenUsed/>
    <w:rsid w:val="00FB1896"/>
    <w:pPr>
      <w:spacing w:after="100"/>
      <w:ind w:left="660"/>
    </w:pPr>
    <w:rPr>
      <w:rFonts w:eastAsiaTheme="minorEastAsia"/>
      <w:kern w:val="0"/>
      <w14:ligatures w14:val="none"/>
    </w:rPr>
  </w:style>
  <w:style w:type="paragraph" w:styleId="TOC5">
    <w:name w:val="toc 5"/>
    <w:basedOn w:val="Normal"/>
    <w:next w:val="Normal"/>
    <w:autoRedefine/>
    <w:uiPriority w:val="39"/>
    <w:unhideWhenUsed/>
    <w:rsid w:val="00FB1896"/>
    <w:pPr>
      <w:spacing w:after="100"/>
      <w:ind w:left="880"/>
    </w:pPr>
    <w:rPr>
      <w:rFonts w:eastAsiaTheme="minorEastAsia"/>
      <w:kern w:val="0"/>
      <w14:ligatures w14:val="none"/>
    </w:rPr>
  </w:style>
  <w:style w:type="paragraph" w:styleId="TOC6">
    <w:name w:val="toc 6"/>
    <w:basedOn w:val="Normal"/>
    <w:next w:val="Normal"/>
    <w:autoRedefine/>
    <w:uiPriority w:val="39"/>
    <w:unhideWhenUsed/>
    <w:rsid w:val="00FB1896"/>
    <w:pPr>
      <w:spacing w:after="100"/>
      <w:ind w:left="1100"/>
    </w:pPr>
    <w:rPr>
      <w:rFonts w:eastAsiaTheme="minorEastAsia"/>
      <w:kern w:val="0"/>
      <w14:ligatures w14:val="none"/>
    </w:rPr>
  </w:style>
  <w:style w:type="paragraph" w:styleId="TOC7">
    <w:name w:val="toc 7"/>
    <w:basedOn w:val="Normal"/>
    <w:next w:val="Normal"/>
    <w:autoRedefine/>
    <w:uiPriority w:val="39"/>
    <w:unhideWhenUsed/>
    <w:rsid w:val="00FB1896"/>
    <w:pPr>
      <w:spacing w:after="100"/>
      <w:ind w:left="1320"/>
    </w:pPr>
    <w:rPr>
      <w:rFonts w:eastAsiaTheme="minorEastAsia"/>
      <w:kern w:val="0"/>
      <w14:ligatures w14:val="none"/>
    </w:rPr>
  </w:style>
  <w:style w:type="paragraph" w:styleId="TOC8">
    <w:name w:val="toc 8"/>
    <w:basedOn w:val="Normal"/>
    <w:next w:val="Normal"/>
    <w:autoRedefine/>
    <w:uiPriority w:val="39"/>
    <w:unhideWhenUsed/>
    <w:rsid w:val="00FB1896"/>
    <w:pPr>
      <w:spacing w:after="100"/>
      <w:ind w:left="1540"/>
    </w:pPr>
    <w:rPr>
      <w:rFonts w:eastAsiaTheme="minorEastAsia"/>
      <w:kern w:val="0"/>
      <w14:ligatures w14:val="none"/>
    </w:rPr>
  </w:style>
  <w:style w:type="paragraph" w:styleId="TOC9">
    <w:name w:val="toc 9"/>
    <w:basedOn w:val="Normal"/>
    <w:next w:val="Normal"/>
    <w:autoRedefine/>
    <w:uiPriority w:val="39"/>
    <w:unhideWhenUsed/>
    <w:rsid w:val="00FB1896"/>
    <w:pPr>
      <w:spacing w:after="100"/>
      <w:ind w:left="1760"/>
    </w:pPr>
    <w:rPr>
      <w:rFonts w:eastAsiaTheme="minorEastAsia"/>
      <w:kern w:val="0"/>
      <w14:ligatures w14:val="none"/>
    </w:rPr>
  </w:style>
  <w:style w:type="character" w:styleId="CommentReference">
    <w:name w:val="annotation reference"/>
    <w:basedOn w:val="DefaultParagraphFont"/>
    <w:uiPriority w:val="99"/>
    <w:semiHidden/>
    <w:unhideWhenUsed/>
    <w:rsid w:val="004A2469"/>
    <w:rPr>
      <w:sz w:val="16"/>
      <w:szCs w:val="16"/>
    </w:rPr>
  </w:style>
  <w:style w:type="paragraph" w:styleId="CommentText">
    <w:name w:val="annotation text"/>
    <w:basedOn w:val="Normal"/>
    <w:link w:val="CommentTextChar"/>
    <w:uiPriority w:val="99"/>
    <w:semiHidden/>
    <w:unhideWhenUsed/>
    <w:rsid w:val="004A2469"/>
    <w:pPr>
      <w:spacing w:line="240" w:lineRule="auto"/>
    </w:pPr>
    <w:rPr>
      <w:sz w:val="20"/>
      <w:szCs w:val="20"/>
    </w:rPr>
  </w:style>
  <w:style w:type="character" w:customStyle="1" w:styleId="CommentTextChar">
    <w:name w:val="Comment Text Char"/>
    <w:basedOn w:val="DefaultParagraphFont"/>
    <w:link w:val="CommentText"/>
    <w:uiPriority w:val="99"/>
    <w:semiHidden/>
    <w:rsid w:val="004A2469"/>
    <w:rPr>
      <w:sz w:val="20"/>
      <w:szCs w:val="20"/>
    </w:rPr>
  </w:style>
  <w:style w:type="paragraph" w:styleId="CommentSubject">
    <w:name w:val="annotation subject"/>
    <w:basedOn w:val="CommentText"/>
    <w:next w:val="CommentText"/>
    <w:link w:val="CommentSubjectChar"/>
    <w:uiPriority w:val="99"/>
    <w:semiHidden/>
    <w:unhideWhenUsed/>
    <w:rsid w:val="004A2469"/>
    <w:rPr>
      <w:b/>
      <w:bCs/>
    </w:rPr>
  </w:style>
  <w:style w:type="character" w:customStyle="1" w:styleId="CommentSubjectChar">
    <w:name w:val="Comment Subject Char"/>
    <w:basedOn w:val="CommentTextChar"/>
    <w:link w:val="CommentSubject"/>
    <w:uiPriority w:val="99"/>
    <w:semiHidden/>
    <w:rsid w:val="004A2469"/>
    <w:rPr>
      <w:b/>
      <w:bCs/>
      <w:sz w:val="20"/>
      <w:szCs w:val="20"/>
    </w:rPr>
  </w:style>
  <w:style w:type="character" w:styleId="Strong">
    <w:name w:val="Strong"/>
    <w:basedOn w:val="DefaultParagraphFont"/>
    <w:uiPriority w:val="22"/>
    <w:qFormat/>
    <w:rsid w:val="00E76412"/>
    <w:rPr>
      <w:b/>
      <w:bCs/>
    </w:rPr>
  </w:style>
  <w:style w:type="paragraph" w:styleId="NormalWeb">
    <w:name w:val="Normal (Web)"/>
    <w:basedOn w:val="Normal"/>
    <w:uiPriority w:val="99"/>
    <w:unhideWhenUsed/>
    <w:rsid w:val="005E1ED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Heading4Char">
    <w:name w:val="Heading 4 Char"/>
    <w:basedOn w:val="DefaultParagraphFont"/>
    <w:link w:val="Heading4"/>
    <w:uiPriority w:val="9"/>
    <w:rsid w:val="008D0F24"/>
    <w:rPr>
      <w:rFonts w:asciiTheme="majorHAnsi" w:eastAsiaTheme="majorEastAsia" w:hAnsiTheme="majorHAnsi" w:cstheme="majorBidi"/>
      <w:i/>
      <w:iCs/>
      <w:color w:val="2F5496" w:themeColor="accent1" w:themeShade="BF"/>
      <w:lang w:val="en-GB"/>
    </w:rPr>
  </w:style>
  <w:style w:type="character" w:customStyle="1" w:styleId="hgkelc">
    <w:name w:val="hgkelc"/>
    <w:basedOn w:val="DefaultParagraphFont"/>
    <w:rsid w:val="003E41F1"/>
  </w:style>
  <w:style w:type="character" w:styleId="Emphasis">
    <w:name w:val="Emphasis"/>
    <w:basedOn w:val="DefaultParagraphFont"/>
    <w:uiPriority w:val="20"/>
    <w:qFormat/>
    <w:rsid w:val="00C21576"/>
    <w:rPr>
      <w:i/>
      <w:iCs/>
    </w:rPr>
  </w:style>
  <w:style w:type="paragraph" w:customStyle="1" w:styleId="c-article-referencestext">
    <w:name w:val="c-article-references__text"/>
    <w:basedOn w:val="Normal"/>
    <w:rsid w:val="00C21576"/>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styleId="PlaceholderText">
    <w:name w:val="Placeholder Text"/>
    <w:basedOn w:val="DefaultParagraphFont"/>
    <w:uiPriority w:val="99"/>
    <w:semiHidden/>
    <w:rsid w:val="00D43357"/>
    <w:rPr>
      <w:color w:val="808080"/>
    </w:rPr>
  </w:style>
  <w:style w:type="table" w:customStyle="1" w:styleId="TableGrid1">
    <w:name w:val="Table Grid1"/>
    <w:basedOn w:val="TableNormal"/>
    <w:next w:val="TableGrid"/>
    <w:uiPriority w:val="39"/>
    <w:rsid w:val="006B616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2427C"/>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847946">
      <w:bodyDiv w:val="1"/>
      <w:marLeft w:val="0"/>
      <w:marRight w:val="0"/>
      <w:marTop w:val="0"/>
      <w:marBottom w:val="0"/>
      <w:divBdr>
        <w:top w:val="none" w:sz="0" w:space="0" w:color="auto"/>
        <w:left w:val="none" w:sz="0" w:space="0" w:color="auto"/>
        <w:bottom w:val="none" w:sz="0" w:space="0" w:color="auto"/>
        <w:right w:val="none" w:sz="0" w:space="0" w:color="auto"/>
      </w:divBdr>
    </w:div>
    <w:div w:id="56634833">
      <w:bodyDiv w:val="1"/>
      <w:marLeft w:val="0"/>
      <w:marRight w:val="0"/>
      <w:marTop w:val="0"/>
      <w:marBottom w:val="0"/>
      <w:divBdr>
        <w:top w:val="none" w:sz="0" w:space="0" w:color="auto"/>
        <w:left w:val="none" w:sz="0" w:space="0" w:color="auto"/>
        <w:bottom w:val="none" w:sz="0" w:space="0" w:color="auto"/>
        <w:right w:val="none" w:sz="0" w:space="0" w:color="auto"/>
      </w:divBdr>
      <w:divsChild>
        <w:div w:id="1469473939">
          <w:marLeft w:val="0"/>
          <w:marRight w:val="0"/>
          <w:marTop w:val="0"/>
          <w:marBottom w:val="0"/>
          <w:divBdr>
            <w:top w:val="none" w:sz="0" w:space="0" w:color="auto"/>
            <w:left w:val="none" w:sz="0" w:space="0" w:color="auto"/>
            <w:bottom w:val="none" w:sz="0" w:space="0" w:color="auto"/>
            <w:right w:val="none" w:sz="0" w:space="0" w:color="auto"/>
          </w:divBdr>
        </w:div>
      </w:divsChild>
    </w:div>
    <w:div w:id="85228007">
      <w:bodyDiv w:val="1"/>
      <w:marLeft w:val="0"/>
      <w:marRight w:val="0"/>
      <w:marTop w:val="0"/>
      <w:marBottom w:val="0"/>
      <w:divBdr>
        <w:top w:val="none" w:sz="0" w:space="0" w:color="auto"/>
        <w:left w:val="none" w:sz="0" w:space="0" w:color="auto"/>
        <w:bottom w:val="none" w:sz="0" w:space="0" w:color="auto"/>
        <w:right w:val="none" w:sz="0" w:space="0" w:color="auto"/>
      </w:divBdr>
    </w:div>
    <w:div w:id="94399728">
      <w:bodyDiv w:val="1"/>
      <w:marLeft w:val="0"/>
      <w:marRight w:val="0"/>
      <w:marTop w:val="0"/>
      <w:marBottom w:val="0"/>
      <w:divBdr>
        <w:top w:val="none" w:sz="0" w:space="0" w:color="auto"/>
        <w:left w:val="none" w:sz="0" w:space="0" w:color="auto"/>
        <w:bottom w:val="none" w:sz="0" w:space="0" w:color="auto"/>
        <w:right w:val="none" w:sz="0" w:space="0" w:color="auto"/>
      </w:divBdr>
      <w:divsChild>
        <w:div w:id="1552308567">
          <w:marLeft w:val="0"/>
          <w:marRight w:val="0"/>
          <w:marTop w:val="0"/>
          <w:marBottom w:val="0"/>
          <w:divBdr>
            <w:top w:val="none" w:sz="0" w:space="0" w:color="auto"/>
            <w:left w:val="none" w:sz="0" w:space="0" w:color="auto"/>
            <w:bottom w:val="none" w:sz="0" w:space="0" w:color="auto"/>
            <w:right w:val="none" w:sz="0" w:space="0" w:color="auto"/>
          </w:divBdr>
          <w:divsChild>
            <w:div w:id="100987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41820">
      <w:bodyDiv w:val="1"/>
      <w:marLeft w:val="0"/>
      <w:marRight w:val="0"/>
      <w:marTop w:val="0"/>
      <w:marBottom w:val="0"/>
      <w:divBdr>
        <w:top w:val="none" w:sz="0" w:space="0" w:color="auto"/>
        <w:left w:val="none" w:sz="0" w:space="0" w:color="auto"/>
        <w:bottom w:val="none" w:sz="0" w:space="0" w:color="auto"/>
        <w:right w:val="none" w:sz="0" w:space="0" w:color="auto"/>
      </w:divBdr>
    </w:div>
    <w:div w:id="120460265">
      <w:bodyDiv w:val="1"/>
      <w:marLeft w:val="0"/>
      <w:marRight w:val="0"/>
      <w:marTop w:val="0"/>
      <w:marBottom w:val="0"/>
      <w:divBdr>
        <w:top w:val="none" w:sz="0" w:space="0" w:color="auto"/>
        <w:left w:val="none" w:sz="0" w:space="0" w:color="auto"/>
        <w:bottom w:val="none" w:sz="0" w:space="0" w:color="auto"/>
        <w:right w:val="none" w:sz="0" w:space="0" w:color="auto"/>
      </w:divBdr>
    </w:div>
    <w:div w:id="219639288">
      <w:bodyDiv w:val="1"/>
      <w:marLeft w:val="0"/>
      <w:marRight w:val="0"/>
      <w:marTop w:val="0"/>
      <w:marBottom w:val="0"/>
      <w:divBdr>
        <w:top w:val="none" w:sz="0" w:space="0" w:color="auto"/>
        <w:left w:val="none" w:sz="0" w:space="0" w:color="auto"/>
        <w:bottom w:val="none" w:sz="0" w:space="0" w:color="auto"/>
        <w:right w:val="none" w:sz="0" w:space="0" w:color="auto"/>
      </w:divBdr>
    </w:div>
    <w:div w:id="250164154">
      <w:bodyDiv w:val="1"/>
      <w:marLeft w:val="0"/>
      <w:marRight w:val="0"/>
      <w:marTop w:val="0"/>
      <w:marBottom w:val="0"/>
      <w:divBdr>
        <w:top w:val="none" w:sz="0" w:space="0" w:color="auto"/>
        <w:left w:val="none" w:sz="0" w:space="0" w:color="auto"/>
        <w:bottom w:val="none" w:sz="0" w:space="0" w:color="auto"/>
        <w:right w:val="none" w:sz="0" w:space="0" w:color="auto"/>
      </w:divBdr>
    </w:div>
    <w:div w:id="251935635">
      <w:bodyDiv w:val="1"/>
      <w:marLeft w:val="0"/>
      <w:marRight w:val="0"/>
      <w:marTop w:val="0"/>
      <w:marBottom w:val="0"/>
      <w:divBdr>
        <w:top w:val="none" w:sz="0" w:space="0" w:color="auto"/>
        <w:left w:val="none" w:sz="0" w:space="0" w:color="auto"/>
        <w:bottom w:val="none" w:sz="0" w:space="0" w:color="auto"/>
        <w:right w:val="none" w:sz="0" w:space="0" w:color="auto"/>
      </w:divBdr>
    </w:div>
    <w:div w:id="257374769">
      <w:bodyDiv w:val="1"/>
      <w:marLeft w:val="0"/>
      <w:marRight w:val="0"/>
      <w:marTop w:val="0"/>
      <w:marBottom w:val="0"/>
      <w:divBdr>
        <w:top w:val="none" w:sz="0" w:space="0" w:color="auto"/>
        <w:left w:val="none" w:sz="0" w:space="0" w:color="auto"/>
        <w:bottom w:val="none" w:sz="0" w:space="0" w:color="auto"/>
        <w:right w:val="none" w:sz="0" w:space="0" w:color="auto"/>
      </w:divBdr>
      <w:divsChild>
        <w:div w:id="1049185633">
          <w:marLeft w:val="0"/>
          <w:marRight w:val="0"/>
          <w:marTop w:val="0"/>
          <w:marBottom w:val="0"/>
          <w:divBdr>
            <w:top w:val="none" w:sz="0" w:space="0" w:color="auto"/>
            <w:left w:val="none" w:sz="0" w:space="0" w:color="auto"/>
            <w:bottom w:val="none" w:sz="0" w:space="0" w:color="auto"/>
            <w:right w:val="none" w:sz="0" w:space="0" w:color="auto"/>
          </w:divBdr>
          <w:divsChild>
            <w:div w:id="1515463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255206">
      <w:bodyDiv w:val="1"/>
      <w:marLeft w:val="0"/>
      <w:marRight w:val="0"/>
      <w:marTop w:val="0"/>
      <w:marBottom w:val="0"/>
      <w:divBdr>
        <w:top w:val="none" w:sz="0" w:space="0" w:color="auto"/>
        <w:left w:val="none" w:sz="0" w:space="0" w:color="auto"/>
        <w:bottom w:val="none" w:sz="0" w:space="0" w:color="auto"/>
        <w:right w:val="none" w:sz="0" w:space="0" w:color="auto"/>
      </w:divBdr>
    </w:div>
    <w:div w:id="280654228">
      <w:bodyDiv w:val="1"/>
      <w:marLeft w:val="0"/>
      <w:marRight w:val="0"/>
      <w:marTop w:val="0"/>
      <w:marBottom w:val="0"/>
      <w:divBdr>
        <w:top w:val="none" w:sz="0" w:space="0" w:color="auto"/>
        <w:left w:val="none" w:sz="0" w:space="0" w:color="auto"/>
        <w:bottom w:val="none" w:sz="0" w:space="0" w:color="auto"/>
        <w:right w:val="none" w:sz="0" w:space="0" w:color="auto"/>
      </w:divBdr>
    </w:div>
    <w:div w:id="319889579">
      <w:bodyDiv w:val="1"/>
      <w:marLeft w:val="0"/>
      <w:marRight w:val="0"/>
      <w:marTop w:val="0"/>
      <w:marBottom w:val="0"/>
      <w:divBdr>
        <w:top w:val="none" w:sz="0" w:space="0" w:color="auto"/>
        <w:left w:val="none" w:sz="0" w:space="0" w:color="auto"/>
        <w:bottom w:val="none" w:sz="0" w:space="0" w:color="auto"/>
        <w:right w:val="none" w:sz="0" w:space="0" w:color="auto"/>
      </w:divBdr>
    </w:div>
    <w:div w:id="451217762">
      <w:bodyDiv w:val="1"/>
      <w:marLeft w:val="0"/>
      <w:marRight w:val="0"/>
      <w:marTop w:val="0"/>
      <w:marBottom w:val="0"/>
      <w:divBdr>
        <w:top w:val="none" w:sz="0" w:space="0" w:color="auto"/>
        <w:left w:val="none" w:sz="0" w:space="0" w:color="auto"/>
        <w:bottom w:val="none" w:sz="0" w:space="0" w:color="auto"/>
        <w:right w:val="none" w:sz="0" w:space="0" w:color="auto"/>
      </w:divBdr>
    </w:div>
    <w:div w:id="455568537">
      <w:bodyDiv w:val="1"/>
      <w:marLeft w:val="0"/>
      <w:marRight w:val="0"/>
      <w:marTop w:val="0"/>
      <w:marBottom w:val="0"/>
      <w:divBdr>
        <w:top w:val="none" w:sz="0" w:space="0" w:color="auto"/>
        <w:left w:val="none" w:sz="0" w:space="0" w:color="auto"/>
        <w:bottom w:val="none" w:sz="0" w:space="0" w:color="auto"/>
        <w:right w:val="none" w:sz="0" w:space="0" w:color="auto"/>
      </w:divBdr>
      <w:divsChild>
        <w:div w:id="122312457">
          <w:marLeft w:val="0"/>
          <w:marRight w:val="0"/>
          <w:marTop w:val="0"/>
          <w:marBottom w:val="0"/>
          <w:divBdr>
            <w:top w:val="none" w:sz="0" w:space="0" w:color="auto"/>
            <w:left w:val="none" w:sz="0" w:space="0" w:color="auto"/>
            <w:bottom w:val="none" w:sz="0" w:space="0" w:color="auto"/>
            <w:right w:val="none" w:sz="0" w:space="0" w:color="auto"/>
          </w:divBdr>
          <w:divsChild>
            <w:div w:id="21994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617063">
      <w:bodyDiv w:val="1"/>
      <w:marLeft w:val="0"/>
      <w:marRight w:val="0"/>
      <w:marTop w:val="0"/>
      <w:marBottom w:val="0"/>
      <w:divBdr>
        <w:top w:val="none" w:sz="0" w:space="0" w:color="auto"/>
        <w:left w:val="none" w:sz="0" w:space="0" w:color="auto"/>
        <w:bottom w:val="none" w:sz="0" w:space="0" w:color="auto"/>
        <w:right w:val="none" w:sz="0" w:space="0" w:color="auto"/>
      </w:divBdr>
    </w:div>
    <w:div w:id="479225790">
      <w:bodyDiv w:val="1"/>
      <w:marLeft w:val="0"/>
      <w:marRight w:val="0"/>
      <w:marTop w:val="0"/>
      <w:marBottom w:val="0"/>
      <w:divBdr>
        <w:top w:val="none" w:sz="0" w:space="0" w:color="auto"/>
        <w:left w:val="none" w:sz="0" w:space="0" w:color="auto"/>
        <w:bottom w:val="none" w:sz="0" w:space="0" w:color="auto"/>
        <w:right w:val="none" w:sz="0" w:space="0" w:color="auto"/>
      </w:divBdr>
      <w:divsChild>
        <w:div w:id="1977028256">
          <w:marLeft w:val="0"/>
          <w:marRight w:val="0"/>
          <w:marTop w:val="0"/>
          <w:marBottom w:val="0"/>
          <w:divBdr>
            <w:top w:val="none" w:sz="0" w:space="0" w:color="auto"/>
            <w:left w:val="none" w:sz="0" w:space="0" w:color="auto"/>
            <w:bottom w:val="none" w:sz="0" w:space="0" w:color="auto"/>
            <w:right w:val="none" w:sz="0" w:space="0" w:color="auto"/>
          </w:divBdr>
        </w:div>
      </w:divsChild>
    </w:div>
    <w:div w:id="525028015">
      <w:bodyDiv w:val="1"/>
      <w:marLeft w:val="0"/>
      <w:marRight w:val="0"/>
      <w:marTop w:val="0"/>
      <w:marBottom w:val="0"/>
      <w:divBdr>
        <w:top w:val="none" w:sz="0" w:space="0" w:color="auto"/>
        <w:left w:val="none" w:sz="0" w:space="0" w:color="auto"/>
        <w:bottom w:val="none" w:sz="0" w:space="0" w:color="auto"/>
        <w:right w:val="none" w:sz="0" w:space="0" w:color="auto"/>
      </w:divBdr>
    </w:div>
    <w:div w:id="558128118">
      <w:bodyDiv w:val="1"/>
      <w:marLeft w:val="0"/>
      <w:marRight w:val="0"/>
      <w:marTop w:val="0"/>
      <w:marBottom w:val="0"/>
      <w:divBdr>
        <w:top w:val="none" w:sz="0" w:space="0" w:color="auto"/>
        <w:left w:val="none" w:sz="0" w:space="0" w:color="auto"/>
        <w:bottom w:val="none" w:sz="0" w:space="0" w:color="auto"/>
        <w:right w:val="none" w:sz="0" w:space="0" w:color="auto"/>
      </w:divBdr>
      <w:divsChild>
        <w:div w:id="1364093934">
          <w:marLeft w:val="0"/>
          <w:marRight w:val="0"/>
          <w:marTop w:val="0"/>
          <w:marBottom w:val="0"/>
          <w:divBdr>
            <w:top w:val="none" w:sz="0" w:space="0" w:color="auto"/>
            <w:left w:val="none" w:sz="0" w:space="0" w:color="auto"/>
            <w:bottom w:val="none" w:sz="0" w:space="0" w:color="auto"/>
            <w:right w:val="none" w:sz="0" w:space="0" w:color="auto"/>
          </w:divBdr>
        </w:div>
      </w:divsChild>
    </w:div>
    <w:div w:id="558437112">
      <w:bodyDiv w:val="1"/>
      <w:marLeft w:val="0"/>
      <w:marRight w:val="0"/>
      <w:marTop w:val="0"/>
      <w:marBottom w:val="0"/>
      <w:divBdr>
        <w:top w:val="none" w:sz="0" w:space="0" w:color="auto"/>
        <w:left w:val="none" w:sz="0" w:space="0" w:color="auto"/>
        <w:bottom w:val="none" w:sz="0" w:space="0" w:color="auto"/>
        <w:right w:val="none" w:sz="0" w:space="0" w:color="auto"/>
      </w:divBdr>
    </w:div>
    <w:div w:id="589657655">
      <w:bodyDiv w:val="1"/>
      <w:marLeft w:val="0"/>
      <w:marRight w:val="0"/>
      <w:marTop w:val="0"/>
      <w:marBottom w:val="0"/>
      <w:divBdr>
        <w:top w:val="none" w:sz="0" w:space="0" w:color="auto"/>
        <w:left w:val="none" w:sz="0" w:space="0" w:color="auto"/>
        <w:bottom w:val="none" w:sz="0" w:space="0" w:color="auto"/>
        <w:right w:val="none" w:sz="0" w:space="0" w:color="auto"/>
      </w:divBdr>
    </w:div>
    <w:div w:id="604535784">
      <w:bodyDiv w:val="1"/>
      <w:marLeft w:val="0"/>
      <w:marRight w:val="0"/>
      <w:marTop w:val="0"/>
      <w:marBottom w:val="0"/>
      <w:divBdr>
        <w:top w:val="none" w:sz="0" w:space="0" w:color="auto"/>
        <w:left w:val="none" w:sz="0" w:space="0" w:color="auto"/>
        <w:bottom w:val="none" w:sz="0" w:space="0" w:color="auto"/>
        <w:right w:val="none" w:sz="0" w:space="0" w:color="auto"/>
      </w:divBdr>
    </w:div>
    <w:div w:id="683361589">
      <w:bodyDiv w:val="1"/>
      <w:marLeft w:val="0"/>
      <w:marRight w:val="0"/>
      <w:marTop w:val="0"/>
      <w:marBottom w:val="0"/>
      <w:divBdr>
        <w:top w:val="none" w:sz="0" w:space="0" w:color="auto"/>
        <w:left w:val="none" w:sz="0" w:space="0" w:color="auto"/>
        <w:bottom w:val="none" w:sz="0" w:space="0" w:color="auto"/>
        <w:right w:val="none" w:sz="0" w:space="0" w:color="auto"/>
      </w:divBdr>
    </w:div>
    <w:div w:id="716592702">
      <w:bodyDiv w:val="1"/>
      <w:marLeft w:val="0"/>
      <w:marRight w:val="0"/>
      <w:marTop w:val="0"/>
      <w:marBottom w:val="0"/>
      <w:divBdr>
        <w:top w:val="none" w:sz="0" w:space="0" w:color="auto"/>
        <w:left w:val="none" w:sz="0" w:space="0" w:color="auto"/>
        <w:bottom w:val="none" w:sz="0" w:space="0" w:color="auto"/>
        <w:right w:val="none" w:sz="0" w:space="0" w:color="auto"/>
      </w:divBdr>
    </w:div>
    <w:div w:id="736977289">
      <w:bodyDiv w:val="1"/>
      <w:marLeft w:val="0"/>
      <w:marRight w:val="0"/>
      <w:marTop w:val="0"/>
      <w:marBottom w:val="0"/>
      <w:divBdr>
        <w:top w:val="none" w:sz="0" w:space="0" w:color="auto"/>
        <w:left w:val="none" w:sz="0" w:space="0" w:color="auto"/>
        <w:bottom w:val="none" w:sz="0" w:space="0" w:color="auto"/>
        <w:right w:val="none" w:sz="0" w:space="0" w:color="auto"/>
      </w:divBdr>
    </w:div>
    <w:div w:id="747919932">
      <w:bodyDiv w:val="1"/>
      <w:marLeft w:val="0"/>
      <w:marRight w:val="0"/>
      <w:marTop w:val="0"/>
      <w:marBottom w:val="0"/>
      <w:divBdr>
        <w:top w:val="none" w:sz="0" w:space="0" w:color="auto"/>
        <w:left w:val="none" w:sz="0" w:space="0" w:color="auto"/>
        <w:bottom w:val="none" w:sz="0" w:space="0" w:color="auto"/>
        <w:right w:val="none" w:sz="0" w:space="0" w:color="auto"/>
      </w:divBdr>
    </w:div>
    <w:div w:id="798689621">
      <w:bodyDiv w:val="1"/>
      <w:marLeft w:val="0"/>
      <w:marRight w:val="0"/>
      <w:marTop w:val="0"/>
      <w:marBottom w:val="0"/>
      <w:divBdr>
        <w:top w:val="none" w:sz="0" w:space="0" w:color="auto"/>
        <w:left w:val="none" w:sz="0" w:space="0" w:color="auto"/>
        <w:bottom w:val="none" w:sz="0" w:space="0" w:color="auto"/>
        <w:right w:val="none" w:sz="0" w:space="0" w:color="auto"/>
      </w:divBdr>
    </w:div>
    <w:div w:id="821579082">
      <w:bodyDiv w:val="1"/>
      <w:marLeft w:val="0"/>
      <w:marRight w:val="0"/>
      <w:marTop w:val="0"/>
      <w:marBottom w:val="0"/>
      <w:divBdr>
        <w:top w:val="none" w:sz="0" w:space="0" w:color="auto"/>
        <w:left w:val="none" w:sz="0" w:space="0" w:color="auto"/>
        <w:bottom w:val="none" w:sz="0" w:space="0" w:color="auto"/>
        <w:right w:val="none" w:sz="0" w:space="0" w:color="auto"/>
      </w:divBdr>
    </w:div>
    <w:div w:id="830146897">
      <w:bodyDiv w:val="1"/>
      <w:marLeft w:val="0"/>
      <w:marRight w:val="0"/>
      <w:marTop w:val="0"/>
      <w:marBottom w:val="0"/>
      <w:divBdr>
        <w:top w:val="none" w:sz="0" w:space="0" w:color="auto"/>
        <w:left w:val="none" w:sz="0" w:space="0" w:color="auto"/>
        <w:bottom w:val="none" w:sz="0" w:space="0" w:color="auto"/>
        <w:right w:val="none" w:sz="0" w:space="0" w:color="auto"/>
      </w:divBdr>
      <w:divsChild>
        <w:div w:id="822430186">
          <w:marLeft w:val="0"/>
          <w:marRight w:val="0"/>
          <w:marTop w:val="0"/>
          <w:marBottom w:val="0"/>
          <w:divBdr>
            <w:top w:val="none" w:sz="0" w:space="0" w:color="auto"/>
            <w:left w:val="none" w:sz="0" w:space="0" w:color="auto"/>
            <w:bottom w:val="none" w:sz="0" w:space="0" w:color="auto"/>
            <w:right w:val="none" w:sz="0" w:space="0" w:color="auto"/>
          </w:divBdr>
          <w:divsChild>
            <w:div w:id="123478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070158">
      <w:bodyDiv w:val="1"/>
      <w:marLeft w:val="0"/>
      <w:marRight w:val="0"/>
      <w:marTop w:val="0"/>
      <w:marBottom w:val="0"/>
      <w:divBdr>
        <w:top w:val="none" w:sz="0" w:space="0" w:color="auto"/>
        <w:left w:val="none" w:sz="0" w:space="0" w:color="auto"/>
        <w:bottom w:val="none" w:sz="0" w:space="0" w:color="auto"/>
        <w:right w:val="none" w:sz="0" w:space="0" w:color="auto"/>
      </w:divBdr>
    </w:div>
    <w:div w:id="854071951">
      <w:bodyDiv w:val="1"/>
      <w:marLeft w:val="0"/>
      <w:marRight w:val="0"/>
      <w:marTop w:val="0"/>
      <w:marBottom w:val="0"/>
      <w:divBdr>
        <w:top w:val="none" w:sz="0" w:space="0" w:color="auto"/>
        <w:left w:val="none" w:sz="0" w:space="0" w:color="auto"/>
        <w:bottom w:val="none" w:sz="0" w:space="0" w:color="auto"/>
        <w:right w:val="none" w:sz="0" w:space="0" w:color="auto"/>
      </w:divBdr>
      <w:divsChild>
        <w:div w:id="1608542250">
          <w:marLeft w:val="0"/>
          <w:marRight w:val="0"/>
          <w:marTop w:val="0"/>
          <w:marBottom w:val="0"/>
          <w:divBdr>
            <w:top w:val="none" w:sz="0" w:space="0" w:color="auto"/>
            <w:left w:val="none" w:sz="0" w:space="0" w:color="auto"/>
            <w:bottom w:val="none" w:sz="0" w:space="0" w:color="auto"/>
            <w:right w:val="none" w:sz="0" w:space="0" w:color="auto"/>
          </w:divBdr>
        </w:div>
      </w:divsChild>
    </w:div>
    <w:div w:id="855265120">
      <w:bodyDiv w:val="1"/>
      <w:marLeft w:val="0"/>
      <w:marRight w:val="0"/>
      <w:marTop w:val="0"/>
      <w:marBottom w:val="0"/>
      <w:divBdr>
        <w:top w:val="none" w:sz="0" w:space="0" w:color="auto"/>
        <w:left w:val="none" w:sz="0" w:space="0" w:color="auto"/>
        <w:bottom w:val="none" w:sz="0" w:space="0" w:color="auto"/>
        <w:right w:val="none" w:sz="0" w:space="0" w:color="auto"/>
      </w:divBdr>
      <w:divsChild>
        <w:div w:id="176844812">
          <w:marLeft w:val="0"/>
          <w:marRight w:val="0"/>
          <w:marTop w:val="0"/>
          <w:marBottom w:val="0"/>
          <w:divBdr>
            <w:top w:val="none" w:sz="0" w:space="0" w:color="auto"/>
            <w:left w:val="none" w:sz="0" w:space="0" w:color="auto"/>
            <w:bottom w:val="none" w:sz="0" w:space="0" w:color="auto"/>
            <w:right w:val="none" w:sz="0" w:space="0" w:color="auto"/>
          </w:divBdr>
          <w:divsChild>
            <w:div w:id="135758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8159">
      <w:bodyDiv w:val="1"/>
      <w:marLeft w:val="0"/>
      <w:marRight w:val="0"/>
      <w:marTop w:val="0"/>
      <w:marBottom w:val="0"/>
      <w:divBdr>
        <w:top w:val="none" w:sz="0" w:space="0" w:color="auto"/>
        <w:left w:val="none" w:sz="0" w:space="0" w:color="auto"/>
        <w:bottom w:val="none" w:sz="0" w:space="0" w:color="auto"/>
        <w:right w:val="none" w:sz="0" w:space="0" w:color="auto"/>
      </w:divBdr>
      <w:divsChild>
        <w:div w:id="142629175">
          <w:marLeft w:val="0"/>
          <w:marRight w:val="0"/>
          <w:marTop w:val="0"/>
          <w:marBottom w:val="0"/>
          <w:divBdr>
            <w:top w:val="none" w:sz="0" w:space="0" w:color="auto"/>
            <w:left w:val="none" w:sz="0" w:space="0" w:color="auto"/>
            <w:bottom w:val="none" w:sz="0" w:space="0" w:color="auto"/>
            <w:right w:val="none" w:sz="0" w:space="0" w:color="auto"/>
          </w:divBdr>
        </w:div>
      </w:divsChild>
    </w:div>
    <w:div w:id="935287509">
      <w:bodyDiv w:val="1"/>
      <w:marLeft w:val="0"/>
      <w:marRight w:val="0"/>
      <w:marTop w:val="0"/>
      <w:marBottom w:val="0"/>
      <w:divBdr>
        <w:top w:val="none" w:sz="0" w:space="0" w:color="auto"/>
        <w:left w:val="none" w:sz="0" w:space="0" w:color="auto"/>
        <w:bottom w:val="none" w:sz="0" w:space="0" w:color="auto"/>
        <w:right w:val="none" w:sz="0" w:space="0" w:color="auto"/>
      </w:divBdr>
    </w:div>
    <w:div w:id="946736609">
      <w:bodyDiv w:val="1"/>
      <w:marLeft w:val="0"/>
      <w:marRight w:val="0"/>
      <w:marTop w:val="0"/>
      <w:marBottom w:val="0"/>
      <w:divBdr>
        <w:top w:val="none" w:sz="0" w:space="0" w:color="auto"/>
        <w:left w:val="none" w:sz="0" w:space="0" w:color="auto"/>
        <w:bottom w:val="none" w:sz="0" w:space="0" w:color="auto"/>
        <w:right w:val="none" w:sz="0" w:space="0" w:color="auto"/>
      </w:divBdr>
    </w:div>
    <w:div w:id="955328282">
      <w:bodyDiv w:val="1"/>
      <w:marLeft w:val="0"/>
      <w:marRight w:val="0"/>
      <w:marTop w:val="0"/>
      <w:marBottom w:val="0"/>
      <w:divBdr>
        <w:top w:val="none" w:sz="0" w:space="0" w:color="auto"/>
        <w:left w:val="none" w:sz="0" w:space="0" w:color="auto"/>
        <w:bottom w:val="none" w:sz="0" w:space="0" w:color="auto"/>
        <w:right w:val="none" w:sz="0" w:space="0" w:color="auto"/>
      </w:divBdr>
      <w:divsChild>
        <w:div w:id="690957370">
          <w:marLeft w:val="0"/>
          <w:marRight w:val="0"/>
          <w:marTop w:val="0"/>
          <w:marBottom w:val="0"/>
          <w:divBdr>
            <w:top w:val="none" w:sz="0" w:space="0" w:color="auto"/>
            <w:left w:val="none" w:sz="0" w:space="0" w:color="auto"/>
            <w:bottom w:val="none" w:sz="0" w:space="0" w:color="auto"/>
            <w:right w:val="none" w:sz="0" w:space="0" w:color="auto"/>
          </w:divBdr>
        </w:div>
      </w:divsChild>
    </w:div>
    <w:div w:id="1026105179">
      <w:bodyDiv w:val="1"/>
      <w:marLeft w:val="0"/>
      <w:marRight w:val="0"/>
      <w:marTop w:val="0"/>
      <w:marBottom w:val="0"/>
      <w:divBdr>
        <w:top w:val="none" w:sz="0" w:space="0" w:color="auto"/>
        <w:left w:val="none" w:sz="0" w:space="0" w:color="auto"/>
        <w:bottom w:val="none" w:sz="0" w:space="0" w:color="auto"/>
        <w:right w:val="none" w:sz="0" w:space="0" w:color="auto"/>
      </w:divBdr>
    </w:div>
    <w:div w:id="1040713498">
      <w:bodyDiv w:val="1"/>
      <w:marLeft w:val="0"/>
      <w:marRight w:val="0"/>
      <w:marTop w:val="0"/>
      <w:marBottom w:val="0"/>
      <w:divBdr>
        <w:top w:val="none" w:sz="0" w:space="0" w:color="auto"/>
        <w:left w:val="none" w:sz="0" w:space="0" w:color="auto"/>
        <w:bottom w:val="none" w:sz="0" w:space="0" w:color="auto"/>
        <w:right w:val="none" w:sz="0" w:space="0" w:color="auto"/>
      </w:divBdr>
    </w:div>
    <w:div w:id="1042052550">
      <w:bodyDiv w:val="1"/>
      <w:marLeft w:val="0"/>
      <w:marRight w:val="0"/>
      <w:marTop w:val="0"/>
      <w:marBottom w:val="0"/>
      <w:divBdr>
        <w:top w:val="none" w:sz="0" w:space="0" w:color="auto"/>
        <w:left w:val="none" w:sz="0" w:space="0" w:color="auto"/>
        <w:bottom w:val="none" w:sz="0" w:space="0" w:color="auto"/>
        <w:right w:val="none" w:sz="0" w:space="0" w:color="auto"/>
      </w:divBdr>
    </w:div>
    <w:div w:id="1062362712">
      <w:bodyDiv w:val="1"/>
      <w:marLeft w:val="0"/>
      <w:marRight w:val="0"/>
      <w:marTop w:val="0"/>
      <w:marBottom w:val="0"/>
      <w:divBdr>
        <w:top w:val="none" w:sz="0" w:space="0" w:color="auto"/>
        <w:left w:val="none" w:sz="0" w:space="0" w:color="auto"/>
        <w:bottom w:val="none" w:sz="0" w:space="0" w:color="auto"/>
        <w:right w:val="none" w:sz="0" w:space="0" w:color="auto"/>
      </w:divBdr>
    </w:div>
    <w:div w:id="1065688962">
      <w:bodyDiv w:val="1"/>
      <w:marLeft w:val="0"/>
      <w:marRight w:val="0"/>
      <w:marTop w:val="0"/>
      <w:marBottom w:val="0"/>
      <w:divBdr>
        <w:top w:val="none" w:sz="0" w:space="0" w:color="auto"/>
        <w:left w:val="none" w:sz="0" w:space="0" w:color="auto"/>
        <w:bottom w:val="none" w:sz="0" w:space="0" w:color="auto"/>
        <w:right w:val="none" w:sz="0" w:space="0" w:color="auto"/>
      </w:divBdr>
    </w:div>
    <w:div w:id="1080563400">
      <w:bodyDiv w:val="1"/>
      <w:marLeft w:val="0"/>
      <w:marRight w:val="0"/>
      <w:marTop w:val="0"/>
      <w:marBottom w:val="0"/>
      <w:divBdr>
        <w:top w:val="none" w:sz="0" w:space="0" w:color="auto"/>
        <w:left w:val="none" w:sz="0" w:space="0" w:color="auto"/>
        <w:bottom w:val="none" w:sz="0" w:space="0" w:color="auto"/>
        <w:right w:val="none" w:sz="0" w:space="0" w:color="auto"/>
      </w:divBdr>
    </w:div>
    <w:div w:id="1113596286">
      <w:bodyDiv w:val="1"/>
      <w:marLeft w:val="0"/>
      <w:marRight w:val="0"/>
      <w:marTop w:val="0"/>
      <w:marBottom w:val="0"/>
      <w:divBdr>
        <w:top w:val="none" w:sz="0" w:space="0" w:color="auto"/>
        <w:left w:val="none" w:sz="0" w:space="0" w:color="auto"/>
        <w:bottom w:val="none" w:sz="0" w:space="0" w:color="auto"/>
        <w:right w:val="none" w:sz="0" w:space="0" w:color="auto"/>
      </w:divBdr>
    </w:div>
    <w:div w:id="1118449959">
      <w:bodyDiv w:val="1"/>
      <w:marLeft w:val="0"/>
      <w:marRight w:val="0"/>
      <w:marTop w:val="0"/>
      <w:marBottom w:val="0"/>
      <w:divBdr>
        <w:top w:val="none" w:sz="0" w:space="0" w:color="auto"/>
        <w:left w:val="none" w:sz="0" w:space="0" w:color="auto"/>
        <w:bottom w:val="none" w:sz="0" w:space="0" w:color="auto"/>
        <w:right w:val="none" w:sz="0" w:space="0" w:color="auto"/>
      </w:divBdr>
    </w:div>
    <w:div w:id="1136290753">
      <w:bodyDiv w:val="1"/>
      <w:marLeft w:val="0"/>
      <w:marRight w:val="0"/>
      <w:marTop w:val="0"/>
      <w:marBottom w:val="0"/>
      <w:divBdr>
        <w:top w:val="none" w:sz="0" w:space="0" w:color="auto"/>
        <w:left w:val="none" w:sz="0" w:space="0" w:color="auto"/>
        <w:bottom w:val="none" w:sz="0" w:space="0" w:color="auto"/>
        <w:right w:val="none" w:sz="0" w:space="0" w:color="auto"/>
      </w:divBdr>
    </w:div>
    <w:div w:id="1193835495">
      <w:bodyDiv w:val="1"/>
      <w:marLeft w:val="0"/>
      <w:marRight w:val="0"/>
      <w:marTop w:val="0"/>
      <w:marBottom w:val="0"/>
      <w:divBdr>
        <w:top w:val="none" w:sz="0" w:space="0" w:color="auto"/>
        <w:left w:val="none" w:sz="0" w:space="0" w:color="auto"/>
        <w:bottom w:val="none" w:sz="0" w:space="0" w:color="auto"/>
        <w:right w:val="none" w:sz="0" w:space="0" w:color="auto"/>
      </w:divBdr>
      <w:divsChild>
        <w:div w:id="1344278788">
          <w:marLeft w:val="0"/>
          <w:marRight w:val="0"/>
          <w:marTop w:val="0"/>
          <w:marBottom w:val="0"/>
          <w:divBdr>
            <w:top w:val="none" w:sz="0" w:space="0" w:color="auto"/>
            <w:left w:val="none" w:sz="0" w:space="0" w:color="auto"/>
            <w:bottom w:val="none" w:sz="0" w:space="0" w:color="auto"/>
            <w:right w:val="none" w:sz="0" w:space="0" w:color="auto"/>
          </w:divBdr>
        </w:div>
        <w:div w:id="737940170">
          <w:marLeft w:val="0"/>
          <w:marRight w:val="0"/>
          <w:marTop w:val="0"/>
          <w:marBottom w:val="0"/>
          <w:divBdr>
            <w:top w:val="none" w:sz="0" w:space="0" w:color="auto"/>
            <w:left w:val="none" w:sz="0" w:space="0" w:color="auto"/>
            <w:bottom w:val="none" w:sz="0" w:space="0" w:color="auto"/>
            <w:right w:val="none" w:sz="0" w:space="0" w:color="auto"/>
          </w:divBdr>
          <w:divsChild>
            <w:div w:id="61174406">
              <w:marLeft w:val="0"/>
              <w:marRight w:val="0"/>
              <w:marTop w:val="0"/>
              <w:marBottom w:val="0"/>
              <w:divBdr>
                <w:top w:val="none" w:sz="0" w:space="0" w:color="auto"/>
                <w:left w:val="none" w:sz="0" w:space="0" w:color="auto"/>
                <w:bottom w:val="none" w:sz="0" w:space="0" w:color="auto"/>
                <w:right w:val="none" w:sz="0" w:space="0" w:color="auto"/>
              </w:divBdr>
            </w:div>
          </w:divsChild>
        </w:div>
        <w:div w:id="1678539203">
          <w:marLeft w:val="0"/>
          <w:marRight w:val="0"/>
          <w:marTop w:val="0"/>
          <w:marBottom w:val="0"/>
          <w:divBdr>
            <w:top w:val="none" w:sz="0" w:space="0" w:color="auto"/>
            <w:left w:val="none" w:sz="0" w:space="0" w:color="auto"/>
            <w:bottom w:val="none" w:sz="0" w:space="0" w:color="auto"/>
            <w:right w:val="none" w:sz="0" w:space="0" w:color="auto"/>
          </w:divBdr>
        </w:div>
        <w:div w:id="1127889840">
          <w:marLeft w:val="0"/>
          <w:marRight w:val="0"/>
          <w:marTop w:val="0"/>
          <w:marBottom w:val="0"/>
          <w:divBdr>
            <w:top w:val="none" w:sz="0" w:space="0" w:color="auto"/>
            <w:left w:val="none" w:sz="0" w:space="0" w:color="auto"/>
            <w:bottom w:val="none" w:sz="0" w:space="0" w:color="auto"/>
            <w:right w:val="none" w:sz="0" w:space="0" w:color="auto"/>
          </w:divBdr>
          <w:divsChild>
            <w:div w:id="1943537703">
              <w:marLeft w:val="0"/>
              <w:marRight w:val="0"/>
              <w:marTop w:val="0"/>
              <w:marBottom w:val="0"/>
              <w:divBdr>
                <w:top w:val="none" w:sz="0" w:space="0" w:color="auto"/>
                <w:left w:val="none" w:sz="0" w:space="0" w:color="auto"/>
                <w:bottom w:val="none" w:sz="0" w:space="0" w:color="auto"/>
                <w:right w:val="none" w:sz="0" w:space="0" w:color="auto"/>
              </w:divBdr>
              <w:divsChild>
                <w:div w:id="166365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929739">
          <w:marLeft w:val="0"/>
          <w:marRight w:val="0"/>
          <w:marTop w:val="0"/>
          <w:marBottom w:val="0"/>
          <w:divBdr>
            <w:top w:val="none" w:sz="0" w:space="0" w:color="auto"/>
            <w:left w:val="none" w:sz="0" w:space="0" w:color="auto"/>
            <w:bottom w:val="none" w:sz="0" w:space="0" w:color="auto"/>
            <w:right w:val="none" w:sz="0" w:space="0" w:color="auto"/>
          </w:divBdr>
        </w:div>
        <w:div w:id="815221743">
          <w:marLeft w:val="0"/>
          <w:marRight w:val="0"/>
          <w:marTop w:val="0"/>
          <w:marBottom w:val="0"/>
          <w:divBdr>
            <w:top w:val="none" w:sz="0" w:space="0" w:color="auto"/>
            <w:left w:val="none" w:sz="0" w:space="0" w:color="auto"/>
            <w:bottom w:val="none" w:sz="0" w:space="0" w:color="auto"/>
            <w:right w:val="none" w:sz="0" w:space="0" w:color="auto"/>
          </w:divBdr>
        </w:div>
        <w:div w:id="1274753478">
          <w:marLeft w:val="0"/>
          <w:marRight w:val="0"/>
          <w:marTop w:val="0"/>
          <w:marBottom w:val="0"/>
          <w:divBdr>
            <w:top w:val="none" w:sz="0" w:space="0" w:color="auto"/>
            <w:left w:val="none" w:sz="0" w:space="0" w:color="auto"/>
            <w:bottom w:val="none" w:sz="0" w:space="0" w:color="auto"/>
            <w:right w:val="none" w:sz="0" w:space="0" w:color="auto"/>
          </w:divBdr>
          <w:divsChild>
            <w:div w:id="1174225596">
              <w:marLeft w:val="0"/>
              <w:marRight w:val="0"/>
              <w:marTop w:val="0"/>
              <w:marBottom w:val="0"/>
              <w:divBdr>
                <w:top w:val="none" w:sz="0" w:space="0" w:color="auto"/>
                <w:left w:val="none" w:sz="0" w:space="0" w:color="auto"/>
                <w:bottom w:val="none" w:sz="0" w:space="0" w:color="auto"/>
                <w:right w:val="none" w:sz="0" w:space="0" w:color="auto"/>
              </w:divBdr>
              <w:divsChild>
                <w:div w:id="102644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126517">
          <w:marLeft w:val="0"/>
          <w:marRight w:val="0"/>
          <w:marTop w:val="0"/>
          <w:marBottom w:val="0"/>
          <w:divBdr>
            <w:top w:val="none" w:sz="0" w:space="0" w:color="auto"/>
            <w:left w:val="none" w:sz="0" w:space="0" w:color="auto"/>
            <w:bottom w:val="none" w:sz="0" w:space="0" w:color="auto"/>
            <w:right w:val="none" w:sz="0" w:space="0" w:color="auto"/>
          </w:divBdr>
        </w:div>
        <w:div w:id="326516059">
          <w:marLeft w:val="0"/>
          <w:marRight w:val="0"/>
          <w:marTop w:val="0"/>
          <w:marBottom w:val="0"/>
          <w:divBdr>
            <w:top w:val="none" w:sz="0" w:space="0" w:color="auto"/>
            <w:left w:val="none" w:sz="0" w:space="0" w:color="auto"/>
            <w:bottom w:val="none" w:sz="0" w:space="0" w:color="auto"/>
            <w:right w:val="none" w:sz="0" w:space="0" w:color="auto"/>
          </w:divBdr>
        </w:div>
        <w:div w:id="414129917">
          <w:marLeft w:val="0"/>
          <w:marRight w:val="0"/>
          <w:marTop w:val="0"/>
          <w:marBottom w:val="0"/>
          <w:divBdr>
            <w:top w:val="none" w:sz="0" w:space="0" w:color="auto"/>
            <w:left w:val="none" w:sz="0" w:space="0" w:color="auto"/>
            <w:bottom w:val="none" w:sz="0" w:space="0" w:color="auto"/>
            <w:right w:val="none" w:sz="0" w:space="0" w:color="auto"/>
          </w:divBdr>
          <w:divsChild>
            <w:div w:id="1512179059">
              <w:marLeft w:val="0"/>
              <w:marRight w:val="0"/>
              <w:marTop w:val="0"/>
              <w:marBottom w:val="0"/>
              <w:divBdr>
                <w:top w:val="none" w:sz="0" w:space="0" w:color="auto"/>
                <w:left w:val="none" w:sz="0" w:space="0" w:color="auto"/>
                <w:bottom w:val="none" w:sz="0" w:space="0" w:color="auto"/>
                <w:right w:val="none" w:sz="0" w:space="0" w:color="auto"/>
              </w:divBdr>
              <w:divsChild>
                <w:div w:id="4872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5239">
          <w:marLeft w:val="0"/>
          <w:marRight w:val="0"/>
          <w:marTop w:val="0"/>
          <w:marBottom w:val="0"/>
          <w:divBdr>
            <w:top w:val="none" w:sz="0" w:space="0" w:color="auto"/>
            <w:left w:val="none" w:sz="0" w:space="0" w:color="auto"/>
            <w:bottom w:val="none" w:sz="0" w:space="0" w:color="auto"/>
            <w:right w:val="none" w:sz="0" w:space="0" w:color="auto"/>
          </w:divBdr>
        </w:div>
        <w:div w:id="1803420139">
          <w:marLeft w:val="0"/>
          <w:marRight w:val="0"/>
          <w:marTop w:val="0"/>
          <w:marBottom w:val="0"/>
          <w:divBdr>
            <w:top w:val="none" w:sz="0" w:space="0" w:color="auto"/>
            <w:left w:val="none" w:sz="0" w:space="0" w:color="auto"/>
            <w:bottom w:val="none" w:sz="0" w:space="0" w:color="auto"/>
            <w:right w:val="none" w:sz="0" w:space="0" w:color="auto"/>
          </w:divBdr>
        </w:div>
        <w:div w:id="248278301">
          <w:marLeft w:val="0"/>
          <w:marRight w:val="0"/>
          <w:marTop w:val="0"/>
          <w:marBottom w:val="0"/>
          <w:divBdr>
            <w:top w:val="none" w:sz="0" w:space="0" w:color="auto"/>
            <w:left w:val="none" w:sz="0" w:space="0" w:color="auto"/>
            <w:bottom w:val="none" w:sz="0" w:space="0" w:color="auto"/>
            <w:right w:val="none" w:sz="0" w:space="0" w:color="auto"/>
          </w:divBdr>
          <w:divsChild>
            <w:div w:id="1809737011">
              <w:marLeft w:val="0"/>
              <w:marRight w:val="0"/>
              <w:marTop w:val="0"/>
              <w:marBottom w:val="0"/>
              <w:divBdr>
                <w:top w:val="none" w:sz="0" w:space="0" w:color="auto"/>
                <w:left w:val="none" w:sz="0" w:space="0" w:color="auto"/>
                <w:bottom w:val="none" w:sz="0" w:space="0" w:color="auto"/>
                <w:right w:val="none" w:sz="0" w:space="0" w:color="auto"/>
              </w:divBdr>
              <w:divsChild>
                <w:div w:id="90133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32086">
          <w:marLeft w:val="0"/>
          <w:marRight w:val="0"/>
          <w:marTop w:val="0"/>
          <w:marBottom w:val="0"/>
          <w:divBdr>
            <w:top w:val="none" w:sz="0" w:space="0" w:color="auto"/>
            <w:left w:val="none" w:sz="0" w:space="0" w:color="auto"/>
            <w:bottom w:val="none" w:sz="0" w:space="0" w:color="auto"/>
            <w:right w:val="none" w:sz="0" w:space="0" w:color="auto"/>
          </w:divBdr>
        </w:div>
        <w:div w:id="160583311">
          <w:marLeft w:val="0"/>
          <w:marRight w:val="0"/>
          <w:marTop w:val="0"/>
          <w:marBottom w:val="0"/>
          <w:divBdr>
            <w:top w:val="none" w:sz="0" w:space="0" w:color="auto"/>
            <w:left w:val="none" w:sz="0" w:space="0" w:color="auto"/>
            <w:bottom w:val="none" w:sz="0" w:space="0" w:color="auto"/>
            <w:right w:val="none" w:sz="0" w:space="0" w:color="auto"/>
          </w:divBdr>
        </w:div>
        <w:div w:id="127284412">
          <w:marLeft w:val="0"/>
          <w:marRight w:val="0"/>
          <w:marTop w:val="0"/>
          <w:marBottom w:val="0"/>
          <w:divBdr>
            <w:top w:val="none" w:sz="0" w:space="0" w:color="auto"/>
            <w:left w:val="none" w:sz="0" w:space="0" w:color="auto"/>
            <w:bottom w:val="none" w:sz="0" w:space="0" w:color="auto"/>
            <w:right w:val="none" w:sz="0" w:space="0" w:color="auto"/>
          </w:divBdr>
          <w:divsChild>
            <w:div w:id="1102654280">
              <w:marLeft w:val="0"/>
              <w:marRight w:val="0"/>
              <w:marTop w:val="0"/>
              <w:marBottom w:val="0"/>
              <w:divBdr>
                <w:top w:val="none" w:sz="0" w:space="0" w:color="auto"/>
                <w:left w:val="none" w:sz="0" w:space="0" w:color="auto"/>
                <w:bottom w:val="none" w:sz="0" w:space="0" w:color="auto"/>
                <w:right w:val="none" w:sz="0" w:space="0" w:color="auto"/>
              </w:divBdr>
              <w:divsChild>
                <w:div w:id="138741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796188">
          <w:marLeft w:val="0"/>
          <w:marRight w:val="0"/>
          <w:marTop w:val="0"/>
          <w:marBottom w:val="0"/>
          <w:divBdr>
            <w:top w:val="none" w:sz="0" w:space="0" w:color="auto"/>
            <w:left w:val="none" w:sz="0" w:space="0" w:color="auto"/>
            <w:bottom w:val="none" w:sz="0" w:space="0" w:color="auto"/>
            <w:right w:val="none" w:sz="0" w:space="0" w:color="auto"/>
          </w:divBdr>
        </w:div>
        <w:div w:id="325864932">
          <w:marLeft w:val="0"/>
          <w:marRight w:val="0"/>
          <w:marTop w:val="0"/>
          <w:marBottom w:val="0"/>
          <w:divBdr>
            <w:top w:val="none" w:sz="0" w:space="0" w:color="auto"/>
            <w:left w:val="none" w:sz="0" w:space="0" w:color="auto"/>
            <w:bottom w:val="none" w:sz="0" w:space="0" w:color="auto"/>
            <w:right w:val="none" w:sz="0" w:space="0" w:color="auto"/>
          </w:divBdr>
        </w:div>
        <w:div w:id="1434784699">
          <w:marLeft w:val="0"/>
          <w:marRight w:val="0"/>
          <w:marTop w:val="0"/>
          <w:marBottom w:val="0"/>
          <w:divBdr>
            <w:top w:val="none" w:sz="0" w:space="0" w:color="auto"/>
            <w:left w:val="none" w:sz="0" w:space="0" w:color="auto"/>
            <w:bottom w:val="none" w:sz="0" w:space="0" w:color="auto"/>
            <w:right w:val="none" w:sz="0" w:space="0" w:color="auto"/>
          </w:divBdr>
          <w:divsChild>
            <w:div w:id="2074162585">
              <w:marLeft w:val="0"/>
              <w:marRight w:val="0"/>
              <w:marTop w:val="0"/>
              <w:marBottom w:val="0"/>
              <w:divBdr>
                <w:top w:val="none" w:sz="0" w:space="0" w:color="auto"/>
                <w:left w:val="none" w:sz="0" w:space="0" w:color="auto"/>
                <w:bottom w:val="none" w:sz="0" w:space="0" w:color="auto"/>
                <w:right w:val="none" w:sz="0" w:space="0" w:color="auto"/>
              </w:divBdr>
              <w:divsChild>
                <w:div w:id="62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593854">
          <w:marLeft w:val="0"/>
          <w:marRight w:val="0"/>
          <w:marTop w:val="0"/>
          <w:marBottom w:val="0"/>
          <w:divBdr>
            <w:top w:val="none" w:sz="0" w:space="0" w:color="auto"/>
            <w:left w:val="none" w:sz="0" w:space="0" w:color="auto"/>
            <w:bottom w:val="none" w:sz="0" w:space="0" w:color="auto"/>
            <w:right w:val="none" w:sz="0" w:space="0" w:color="auto"/>
          </w:divBdr>
        </w:div>
        <w:div w:id="1563327730">
          <w:marLeft w:val="0"/>
          <w:marRight w:val="0"/>
          <w:marTop w:val="0"/>
          <w:marBottom w:val="0"/>
          <w:divBdr>
            <w:top w:val="none" w:sz="0" w:space="0" w:color="auto"/>
            <w:left w:val="none" w:sz="0" w:space="0" w:color="auto"/>
            <w:bottom w:val="none" w:sz="0" w:space="0" w:color="auto"/>
            <w:right w:val="none" w:sz="0" w:space="0" w:color="auto"/>
          </w:divBdr>
        </w:div>
        <w:div w:id="567151820">
          <w:marLeft w:val="0"/>
          <w:marRight w:val="0"/>
          <w:marTop w:val="0"/>
          <w:marBottom w:val="0"/>
          <w:divBdr>
            <w:top w:val="none" w:sz="0" w:space="0" w:color="auto"/>
            <w:left w:val="none" w:sz="0" w:space="0" w:color="auto"/>
            <w:bottom w:val="none" w:sz="0" w:space="0" w:color="auto"/>
            <w:right w:val="none" w:sz="0" w:space="0" w:color="auto"/>
          </w:divBdr>
          <w:divsChild>
            <w:div w:id="1263755735">
              <w:marLeft w:val="0"/>
              <w:marRight w:val="0"/>
              <w:marTop w:val="0"/>
              <w:marBottom w:val="0"/>
              <w:divBdr>
                <w:top w:val="none" w:sz="0" w:space="0" w:color="auto"/>
                <w:left w:val="none" w:sz="0" w:space="0" w:color="auto"/>
                <w:bottom w:val="none" w:sz="0" w:space="0" w:color="auto"/>
                <w:right w:val="none" w:sz="0" w:space="0" w:color="auto"/>
              </w:divBdr>
              <w:divsChild>
                <w:div w:id="80500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0379">
          <w:marLeft w:val="0"/>
          <w:marRight w:val="0"/>
          <w:marTop w:val="0"/>
          <w:marBottom w:val="0"/>
          <w:divBdr>
            <w:top w:val="none" w:sz="0" w:space="0" w:color="auto"/>
            <w:left w:val="none" w:sz="0" w:space="0" w:color="auto"/>
            <w:bottom w:val="none" w:sz="0" w:space="0" w:color="auto"/>
            <w:right w:val="none" w:sz="0" w:space="0" w:color="auto"/>
          </w:divBdr>
        </w:div>
        <w:div w:id="480463970">
          <w:marLeft w:val="0"/>
          <w:marRight w:val="0"/>
          <w:marTop w:val="0"/>
          <w:marBottom w:val="0"/>
          <w:divBdr>
            <w:top w:val="none" w:sz="0" w:space="0" w:color="auto"/>
            <w:left w:val="none" w:sz="0" w:space="0" w:color="auto"/>
            <w:bottom w:val="none" w:sz="0" w:space="0" w:color="auto"/>
            <w:right w:val="none" w:sz="0" w:space="0" w:color="auto"/>
          </w:divBdr>
        </w:div>
        <w:div w:id="773600348">
          <w:marLeft w:val="0"/>
          <w:marRight w:val="0"/>
          <w:marTop w:val="0"/>
          <w:marBottom w:val="0"/>
          <w:divBdr>
            <w:top w:val="none" w:sz="0" w:space="0" w:color="auto"/>
            <w:left w:val="none" w:sz="0" w:space="0" w:color="auto"/>
            <w:bottom w:val="none" w:sz="0" w:space="0" w:color="auto"/>
            <w:right w:val="none" w:sz="0" w:space="0" w:color="auto"/>
          </w:divBdr>
          <w:divsChild>
            <w:div w:id="1138184712">
              <w:marLeft w:val="0"/>
              <w:marRight w:val="0"/>
              <w:marTop w:val="0"/>
              <w:marBottom w:val="0"/>
              <w:divBdr>
                <w:top w:val="none" w:sz="0" w:space="0" w:color="auto"/>
                <w:left w:val="none" w:sz="0" w:space="0" w:color="auto"/>
                <w:bottom w:val="none" w:sz="0" w:space="0" w:color="auto"/>
                <w:right w:val="none" w:sz="0" w:space="0" w:color="auto"/>
              </w:divBdr>
              <w:divsChild>
                <w:div w:id="39847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55796">
          <w:marLeft w:val="0"/>
          <w:marRight w:val="0"/>
          <w:marTop w:val="0"/>
          <w:marBottom w:val="0"/>
          <w:divBdr>
            <w:top w:val="none" w:sz="0" w:space="0" w:color="auto"/>
            <w:left w:val="none" w:sz="0" w:space="0" w:color="auto"/>
            <w:bottom w:val="none" w:sz="0" w:space="0" w:color="auto"/>
            <w:right w:val="none" w:sz="0" w:space="0" w:color="auto"/>
          </w:divBdr>
        </w:div>
        <w:div w:id="1786346936">
          <w:marLeft w:val="0"/>
          <w:marRight w:val="0"/>
          <w:marTop w:val="0"/>
          <w:marBottom w:val="0"/>
          <w:divBdr>
            <w:top w:val="none" w:sz="0" w:space="0" w:color="auto"/>
            <w:left w:val="none" w:sz="0" w:space="0" w:color="auto"/>
            <w:bottom w:val="none" w:sz="0" w:space="0" w:color="auto"/>
            <w:right w:val="none" w:sz="0" w:space="0" w:color="auto"/>
          </w:divBdr>
        </w:div>
        <w:div w:id="388118956">
          <w:marLeft w:val="0"/>
          <w:marRight w:val="0"/>
          <w:marTop w:val="0"/>
          <w:marBottom w:val="0"/>
          <w:divBdr>
            <w:top w:val="none" w:sz="0" w:space="0" w:color="auto"/>
            <w:left w:val="none" w:sz="0" w:space="0" w:color="auto"/>
            <w:bottom w:val="none" w:sz="0" w:space="0" w:color="auto"/>
            <w:right w:val="none" w:sz="0" w:space="0" w:color="auto"/>
          </w:divBdr>
          <w:divsChild>
            <w:div w:id="2082095733">
              <w:marLeft w:val="0"/>
              <w:marRight w:val="0"/>
              <w:marTop w:val="0"/>
              <w:marBottom w:val="0"/>
              <w:divBdr>
                <w:top w:val="none" w:sz="0" w:space="0" w:color="auto"/>
                <w:left w:val="none" w:sz="0" w:space="0" w:color="auto"/>
                <w:bottom w:val="none" w:sz="0" w:space="0" w:color="auto"/>
                <w:right w:val="none" w:sz="0" w:space="0" w:color="auto"/>
              </w:divBdr>
              <w:divsChild>
                <w:div w:id="188286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343814">
          <w:marLeft w:val="0"/>
          <w:marRight w:val="0"/>
          <w:marTop w:val="0"/>
          <w:marBottom w:val="0"/>
          <w:divBdr>
            <w:top w:val="none" w:sz="0" w:space="0" w:color="auto"/>
            <w:left w:val="none" w:sz="0" w:space="0" w:color="auto"/>
            <w:bottom w:val="none" w:sz="0" w:space="0" w:color="auto"/>
            <w:right w:val="none" w:sz="0" w:space="0" w:color="auto"/>
          </w:divBdr>
        </w:div>
        <w:div w:id="1768891151">
          <w:marLeft w:val="0"/>
          <w:marRight w:val="0"/>
          <w:marTop w:val="0"/>
          <w:marBottom w:val="0"/>
          <w:divBdr>
            <w:top w:val="none" w:sz="0" w:space="0" w:color="auto"/>
            <w:left w:val="none" w:sz="0" w:space="0" w:color="auto"/>
            <w:bottom w:val="none" w:sz="0" w:space="0" w:color="auto"/>
            <w:right w:val="none" w:sz="0" w:space="0" w:color="auto"/>
          </w:divBdr>
        </w:div>
        <w:div w:id="1029917240">
          <w:marLeft w:val="0"/>
          <w:marRight w:val="0"/>
          <w:marTop w:val="0"/>
          <w:marBottom w:val="0"/>
          <w:divBdr>
            <w:top w:val="none" w:sz="0" w:space="0" w:color="auto"/>
            <w:left w:val="none" w:sz="0" w:space="0" w:color="auto"/>
            <w:bottom w:val="none" w:sz="0" w:space="0" w:color="auto"/>
            <w:right w:val="none" w:sz="0" w:space="0" w:color="auto"/>
          </w:divBdr>
          <w:divsChild>
            <w:div w:id="942423453">
              <w:marLeft w:val="0"/>
              <w:marRight w:val="0"/>
              <w:marTop w:val="0"/>
              <w:marBottom w:val="0"/>
              <w:divBdr>
                <w:top w:val="none" w:sz="0" w:space="0" w:color="auto"/>
                <w:left w:val="none" w:sz="0" w:space="0" w:color="auto"/>
                <w:bottom w:val="none" w:sz="0" w:space="0" w:color="auto"/>
                <w:right w:val="none" w:sz="0" w:space="0" w:color="auto"/>
              </w:divBdr>
              <w:divsChild>
                <w:div w:id="186647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82799">
          <w:marLeft w:val="0"/>
          <w:marRight w:val="0"/>
          <w:marTop w:val="0"/>
          <w:marBottom w:val="0"/>
          <w:divBdr>
            <w:top w:val="none" w:sz="0" w:space="0" w:color="auto"/>
            <w:left w:val="none" w:sz="0" w:space="0" w:color="auto"/>
            <w:bottom w:val="none" w:sz="0" w:space="0" w:color="auto"/>
            <w:right w:val="none" w:sz="0" w:space="0" w:color="auto"/>
          </w:divBdr>
        </w:div>
        <w:div w:id="1447499972">
          <w:marLeft w:val="0"/>
          <w:marRight w:val="0"/>
          <w:marTop w:val="0"/>
          <w:marBottom w:val="0"/>
          <w:divBdr>
            <w:top w:val="none" w:sz="0" w:space="0" w:color="auto"/>
            <w:left w:val="none" w:sz="0" w:space="0" w:color="auto"/>
            <w:bottom w:val="none" w:sz="0" w:space="0" w:color="auto"/>
            <w:right w:val="none" w:sz="0" w:space="0" w:color="auto"/>
          </w:divBdr>
        </w:div>
        <w:div w:id="498010179">
          <w:marLeft w:val="0"/>
          <w:marRight w:val="0"/>
          <w:marTop w:val="0"/>
          <w:marBottom w:val="0"/>
          <w:divBdr>
            <w:top w:val="none" w:sz="0" w:space="0" w:color="auto"/>
            <w:left w:val="none" w:sz="0" w:space="0" w:color="auto"/>
            <w:bottom w:val="none" w:sz="0" w:space="0" w:color="auto"/>
            <w:right w:val="none" w:sz="0" w:space="0" w:color="auto"/>
          </w:divBdr>
          <w:divsChild>
            <w:div w:id="1623076031">
              <w:marLeft w:val="0"/>
              <w:marRight w:val="0"/>
              <w:marTop w:val="0"/>
              <w:marBottom w:val="0"/>
              <w:divBdr>
                <w:top w:val="none" w:sz="0" w:space="0" w:color="auto"/>
                <w:left w:val="none" w:sz="0" w:space="0" w:color="auto"/>
                <w:bottom w:val="none" w:sz="0" w:space="0" w:color="auto"/>
                <w:right w:val="none" w:sz="0" w:space="0" w:color="auto"/>
              </w:divBdr>
              <w:divsChild>
                <w:div w:id="888760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972005">
          <w:marLeft w:val="0"/>
          <w:marRight w:val="0"/>
          <w:marTop w:val="0"/>
          <w:marBottom w:val="0"/>
          <w:divBdr>
            <w:top w:val="none" w:sz="0" w:space="0" w:color="auto"/>
            <w:left w:val="none" w:sz="0" w:space="0" w:color="auto"/>
            <w:bottom w:val="none" w:sz="0" w:space="0" w:color="auto"/>
            <w:right w:val="none" w:sz="0" w:space="0" w:color="auto"/>
          </w:divBdr>
        </w:div>
        <w:div w:id="742873804">
          <w:marLeft w:val="0"/>
          <w:marRight w:val="0"/>
          <w:marTop w:val="0"/>
          <w:marBottom w:val="0"/>
          <w:divBdr>
            <w:top w:val="none" w:sz="0" w:space="0" w:color="auto"/>
            <w:left w:val="none" w:sz="0" w:space="0" w:color="auto"/>
            <w:bottom w:val="none" w:sz="0" w:space="0" w:color="auto"/>
            <w:right w:val="none" w:sz="0" w:space="0" w:color="auto"/>
          </w:divBdr>
        </w:div>
        <w:div w:id="1048183763">
          <w:marLeft w:val="0"/>
          <w:marRight w:val="0"/>
          <w:marTop w:val="0"/>
          <w:marBottom w:val="0"/>
          <w:divBdr>
            <w:top w:val="none" w:sz="0" w:space="0" w:color="auto"/>
            <w:left w:val="none" w:sz="0" w:space="0" w:color="auto"/>
            <w:bottom w:val="none" w:sz="0" w:space="0" w:color="auto"/>
            <w:right w:val="none" w:sz="0" w:space="0" w:color="auto"/>
          </w:divBdr>
          <w:divsChild>
            <w:div w:id="1100444698">
              <w:marLeft w:val="0"/>
              <w:marRight w:val="0"/>
              <w:marTop w:val="0"/>
              <w:marBottom w:val="0"/>
              <w:divBdr>
                <w:top w:val="none" w:sz="0" w:space="0" w:color="auto"/>
                <w:left w:val="none" w:sz="0" w:space="0" w:color="auto"/>
                <w:bottom w:val="none" w:sz="0" w:space="0" w:color="auto"/>
                <w:right w:val="none" w:sz="0" w:space="0" w:color="auto"/>
              </w:divBdr>
              <w:divsChild>
                <w:div w:id="1122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871903">
          <w:marLeft w:val="0"/>
          <w:marRight w:val="0"/>
          <w:marTop w:val="0"/>
          <w:marBottom w:val="0"/>
          <w:divBdr>
            <w:top w:val="none" w:sz="0" w:space="0" w:color="auto"/>
            <w:left w:val="none" w:sz="0" w:space="0" w:color="auto"/>
            <w:bottom w:val="none" w:sz="0" w:space="0" w:color="auto"/>
            <w:right w:val="none" w:sz="0" w:space="0" w:color="auto"/>
          </w:divBdr>
        </w:div>
        <w:div w:id="693726541">
          <w:marLeft w:val="0"/>
          <w:marRight w:val="0"/>
          <w:marTop w:val="0"/>
          <w:marBottom w:val="0"/>
          <w:divBdr>
            <w:top w:val="none" w:sz="0" w:space="0" w:color="auto"/>
            <w:left w:val="none" w:sz="0" w:space="0" w:color="auto"/>
            <w:bottom w:val="none" w:sz="0" w:space="0" w:color="auto"/>
            <w:right w:val="none" w:sz="0" w:space="0" w:color="auto"/>
          </w:divBdr>
        </w:div>
        <w:div w:id="1532645790">
          <w:marLeft w:val="0"/>
          <w:marRight w:val="0"/>
          <w:marTop w:val="0"/>
          <w:marBottom w:val="0"/>
          <w:divBdr>
            <w:top w:val="none" w:sz="0" w:space="0" w:color="auto"/>
            <w:left w:val="none" w:sz="0" w:space="0" w:color="auto"/>
            <w:bottom w:val="none" w:sz="0" w:space="0" w:color="auto"/>
            <w:right w:val="none" w:sz="0" w:space="0" w:color="auto"/>
          </w:divBdr>
          <w:divsChild>
            <w:div w:id="485363845">
              <w:marLeft w:val="0"/>
              <w:marRight w:val="0"/>
              <w:marTop w:val="0"/>
              <w:marBottom w:val="0"/>
              <w:divBdr>
                <w:top w:val="none" w:sz="0" w:space="0" w:color="auto"/>
                <w:left w:val="none" w:sz="0" w:space="0" w:color="auto"/>
                <w:bottom w:val="none" w:sz="0" w:space="0" w:color="auto"/>
                <w:right w:val="none" w:sz="0" w:space="0" w:color="auto"/>
              </w:divBdr>
              <w:divsChild>
                <w:div w:id="1010565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460956">
          <w:marLeft w:val="0"/>
          <w:marRight w:val="0"/>
          <w:marTop w:val="0"/>
          <w:marBottom w:val="0"/>
          <w:divBdr>
            <w:top w:val="none" w:sz="0" w:space="0" w:color="auto"/>
            <w:left w:val="none" w:sz="0" w:space="0" w:color="auto"/>
            <w:bottom w:val="none" w:sz="0" w:space="0" w:color="auto"/>
            <w:right w:val="none" w:sz="0" w:space="0" w:color="auto"/>
          </w:divBdr>
        </w:div>
        <w:div w:id="1015881456">
          <w:marLeft w:val="0"/>
          <w:marRight w:val="0"/>
          <w:marTop w:val="0"/>
          <w:marBottom w:val="0"/>
          <w:divBdr>
            <w:top w:val="none" w:sz="0" w:space="0" w:color="auto"/>
            <w:left w:val="none" w:sz="0" w:space="0" w:color="auto"/>
            <w:bottom w:val="none" w:sz="0" w:space="0" w:color="auto"/>
            <w:right w:val="none" w:sz="0" w:space="0" w:color="auto"/>
          </w:divBdr>
        </w:div>
        <w:div w:id="909927435">
          <w:marLeft w:val="0"/>
          <w:marRight w:val="0"/>
          <w:marTop w:val="0"/>
          <w:marBottom w:val="0"/>
          <w:divBdr>
            <w:top w:val="none" w:sz="0" w:space="0" w:color="auto"/>
            <w:left w:val="none" w:sz="0" w:space="0" w:color="auto"/>
            <w:bottom w:val="none" w:sz="0" w:space="0" w:color="auto"/>
            <w:right w:val="none" w:sz="0" w:space="0" w:color="auto"/>
          </w:divBdr>
          <w:divsChild>
            <w:div w:id="1059129583">
              <w:marLeft w:val="0"/>
              <w:marRight w:val="0"/>
              <w:marTop w:val="0"/>
              <w:marBottom w:val="0"/>
              <w:divBdr>
                <w:top w:val="none" w:sz="0" w:space="0" w:color="auto"/>
                <w:left w:val="none" w:sz="0" w:space="0" w:color="auto"/>
                <w:bottom w:val="none" w:sz="0" w:space="0" w:color="auto"/>
                <w:right w:val="none" w:sz="0" w:space="0" w:color="auto"/>
              </w:divBdr>
              <w:divsChild>
                <w:div w:id="140591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767326">
          <w:marLeft w:val="0"/>
          <w:marRight w:val="0"/>
          <w:marTop w:val="0"/>
          <w:marBottom w:val="0"/>
          <w:divBdr>
            <w:top w:val="none" w:sz="0" w:space="0" w:color="auto"/>
            <w:left w:val="none" w:sz="0" w:space="0" w:color="auto"/>
            <w:bottom w:val="none" w:sz="0" w:space="0" w:color="auto"/>
            <w:right w:val="none" w:sz="0" w:space="0" w:color="auto"/>
          </w:divBdr>
        </w:div>
        <w:div w:id="927494475">
          <w:marLeft w:val="0"/>
          <w:marRight w:val="0"/>
          <w:marTop w:val="0"/>
          <w:marBottom w:val="0"/>
          <w:divBdr>
            <w:top w:val="none" w:sz="0" w:space="0" w:color="auto"/>
            <w:left w:val="none" w:sz="0" w:space="0" w:color="auto"/>
            <w:bottom w:val="none" w:sz="0" w:space="0" w:color="auto"/>
            <w:right w:val="none" w:sz="0" w:space="0" w:color="auto"/>
          </w:divBdr>
          <w:divsChild>
            <w:div w:id="1305310738">
              <w:marLeft w:val="0"/>
              <w:marRight w:val="0"/>
              <w:marTop w:val="0"/>
              <w:marBottom w:val="0"/>
              <w:divBdr>
                <w:top w:val="none" w:sz="0" w:space="0" w:color="auto"/>
                <w:left w:val="none" w:sz="0" w:space="0" w:color="auto"/>
                <w:bottom w:val="none" w:sz="0" w:space="0" w:color="auto"/>
                <w:right w:val="none" w:sz="0" w:space="0" w:color="auto"/>
              </w:divBdr>
              <w:divsChild>
                <w:div w:id="86887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81343">
          <w:marLeft w:val="0"/>
          <w:marRight w:val="0"/>
          <w:marTop w:val="0"/>
          <w:marBottom w:val="0"/>
          <w:divBdr>
            <w:top w:val="none" w:sz="0" w:space="0" w:color="auto"/>
            <w:left w:val="none" w:sz="0" w:space="0" w:color="auto"/>
            <w:bottom w:val="none" w:sz="0" w:space="0" w:color="auto"/>
            <w:right w:val="none" w:sz="0" w:space="0" w:color="auto"/>
          </w:divBdr>
        </w:div>
        <w:div w:id="130901408">
          <w:marLeft w:val="0"/>
          <w:marRight w:val="0"/>
          <w:marTop w:val="0"/>
          <w:marBottom w:val="0"/>
          <w:divBdr>
            <w:top w:val="none" w:sz="0" w:space="0" w:color="auto"/>
            <w:left w:val="none" w:sz="0" w:space="0" w:color="auto"/>
            <w:bottom w:val="none" w:sz="0" w:space="0" w:color="auto"/>
            <w:right w:val="none" w:sz="0" w:space="0" w:color="auto"/>
          </w:divBdr>
          <w:divsChild>
            <w:div w:id="891816954">
              <w:marLeft w:val="0"/>
              <w:marRight w:val="0"/>
              <w:marTop w:val="0"/>
              <w:marBottom w:val="0"/>
              <w:divBdr>
                <w:top w:val="none" w:sz="0" w:space="0" w:color="auto"/>
                <w:left w:val="none" w:sz="0" w:space="0" w:color="auto"/>
                <w:bottom w:val="none" w:sz="0" w:space="0" w:color="auto"/>
                <w:right w:val="none" w:sz="0" w:space="0" w:color="auto"/>
              </w:divBdr>
              <w:divsChild>
                <w:div w:id="1292133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147700">
          <w:marLeft w:val="0"/>
          <w:marRight w:val="0"/>
          <w:marTop w:val="0"/>
          <w:marBottom w:val="0"/>
          <w:divBdr>
            <w:top w:val="none" w:sz="0" w:space="0" w:color="auto"/>
            <w:left w:val="none" w:sz="0" w:space="0" w:color="auto"/>
            <w:bottom w:val="none" w:sz="0" w:space="0" w:color="auto"/>
            <w:right w:val="none" w:sz="0" w:space="0" w:color="auto"/>
          </w:divBdr>
        </w:div>
        <w:div w:id="74742788">
          <w:marLeft w:val="0"/>
          <w:marRight w:val="0"/>
          <w:marTop w:val="0"/>
          <w:marBottom w:val="0"/>
          <w:divBdr>
            <w:top w:val="none" w:sz="0" w:space="0" w:color="auto"/>
            <w:left w:val="none" w:sz="0" w:space="0" w:color="auto"/>
            <w:bottom w:val="none" w:sz="0" w:space="0" w:color="auto"/>
            <w:right w:val="none" w:sz="0" w:space="0" w:color="auto"/>
          </w:divBdr>
          <w:divsChild>
            <w:div w:id="1019624999">
              <w:marLeft w:val="0"/>
              <w:marRight w:val="0"/>
              <w:marTop w:val="0"/>
              <w:marBottom w:val="0"/>
              <w:divBdr>
                <w:top w:val="none" w:sz="0" w:space="0" w:color="auto"/>
                <w:left w:val="none" w:sz="0" w:space="0" w:color="auto"/>
                <w:bottom w:val="none" w:sz="0" w:space="0" w:color="auto"/>
                <w:right w:val="none" w:sz="0" w:space="0" w:color="auto"/>
              </w:divBdr>
              <w:divsChild>
                <w:div w:id="116026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256108">
          <w:marLeft w:val="0"/>
          <w:marRight w:val="0"/>
          <w:marTop w:val="0"/>
          <w:marBottom w:val="0"/>
          <w:divBdr>
            <w:top w:val="none" w:sz="0" w:space="0" w:color="auto"/>
            <w:left w:val="none" w:sz="0" w:space="0" w:color="auto"/>
            <w:bottom w:val="none" w:sz="0" w:space="0" w:color="auto"/>
            <w:right w:val="none" w:sz="0" w:space="0" w:color="auto"/>
          </w:divBdr>
        </w:div>
        <w:div w:id="1757365290">
          <w:marLeft w:val="0"/>
          <w:marRight w:val="0"/>
          <w:marTop w:val="0"/>
          <w:marBottom w:val="0"/>
          <w:divBdr>
            <w:top w:val="none" w:sz="0" w:space="0" w:color="auto"/>
            <w:left w:val="none" w:sz="0" w:space="0" w:color="auto"/>
            <w:bottom w:val="none" w:sz="0" w:space="0" w:color="auto"/>
            <w:right w:val="none" w:sz="0" w:space="0" w:color="auto"/>
          </w:divBdr>
          <w:divsChild>
            <w:div w:id="481312101">
              <w:marLeft w:val="0"/>
              <w:marRight w:val="0"/>
              <w:marTop w:val="0"/>
              <w:marBottom w:val="0"/>
              <w:divBdr>
                <w:top w:val="none" w:sz="0" w:space="0" w:color="auto"/>
                <w:left w:val="none" w:sz="0" w:space="0" w:color="auto"/>
                <w:bottom w:val="none" w:sz="0" w:space="0" w:color="auto"/>
                <w:right w:val="none" w:sz="0" w:space="0" w:color="auto"/>
              </w:divBdr>
              <w:divsChild>
                <w:div w:id="4105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509661">
          <w:marLeft w:val="0"/>
          <w:marRight w:val="0"/>
          <w:marTop w:val="0"/>
          <w:marBottom w:val="0"/>
          <w:divBdr>
            <w:top w:val="none" w:sz="0" w:space="0" w:color="auto"/>
            <w:left w:val="none" w:sz="0" w:space="0" w:color="auto"/>
            <w:bottom w:val="none" w:sz="0" w:space="0" w:color="auto"/>
            <w:right w:val="none" w:sz="0" w:space="0" w:color="auto"/>
          </w:divBdr>
        </w:div>
        <w:div w:id="1654682034">
          <w:marLeft w:val="0"/>
          <w:marRight w:val="0"/>
          <w:marTop w:val="0"/>
          <w:marBottom w:val="0"/>
          <w:divBdr>
            <w:top w:val="none" w:sz="0" w:space="0" w:color="auto"/>
            <w:left w:val="none" w:sz="0" w:space="0" w:color="auto"/>
            <w:bottom w:val="none" w:sz="0" w:space="0" w:color="auto"/>
            <w:right w:val="none" w:sz="0" w:space="0" w:color="auto"/>
          </w:divBdr>
          <w:divsChild>
            <w:div w:id="482896819">
              <w:marLeft w:val="0"/>
              <w:marRight w:val="0"/>
              <w:marTop w:val="0"/>
              <w:marBottom w:val="0"/>
              <w:divBdr>
                <w:top w:val="none" w:sz="0" w:space="0" w:color="auto"/>
                <w:left w:val="none" w:sz="0" w:space="0" w:color="auto"/>
                <w:bottom w:val="none" w:sz="0" w:space="0" w:color="auto"/>
                <w:right w:val="none" w:sz="0" w:space="0" w:color="auto"/>
              </w:divBdr>
              <w:divsChild>
                <w:div w:id="68960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081669">
          <w:marLeft w:val="0"/>
          <w:marRight w:val="0"/>
          <w:marTop w:val="0"/>
          <w:marBottom w:val="0"/>
          <w:divBdr>
            <w:top w:val="none" w:sz="0" w:space="0" w:color="auto"/>
            <w:left w:val="none" w:sz="0" w:space="0" w:color="auto"/>
            <w:bottom w:val="none" w:sz="0" w:space="0" w:color="auto"/>
            <w:right w:val="none" w:sz="0" w:space="0" w:color="auto"/>
          </w:divBdr>
        </w:div>
        <w:div w:id="1047953227">
          <w:marLeft w:val="0"/>
          <w:marRight w:val="0"/>
          <w:marTop w:val="0"/>
          <w:marBottom w:val="0"/>
          <w:divBdr>
            <w:top w:val="none" w:sz="0" w:space="0" w:color="auto"/>
            <w:left w:val="none" w:sz="0" w:space="0" w:color="auto"/>
            <w:bottom w:val="none" w:sz="0" w:space="0" w:color="auto"/>
            <w:right w:val="none" w:sz="0" w:space="0" w:color="auto"/>
          </w:divBdr>
          <w:divsChild>
            <w:div w:id="1392968729">
              <w:marLeft w:val="0"/>
              <w:marRight w:val="0"/>
              <w:marTop w:val="0"/>
              <w:marBottom w:val="0"/>
              <w:divBdr>
                <w:top w:val="none" w:sz="0" w:space="0" w:color="auto"/>
                <w:left w:val="none" w:sz="0" w:space="0" w:color="auto"/>
                <w:bottom w:val="none" w:sz="0" w:space="0" w:color="auto"/>
                <w:right w:val="none" w:sz="0" w:space="0" w:color="auto"/>
              </w:divBdr>
              <w:divsChild>
                <w:div w:id="2000305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01489">
          <w:marLeft w:val="0"/>
          <w:marRight w:val="0"/>
          <w:marTop w:val="0"/>
          <w:marBottom w:val="0"/>
          <w:divBdr>
            <w:top w:val="none" w:sz="0" w:space="0" w:color="auto"/>
            <w:left w:val="none" w:sz="0" w:space="0" w:color="auto"/>
            <w:bottom w:val="none" w:sz="0" w:space="0" w:color="auto"/>
            <w:right w:val="none" w:sz="0" w:space="0" w:color="auto"/>
          </w:divBdr>
        </w:div>
        <w:div w:id="25326701">
          <w:marLeft w:val="0"/>
          <w:marRight w:val="0"/>
          <w:marTop w:val="0"/>
          <w:marBottom w:val="0"/>
          <w:divBdr>
            <w:top w:val="none" w:sz="0" w:space="0" w:color="auto"/>
            <w:left w:val="none" w:sz="0" w:space="0" w:color="auto"/>
            <w:bottom w:val="none" w:sz="0" w:space="0" w:color="auto"/>
            <w:right w:val="none" w:sz="0" w:space="0" w:color="auto"/>
          </w:divBdr>
          <w:divsChild>
            <w:div w:id="1519614377">
              <w:marLeft w:val="0"/>
              <w:marRight w:val="0"/>
              <w:marTop w:val="0"/>
              <w:marBottom w:val="0"/>
              <w:divBdr>
                <w:top w:val="none" w:sz="0" w:space="0" w:color="auto"/>
                <w:left w:val="none" w:sz="0" w:space="0" w:color="auto"/>
                <w:bottom w:val="none" w:sz="0" w:space="0" w:color="auto"/>
                <w:right w:val="none" w:sz="0" w:space="0" w:color="auto"/>
              </w:divBdr>
              <w:divsChild>
                <w:div w:id="1148402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442311">
          <w:marLeft w:val="0"/>
          <w:marRight w:val="0"/>
          <w:marTop w:val="0"/>
          <w:marBottom w:val="0"/>
          <w:divBdr>
            <w:top w:val="none" w:sz="0" w:space="0" w:color="auto"/>
            <w:left w:val="none" w:sz="0" w:space="0" w:color="auto"/>
            <w:bottom w:val="none" w:sz="0" w:space="0" w:color="auto"/>
            <w:right w:val="none" w:sz="0" w:space="0" w:color="auto"/>
          </w:divBdr>
        </w:div>
        <w:div w:id="1408914372">
          <w:marLeft w:val="0"/>
          <w:marRight w:val="0"/>
          <w:marTop w:val="0"/>
          <w:marBottom w:val="0"/>
          <w:divBdr>
            <w:top w:val="none" w:sz="0" w:space="0" w:color="auto"/>
            <w:left w:val="none" w:sz="0" w:space="0" w:color="auto"/>
            <w:bottom w:val="none" w:sz="0" w:space="0" w:color="auto"/>
            <w:right w:val="none" w:sz="0" w:space="0" w:color="auto"/>
          </w:divBdr>
          <w:divsChild>
            <w:div w:id="2109958240">
              <w:marLeft w:val="0"/>
              <w:marRight w:val="0"/>
              <w:marTop w:val="0"/>
              <w:marBottom w:val="0"/>
              <w:divBdr>
                <w:top w:val="none" w:sz="0" w:space="0" w:color="auto"/>
                <w:left w:val="none" w:sz="0" w:space="0" w:color="auto"/>
                <w:bottom w:val="none" w:sz="0" w:space="0" w:color="auto"/>
                <w:right w:val="none" w:sz="0" w:space="0" w:color="auto"/>
              </w:divBdr>
              <w:divsChild>
                <w:div w:id="143277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400799">
          <w:marLeft w:val="0"/>
          <w:marRight w:val="0"/>
          <w:marTop w:val="0"/>
          <w:marBottom w:val="0"/>
          <w:divBdr>
            <w:top w:val="none" w:sz="0" w:space="0" w:color="auto"/>
            <w:left w:val="none" w:sz="0" w:space="0" w:color="auto"/>
            <w:bottom w:val="none" w:sz="0" w:space="0" w:color="auto"/>
            <w:right w:val="none" w:sz="0" w:space="0" w:color="auto"/>
          </w:divBdr>
        </w:div>
        <w:div w:id="1331445693">
          <w:marLeft w:val="0"/>
          <w:marRight w:val="0"/>
          <w:marTop w:val="0"/>
          <w:marBottom w:val="0"/>
          <w:divBdr>
            <w:top w:val="none" w:sz="0" w:space="0" w:color="auto"/>
            <w:left w:val="none" w:sz="0" w:space="0" w:color="auto"/>
            <w:bottom w:val="none" w:sz="0" w:space="0" w:color="auto"/>
            <w:right w:val="none" w:sz="0" w:space="0" w:color="auto"/>
          </w:divBdr>
          <w:divsChild>
            <w:div w:id="993800991">
              <w:marLeft w:val="0"/>
              <w:marRight w:val="0"/>
              <w:marTop w:val="0"/>
              <w:marBottom w:val="0"/>
              <w:divBdr>
                <w:top w:val="none" w:sz="0" w:space="0" w:color="auto"/>
                <w:left w:val="none" w:sz="0" w:space="0" w:color="auto"/>
                <w:bottom w:val="none" w:sz="0" w:space="0" w:color="auto"/>
                <w:right w:val="none" w:sz="0" w:space="0" w:color="auto"/>
              </w:divBdr>
              <w:divsChild>
                <w:div w:id="89312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261106">
      <w:bodyDiv w:val="1"/>
      <w:marLeft w:val="0"/>
      <w:marRight w:val="0"/>
      <w:marTop w:val="0"/>
      <w:marBottom w:val="0"/>
      <w:divBdr>
        <w:top w:val="none" w:sz="0" w:space="0" w:color="auto"/>
        <w:left w:val="none" w:sz="0" w:space="0" w:color="auto"/>
        <w:bottom w:val="none" w:sz="0" w:space="0" w:color="auto"/>
        <w:right w:val="none" w:sz="0" w:space="0" w:color="auto"/>
      </w:divBdr>
    </w:div>
    <w:div w:id="1210453709">
      <w:bodyDiv w:val="1"/>
      <w:marLeft w:val="0"/>
      <w:marRight w:val="0"/>
      <w:marTop w:val="0"/>
      <w:marBottom w:val="0"/>
      <w:divBdr>
        <w:top w:val="none" w:sz="0" w:space="0" w:color="auto"/>
        <w:left w:val="none" w:sz="0" w:space="0" w:color="auto"/>
        <w:bottom w:val="none" w:sz="0" w:space="0" w:color="auto"/>
        <w:right w:val="none" w:sz="0" w:space="0" w:color="auto"/>
      </w:divBdr>
    </w:div>
    <w:div w:id="1226454089">
      <w:bodyDiv w:val="1"/>
      <w:marLeft w:val="0"/>
      <w:marRight w:val="0"/>
      <w:marTop w:val="0"/>
      <w:marBottom w:val="0"/>
      <w:divBdr>
        <w:top w:val="none" w:sz="0" w:space="0" w:color="auto"/>
        <w:left w:val="none" w:sz="0" w:space="0" w:color="auto"/>
        <w:bottom w:val="none" w:sz="0" w:space="0" w:color="auto"/>
        <w:right w:val="none" w:sz="0" w:space="0" w:color="auto"/>
      </w:divBdr>
    </w:div>
    <w:div w:id="1229606843">
      <w:bodyDiv w:val="1"/>
      <w:marLeft w:val="0"/>
      <w:marRight w:val="0"/>
      <w:marTop w:val="0"/>
      <w:marBottom w:val="0"/>
      <w:divBdr>
        <w:top w:val="none" w:sz="0" w:space="0" w:color="auto"/>
        <w:left w:val="none" w:sz="0" w:space="0" w:color="auto"/>
        <w:bottom w:val="none" w:sz="0" w:space="0" w:color="auto"/>
        <w:right w:val="none" w:sz="0" w:space="0" w:color="auto"/>
      </w:divBdr>
      <w:divsChild>
        <w:div w:id="942492906">
          <w:marLeft w:val="0"/>
          <w:marRight w:val="0"/>
          <w:marTop w:val="0"/>
          <w:marBottom w:val="0"/>
          <w:divBdr>
            <w:top w:val="none" w:sz="0" w:space="0" w:color="auto"/>
            <w:left w:val="none" w:sz="0" w:space="0" w:color="auto"/>
            <w:bottom w:val="none" w:sz="0" w:space="0" w:color="auto"/>
            <w:right w:val="none" w:sz="0" w:space="0" w:color="auto"/>
          </w:divBdr>
          <w:divsChild>
            <w:div w:id="47357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098330">
      <w:bodyDiv w:val="1"/>
      <w:marLeft w:val="0"/>
      <w:marRight w:val="0"/>
      <w:marTop w:val="0"/>
      <w:marBottom w:val="0"/>
      <w:divBdr>
        <w:top w:val="none" w:sz="0" w:space="0" w:color="auto"/>
        <w:left w:val="none" w:sz="0" w:space="0" w:color="auto"/>
        <w:bottom w:val="none" w:sz="0" w:space="0" w:color="auto"/>
        <w:right w:val="none" w:sz="0" w:space="0" w:color="auto"/>
      </w:divBdr>
      <w:divsChild>
        <w:div w:id="2127038880">
          <w:marLeft w:val="0"/>
          <w:marRight w:val="0"/>
          <w:marTop w:val="0"/>
          <w:marBottom w:val="0"/>
          <w:divBdr>
            <w:top w:val="none" w:sz="0" w:space="0" w:color="auto"/>
            <w:left w:val="none" w:sz="0" w:space="0" w:color="auto"/>
            <w:bottom w:val="none" w:sz="0" w:space="0" w:color="auto"/>
            <w:right w:val="none" w:sz="0" w:space="0" w:color="auto"/>
          </w:divBdr>
          <w:divsChild>
            <w:div w:id="12812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149742">
      <w:bodyDiv w:val="1"/>
      <w:marLeft w:val="0"/>
      <w:marRight w:val="0"/>
      <w:marTop w:val="0"/>
      <w:marBottom w:val="0"/>
      <w:divBdr>
        <w:top w:val="none" w:sz="0" w:space="0" w:color="auto"/>
        <w:left w:val="none" w:sz="0" w:space="0" w:color="auto"/>
        <w:bottom w:val="none" w:sz="0" w:space="0" w:color="auto"/>
        <w:right w:val="none" w:sz="0" w:space="0" w:color="auto"/>
      </w:divBdr>
    </w:div>
    <w:div w:id="1315061596">
      <w:bodyDiv w:val="1"/>
      <w:marLeft w:val="0"/>
      <w:marRight w:val="0"/>
      <w:marTop w:val="0"/>
      <w:marBottom w:val="0"/>
      <w:divBdr>
        <w:top w:val="none" w:sz="0" w:space="0" w:color="auto"/>
        <w:left w:val="none" w:sz="0" w:space="0" w:color="auto"/>
        <w:bottom w:val="none" w:sz="0" w:space="0" w:color="auto"/>
        <w:right w:val="none" w:sz="0" w:space="0" w:color="auto"/>
      </w:divBdr>
    </w:div>
    <w:div w:id="1318195167">
      <w:bodyDiv w:val="1"/>
      <w:marLeft w:val="0"/>
      <w:marRight w:val="0"/>
      <w:marTop w:val="0"/>
      <w:marBottom w:val="0"/>
      <w:divBdr>
        <w:top w:val="none" w:sz="0" w:space="0" w:color="auto"/>
        <w:left w:val="none" w:sz="0" w:space="0" w:color="auto"/>
        <w:bottom w:val="none" w:sz="0" w:space="0" w:color="auto"/>
        <w:right w:val="none" w:sz="0" w:space="0" w:color="auto"/>
      </w:divBdr>
    </w:div>
    <w:div w:id="1329214019">
      <w:bodyDiv w:val="1"/>
      <w:marLeft w:val="0"/>
      <w:marRight w:val="0"/>
      <w:marTop w:val="0"/>
      <w:marBottom w:val="0"/>
      <w:divBdr>
        <w:top w:val="none" w:sz="0" w:space="0" w:color="auto"/>
        <w:left w:val="none" w:sz="0" w:space="0" w:color="auto"/>
        <w:bottom w:val="none" w:sz="0" w:space="0" w:color="auto"/>
        <w:right w:val="none" w:sz="0" w:space="0" w:color="auto"/>
      </w:divBdr>
    </w:div>
    <w:div w:id="1382553212">
      <w:bodyDiv w:val="1"/>
      <w:marLeft w:val="0"/>
      <w:marRight w:val="0"/>
      <w:marTop w:val="0"/>
      <w:marBottom w:val="0"/>
      <w:divBdr>
        <w:top w:val="none" w:sz="0" w:space="0" w:color="auto"/>
        <w:left w:val="none" w:sz="0" w:space="0" w:color="auto"/>
        <w:bottom w:val="none" w:sz="0" w:space="0" w:color="auto"/>
        <w:right w:val="none" w:sz="0" w:space="0" w:color="auto"/>
      </w:divBdr>
    </w:div>
    <w:div w:id="1385450402">
      <w:bodyDiv w:val="1"/>
      <w:marLeft w:val="0"/>
      <w:marRight w:val="0"/>
      <w:marTop w:val="0"/>
      <w:marBottom w:val="0"/>
      <w:divBdr>
        <w:top w:val="none" w:sz="0" w:space="0" w:color="auto"/>
        <w:left w:val="none" w:sz="0" w:space="0" w:color="auto"/>
        <w:bottom w:val="none" w:sz="0" w:space="0" w:color="auto"/>
        <w:right w:val="none" w:sz="0" w:space="0" w:color="auto"/>
      </w:divBdr>
    </w:div>
    <w:div w:id="1405906518">
      <w:bodyDiv w:val="1"/>
      <w:marLeft w:val="0"/>
      <w:marRight w:val="0"/>
      <w:marTop w:val="0"/>
      <w:marBottom w:val="0"/>
      <w:divBdr>
        <w:top w:val="none" w:sz="0" w:space="0" w:color="auto"/>
        <w:left w:val="none" w:sz="0" w:space="0" w:color="auto"/>
        <w:bottom w:val="none" w:sz="0" w:space="0" w:color="auto"/>
        <w:right w:val="none" w:sz="0" w:space="0" w:color="auto"/>
      </w:divBdr>
    </w:div>
    <w:div w:id="1485782321">
      <w:bodyDiv w:val="1"/>
      <w:marLeft w:val="0"/>
      <w:marRight w:val="0"/>
      <w:marTop w:val="0"/>
      <w:marBottom w:val="0"/>
      <w:divBdr>
        <w:top w:val="none" w:sz="0" w:space="0" w:color="auto"/>
        <w:left w:val="none" w:sz="0" w:space="0" w:color="auto"/>
        <w:bottom w:val="none" w:sz="0" w:space="0" w:color="auto"/>
        <w:right w:val="none" w:sz="0" w:space="0" w:color="auto"/>
      </w:divBdr>
    </w:div>
    <w:div w:id="1498377375">
      <w:bodyDiv w:val="1"/>
      <w:marLeft w:val="0"/>
      <w:marRight w:val="0"/>
      <w:marTop w:val="0"/>
      <w:marBottom w:val="0"/>
      <w:divBdr>
        <w:top w:val="none" w:sz="0" w:space="0" w:color="auto"/>
        <w:left w:val="none" w:sz="0" w:space="0" w:color="auto"/>
        <w:bottom w:val="none" w:sz="0" w:space="0" w:color="auto"/>
        <w:right w:val="none" w:sz="0" w:space="0" w:color="auto"/>
      </w:divBdr>
      <w:divsChild>
        <w:div w:id="1095637628">
          <w:marLeft w:val="0"/>
          <w:marRight w:val="0"/>
          <w:marTop w:val="0"/>
          <w:marBottom w:val="0"/>
          <w:divBdr>
            <w:top w:val="single" w:sz="2" w:space="0" w:color="D9D9E3"/>
            <w:left w:val="single" w:sz="2" w:space="0" w:color="D9D9E3"/>
            <w:bottom w:val="single" w:sz="2" w:space="0" w:color="D9D9E3"/>
            <w:right w:val="single" w:sz="2" w:space="0" w:color="D9D9E3"/>
          </w:divBdr>
          <w:divsChild>
            <w:div w:id="515733237">
              <w:marLeft w:val="0"/>
              <w:marRight w:val="0"/>
              <w:marTop w:val="0"/>
              <w:marBottom w:val="0"/>
              <w:divBdr>
                <w:top w:val="single" w:sz="2" w:space="0" w:color="D9D9E3"/>
                <w:left w:val="single" w:sz="2" w:space="0" w:color="D9D9E3"/>
                <w:bottom w:val="single" w:sz="2" w:space="0" w:color="D9D9E3"/>
                <w:right w:val="single" w:sz="2" w:space="0" w:color="D9D9E3"/>
              </w:divBdr>
              <w:divsChild>
                <w:div w:id="1750271914">
                  <w:marLeft w:val="0"/>
                  <w:marRight w:val="0"/>
                  <w:marTop w:val="0"/>
                  <w:marBottom w:val="0"/>
                  <w:divBdr>
                    <w:top w:val="single" w:sz="2" w:space="0" w:color="D9D9E3"/>
                    <w:left w:val="single" w:sz="2" w:space="0" w:color="D9D9E3"/>
                    <w:bottom w:val="single" w:sz="2" w:space="0" w:color="D9D9E3"/>
                    <w:right w:val="single" w:sz="2" w:space="0" w:color="D9D9E3"/>
                  </w:divBdr>
                  <w:divsChild>
                    <w:div w:id="445465978">
                      <w:marLeft w:val="0"/>
                      <w:marRight w:val="0"/>
                      <w:marTop w:val="0"/>
                      <w:marBottom w:val="0"/>
                      <w:divBdr>
                        <w:top w:val="single" w:sz="2" w:space="0" w:color="D9D9E3"/>
                        <w:left w:val="single" w:sz="2" w:space="0" w:color="D9D9E3"/>
                        <w:bottom w:val="single" w:sz="2" w:space="0" w:color="D9D9E3"/>
                        <w:right w:val="single" w:sz="2" w:space="0" w:color="D9D9E3"/>
                      </w:divBdr>
                      <w:divsChild>
                        <w:div w:id="389496674">
                          <w:marLeft w:val="0"/>
                          <w:marRight w:val="0"/>
                          <w:marTop w:val="0"/>
                          <w:marBottom w:val="0"/>
                          <w:divBdr>
                            <w:top w:val="single" w:sz="2" w:space="0" w:color="D9D9E3"/>
                            <w:left w:val="single" w:sz="2" w:space="0" w:color="D9D9E3"/>
                            <w:bottom w:val="single" w:sz="2" w:space="0" w:color="D9D9E3"/>
                            <w:right w:val="single" w:sz="2" w:space="0" w:color="D9D9E3"/>
                          </w:divBdr>
                          <w:divsChild>
                            <w:div w:id="647903230">
                              <w:marLeft w:val="0"/>
                              <w:marRight w:val="0"/>
                              <w:marTop w:val="100"/>
                              <w:marBottom w:val="100"/>
                              <w:divBdr>
                                <w:top w:val="single" w:sz="2" w:space="0" w:color="D9D9E3"/>
                                <w:left w:val="single" w:sz="2" w:space="0" w:color="D9D9E3"/>
                                <w:bottom w:val="single" w:sz="2" w:space="0" w:color="D9D9E3"/>
                                <w:right w:val="single" w:sz="2" w:space="0" w:color="D9D9E3"/>
                              </w:divBdr>
                              <w:divsChild>
                                <w:div w:id="1935747983">
                                  <w:marLeft w:val="0"/>
                                  <w:marRight w:val="0"/>
                                  <w:marTop w:val="0"/>
                                  <w:marBottom w:val="0"/>
                                  <w:divBdr>
                                    <w:top w:val="single" w:sz="2" w:space="0" w:color="D9D9E3"/>
                                    <w:left w:val="single" w:sz="2" w:space="0" w:color="D9D9E3"/>
                                    <w:bottom w:val="single" w:sz="2" w:space="0" w:color="D9D9E3"/>
                                    <w:right w:val="single" w:sz="2" w:space="0" w:color="D9D9E3"/>
                                  </w:divBdr>
                                  <w:divsChild>
                                    <w:div w:id="1389761066">
                                      <w:marLeft w:val="0"/>
                                      <w:marRight w:val="0"/>
                                      <w:marTop w:val="0"/>
                                      <w:marBottom w:val="0"/>
                                      <w:divBdr>
                                        <w:top w:val="single" w:sz="2" w:space="0" w:color="D9D9E3"/>
                                        <w:left w:val="single" w:sz="2" w:space="0" w:color="D9D9E3"/>
                                        <w:bottom w:val="single" w:sz="2" w:space="0" w:color="D9D9E3"/>
                                        <w:right w:val="single" w:sz="2" w:space="0" w:color="D9D9E3"/>
                                      </w:divBdr>
                                      <w:divsChild>
                                        <w:div w:id="1247348135">
                                          <w:marLeft w:val="0"/>
                                          <w:marRight w:val="0"/>
                                          <w:marTop w:val="0"/>
                                          <w:marBottom w:val="0"/>
                                          <w:divBdr>
                                            <w:top w:val="single" w:sz="2" w:space="0" w:color="D9D9E3"/>
                                            <w:left w:val="single" w:sz="2" w:space="0" w:color="D9D9E3"/>
                                            <w:bottom w:val="single" w:sz="2" w:space="0" w:color="D9D9E3"/>
                                            <w:right w:val="single" w:sz="2" w:space="0" w:color="D9D9E3"/>
                                          </w:divBdr>
                                          <w:divsChild>
                                            <w:div w:id="505944725">
                                              <w:marLeft w:val="0"/>
                                              <w:marRight w:val="0"/>
                                              <w:marTop w:val="0"/>
                                              <w:marBottom w:val="0"/>
                                              <w:divBdr>
                                                <w:top w:val="single" w:sz="2" w:space="0" w:color="D9D9E3"/>
                                                <w:left w:val="single" w:sz="2" w:space="0" w:color="D9D9E3"/>
                                                <w:bottom w:val="single" w:sz="2" w:space="0" w:color="D9D9E3"/>
                                                <w:right w:val="single" w:sz="2" w:space="0" w:color="D9D9E3"/>
                                              </w:divBdr>
                                              <w:divsChild>
                                                <w:div w:id="240649951">
                                                  <w:marLeft w:val="0"/>
                                                  <w:marRight w:val="0"/>
                                                  <w:marTop w:val="0"/>
                                                  <w:marBottom w:val="0"/>
                                                  <w:divBdr>
                                                    <w:top w:val="single" w:sz="2" w:space="0" w:color="D9D9E3"/>
                                                    <w:left w:val="single" w:sz="2" w:space="0" w:color="D9D9E3"/>
                                                    <w:bottom w:val="single" w:sz="2" w:space="0" w:color="D9D9E3"/>
                                                    <w:right w:val="single" w:sz="2" w:space="0" w:color="D9D9E3"/>
                                                  </w:divBdr>
                                                  <w:divsChild>
                                                    <w:div w:id="9687849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61275133">
          <w:marLeft w:val="0"/>
          <w:marRight w:val="0"/>
          <w:marTop w:val="0"/>
          <w:marBottom w:val="0"/>
          <w:divBdr>
            <w:top w:val="none" w:sz="0" w:space="0" w:color="auto"/>
            <w:left w:val="none" w:sz="0" w:space="0" w:color="auto"/>
            <w:bottom w:val="none" w:sz="0" w:space="0" w:color="auto"/>
            <w:right w:val="none" w:sz="0" w:space="0" w:color="auto"/>
          </w:divBdr>
        </w:div>
      </w:divsChild>
    </w:div>
    <w:div w:id="1499298580">
      <w:bodyDiv w:val="1"/>
      <w:marLeft w:val="0"/>
      <w:marRight w:val="0"/>
      <w:marTop w:val="0"/>
      <w:marBottom w:val="0"/>
      <w:divBdr>
        <w:top w:val="none" w:sz="0" w:space="0" w:color="auto"/>
        <w:left w:val="none" w:sz="0" w:space="0" w:color="auto"/>
        <w:bottom w:val="none" w:sz="0" w:space="0" w:color="auto"/>
        <w:right w:val="none" w:sz="0" w:space="0" w:color="auto"/>
      </w:divBdr>
    </w:div>
    <w:div w:id="1516194356">
      <w:bodyDiv w:val="1"/>
      <w:marLeft w:val="0"/>
      <w:marRight w:val="0"/>
      <w:marTop w:val="0"/>
      <w:marBottom w:val="0"/>
      <w:divBdr>
        <w:top w:val="none" w:sz="0" w:space="0" w:color="auto"/>
        <w:left w:val="none" w:sz="0" w:space="0" w:color="auto"/>
        <w:bottom w:val="none" w:sz="0" w:space="0" w:color="auto"/>
        <w:right w:val="none" w:sz="0" w:space="0" w:color="auto"/>
      </w:divBdr>
    </w:div>
    <w:div w:id="1518157121">
      <w:bodyDiv w:val="1"/>
      <w:marLeft w:val="0"/>
      <w:marRight w:val="0"/>
      <w:marTop w:val="0"/>
      <w:marBottom w:val="0"/>
      <w:divBdr>
        <w:top w:val="none" w:sz="0" w:space="0" w:color="auto"/>
        <w:left w:val="none" w:sz="0" w:space="0" w:color="auto"/>
        <w:bottom w:val="none" w:sz="0" w:space="0" w:color="auto"/>
        <w:right w:val="none" w:sz="0" w:space="0" w:color="auto"/>
      </w:divBdr>
    </w:div>
    <w:div w:id="1537699764">
      <w:bodyDiv w:val="1"/>
      <w:marLeft w:val="0"/>
      <w:marRight w:val="0"/>
      <w:marTop w:val="0"/>
      <w:marBottom w:val="0"/>
      <w:divBdr>
        <w:top w:val="none" w:sz="0" w:space="0" w:color="auto"/>
        <w:left w:val="none" w:sz="0" w:space="0" w:color="auto"/>
        <w:bottom w:val="none" w:sz="0" w:space="0" w:color="auto"/>
        <w:right w:val="none" w:sz="0" w:space="0" w:color="auto"/>
      </w:divBdr>
    </w:div>
    <w:div w:id="1542403373">
      <w:bodyDiv w:val="1"/>
      <w:marLeft w:val="0"/>
      <w:marRight w:val="0"/>
      <w:marTop w:val="0"/>
      <w:marBottom w:val="0"/>
      <w:divBdr>
        <w:top w:val="none" w:sz="0" w:space="0" w:color="auto"/>
        <w:left w:val="none" w:sz="0" w:space="0" w:color="auto"/>
        <w:bottom w:val="none" w:sz="0" w:space="0" w:color="auto"/>
        <w:right w:val="none" w:sz="0" w:space="0" w:color="auto"/>
      </w:divBdr>
    </w:div>
    <w:div w:id="1544093965">
      <w:bodyDiv w:val="1"/>
      <w:marLeft w:val="0"/>
      <w:marRight w:val="0"/>
      <w:marTop w:val="0"/>
      <w:marBottom w:val="0"/>
      <w:divBdr>
        <w:top w:val="none" w:sz="0" w:space="0" w:color="auto"/>
        <w:left w:val="none" w:sz="0" w:space="0" w:color="auto"/>
        <w:bottom w:val="none" w:sz="0" w:space="0" w:color="auto"/>
        <w:right w:val="none" w:sz="0" w:space="0" w:color="auto"/>
      </w:divBdr>
    </w:div>
    <w:div w:id="1650595518">
      <w:bodyDiv w:val="1"/>
      <w:marLeft w:val="0"/>
      <w:marRight w:val="0"/>
      <w:marTop w:val="0"/>
      <w:marBottom w:val="0"/>
      <w:divBdr>
        <w:top w:val="none" w:sz="0" w:space="0" w:color="auto"/>
        <w:left w:val="none" w:sz="0" w:space="0" w:color="auto"/>
        <w:bottom w:val="none" w:sz="0" w:space="0" w:color="auto"/>
        <w:right w:val="none" w:sz="0" w:space="0" w:color="auto"/>
      </w:divBdr>
      <w:divsChild>
        <w:div w:id="1662780412">
          <w:marLeft w:val="0"/>
          <w:marRight w:val="0"/>
          <w:marTop w:val="0"/>
          <w:marBottom w:val="0"/>
          <w:divBdr>
            <w:top w:val="none" w:sz="0" w:space="0" w:color="auto"/>
            <w:left w:val="none" w:sz="0" w:space="0" w:color="auto"/>
            <w:bottom w:val="none" w:sz="0" w:space="0" w:color="auto"/>
            <w:right w:val="none" w:sz="0" w:space="0" w:color="auto"/>
          </w:divBdr>
          <w:divsChild>
            <w:div w:id="96851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309351">
      <w:bodyDiv w:val="1"/>
      <w:marLeft w:val="0"/>
      <w:marRight w:val="0"/>
      <w:marTop w:val="0"/>
      <w:marBottom w:val="0"/>
      <w:divBdr>
        <w:top w:val="none" w:sz="0" w:space="0" w:color="auto"/>
        <w:left w:val="none" w:sz="0" w:space="0" w:color="auto"/>
        <w:bottom w:val="none" w:sz="0" w:space="0" w:color="auto"/>
        <w:right w:val="none" w:sz="0" w:space="0" w:color="auto"/>
      </w:divBdr>
    </w:div>
    <w:div w:id="1708094509">
      <w:bodyDiv w:val="1"/>
      <w:marLeft w:val="0"/>
      <w:marRight w:val="0"/>
      <w:marTop w:val="0"/>
      <w:marBottom w:val="0"/>
      <w:divBdr>
        <w:top w:val="none" w:sz="0" w:space="0" w:color="auto"/>
        <w:left w:val="none" w:sz="0" w:space="0" w:color="auto"/>
        <w:bottom w:val="none" w:sz="0" w:space="0" w:color="auto"/>
        <w:right w:val="none" w:sz="0" w:space="0" w:color="auto"/>
      </w:divBdr>
      <w:divsChild>
        <w:div w:id="131336502">
          <w:marLeft w:val="0"/>
          <w:marRight w:val="0"/>
          <w:marTop w:val="0"/>
          <w:marBottom w:val="0"/>
          <w:divBdr>
            <w:top w:val="none" w:sz="0" w:space="0" w:color="auto"/>
            <w:left w:val="none" w:sz="0" w:space="0" w:color="auto"/>
            <w:bottom w:val="none" w:sz="0" w:space="0" w:color="auto"/>
            <w:right w:val="none" w:sz="0" w:space="0" w:color="auto"/>
          </w:divBdr>
        </w:div>
      </w:divsChild>
    </w:div>
    <w:div w:id="1716005778">
      <w:bodyDiv w:val="1"/>
      <w:marLeft w:val="0"/>
      <w:marRight w:val="0"/>
      <w:marTop w:val="0"/>
      <w:marBottom w:val="0"/>
      <w:divBdr>
        <w:top w:val="none" w:sz="0" w:space="0" w:color="auto"/>
        <w:left w:val="none" w:sz="0" w:space="0" w:color="auto"/>
        <w:bottom w:val="none" w:sz="0" w:space="0" w:color="auto"/>
        <w:right w:val="none" w:sz="0" w:space="0" w:color="auto"/>
      </w:divBdr>
    </w:div>
    <w:div w:id="1732776747">
      <w:bodyDiv w:val="1"/>
      <w:marLeft w:val="0"/>
      <w:marRight w:val="0"/>
      <w:marTop w:val="0"/>
      <w:marBottom w:val="0"/>
      <w:divBdr>
        <w:top w:val="none" w:sz="0" w:space="0" w:color="auto"/>
        <w:left w:val="none" w:sz="0" w:space="0" w:color="auto"/>
        <w:bottom w:val="none" w:sz="0" w:space="0" w:color="auto"/>
        <w:right w:val="none" w:sz="0" w:space="0" w:color="auto"/>
      </w:divBdr>
    </w:div>
    <w:div w:id="1759864755">
      <w:bodyDiv w:val="1"/>
      <w:marLeft w:val="0"/>
      <w:marRight w:val="0"/>
      <w:marTop w:val="0"/>
      <w:marBottom w:val="0"/>
      <w:divBdr>
        <w:top w:val="none" w:sz="0" w:space="0" w:color="auto"/>
        <w:left w:val="none" w:sz="0" w:space="0" w:color="auto"/>
        <w:bottom w:val="none" w:sz="0" w:space="0" w:color="auto"/>
        <w:right w:val="none" w:sz="0" w:space="0" w:color="auto"/>
      </w:divBdr>
    </w:div>
    <w:div w:id="1769232950">
      <w:bodyDiv w:val="1"/>
      <w:marLeft w:val="0"/>
      <w:marRight w:val="0"/>
      <w:marTop w:val="0"/>
      <w:marBottom w:val="0"/>
      <w:divBdr>
        <w:top w:val="none" w:sz="0" w:space="0" w:color="auto"/>
        <w:left w:val="none" w:sz="0" w:space="0" w:color="auto"/>
        <w:bottom w:val="none" w:sz="0" w:space="0" w:color="auto"/>
        <w:right w:val="none" w:sz="0" w:space="0" w:color="auto"/>
      </w:divBdr>
    </w:div>
    <w:div w:id="1778019193">
      <w:bodyDiv w:val="1"/>
      <w:marLeft w:val="0"/>
      <w:marRight w:val="0"/>
      <w:marTop w:val="0"/>
      <w:marBottom w:val="0"/>
      <w:divBdr>
        <w:top w:val="none" w:sz="0" w:space="0" w:color="auto"/>
        <w:left w:val="none" w:sz="0" w:space="0" w:color="auto"/>
        <w:bottom w:val="none" w:sz="0" w:space="0" w:color="auto"/>
        <w:right w:val="none" w:sz="0" w:space="0" w:color="auto"/>
      </w:divBdr>
      <w:divsChild>
        <w:div w:id="1103066333">
          <w:marLeft w:val="0"/>
          <w:marRight w:val="0"/>
          <w:marTop w:val="0"/>
          <w:marBottom w:val="0"/>
          <w:divBdr>
            <w:top w:val="none" w:sz="0" w:space="0" w:color="auto"/>
            <w:left w:val="none" w:sz="0" w:space="0" w:color="auto"/>
            <w:bottom w:val="none" w:sz="0" w:space="0" w:color="auto"/>
            <w:right w:val="none" w:sz="0" w:space="0" w:color="auto"/>
          </w:divBdr>
        </w:div>
      </w:divsChild>
    </w:div>
    <w:div w:id="1780173661">
      <w:bodyDiv w:val="1"/>
      <w:marLeft w:val="0"/>
      <w:marRight w:val="0"/>
      <w:marTop w:val="0"/>
      <w:marBottom w:val="0"/>
      <w:divBdr>
        <w:top w:val="none" w:sz="0" w:space="0" w:color="auto"/>
        <w:left w:val="none" w:sz="0" w:space="0" w:color="auto"/>
        <w:bottom w:val="none" w:sz="0" w:space="0" w:color="auto"/>
        <w:right w:val="none" w:sz="0" w:space="0" w:color="auto"/>
      </w:divBdr>
    </w:div>
    <w:div w:id="1790466604">
      <w:bodyDiv w:val="1"/>
      <w:marLeft w:val="0"/>
      <w:marRight w:val="0"/>
      <w:marTop w:val="0"/>
      <w:marBottom w:val="0"/>
      <w:divBdr>
        <w:top w:val="none" w:sz="0" w:space="0" w:color="auto"/>
        <w:left w:val="none" w:sz="0" w:space="0" w:color="auto"/>
        <w:bottom w:val="none" w:sz="0" w:space="0" w:color="auto"/>
        <w:right w:val="none" w:sz="0" w:space="0" w:color="auto"/>
      </w:divBdr>
      <w:divsChild>
        <w:div w:id="403911963">
          <w:marLeft w:val="0"/>
          <w:marRight w:val="0"/>
          <w:marTop w:val="0"/>
          <w:marBottom w:val="0"/>
          <w:divBdr>
            <w:top w:val="none" w:sz="0" w:space="0" w:color="auto"/>
            <w:left w:val="none" w:sz="0" w:space="0" w:color="auto"/>
            <w:bottom w:val="none" w:sz="0" w:space="0" w:color="auto"/>
            <w:right w:val="none" w:sz="0" w:space="0" w:color="auto"/>
          </w:divBdr>
        </w:div>
      </w:divsChild>
    </w:div>
    <w:div w:id="1795319521">
      <w:bodyDiv w:val="1"/>
      <w:marLeft w:val="0"/>
      <w:marRight w:val="0"/>
      <w:marTop w:val="0"/>
      <w:marBottom w:val="0"/>
      <w:divBdr>
        <w:top w:val="none" w:sz="0" w:space="0" w:color="auto"/>
        <w:left w:val="none" w:sz="0" w:space="0" w:color="auto"/>
        <w:bottom w:val="none" w:sz="0" w:space="0" w:color="auto"/>
        <w:right w:val="none" w:sz="0" w:space="0" w:color="auto"/>
      </w:divBdr>
    </w:div>
    <w:div w:id="1847011720">
      <w:bodyDiv w:val="1"/>
      <w:marLeft w:val="0"/>
      <w:marRight w:val="0"/>
      <w:marTop w:val="0"/>
      <w:marBottom w:val="0"/>
      <w:divBdr>
        <w:top w:val="none" w:sz="0" w:space="0" w:color="auto"/>
        <w:left w:val="none" w:sz="0" w:space="0" w:color="auto"/>
        <w:bottom w:val="none" w:sz="0" w:space="0" w:color="auto"/>
        <w:right w:val="none" w:sz="0" w:space="0" w:color="auto"/>
      </w:divBdr>
      <w:divsChild>
        <w:div w:id="818351902">
          <w:marLeft w:val="0"/>
          <w:marRight w:val="0"/>
          <w:marTop w:val="0"/>
          <w:marBottom w:val="0"/>
          <w:divBdr>
            <w:top w:val="none" w:sz="0" w:space="0" w:color="auto"/>
            <w:left w:val="none" w:sz="0" w:space="0" w:color="auto"/>
            <w:bottom w:val="none" w:sz="0" w:space="0" w:color="auto"/>
            <w:right w:val="none" w:sz="0" w:space="0" w:color="auto"/>
          </w:divBdr>
          <w:divsChild>
            <w:div w:id="44577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455738">
      <w:bodyDiv w:val="1"/>
      <w:marLeft w:val="0"/>
      <w:marRight w:val="0"/>
      <w:marTop w:val="0"/>
      <w:marBottom w:val="0"/>
      <w:divBdr>
        <w:top w:val="none" w:sz="0" w:space="0" w:color="auto"/>
        <w:left w:val="none" w:sz="0" w:space="0" w:color="auto"/>
        <w:bottom w:val="none" w:sz="0" w:space="0" w:color="auto"/>
        <w:right w:val="none" w:sz="0" w:space="0" w:color="auto"/>
      </w:divBdr>
    </w:div>
    <w:div w:id="1870221281">
      <w:bodyDiv w:val="1"/>
      <w:marLeft w:val="0"/>
      <w:marRight w:val="0"/>
      <w:marTop w:val="0"/>
      <w:marBottom w:val="0"/>
      <w:divBdr>
        <w:top w:val="none" w:sz="0" w:space="0" w:color="auto"/>
        <w:left w:val="none" w:sz="0" w:space="0" w:color="auto"/>
        <w:bottom w:val="none" w:sz="0" w:space="0" w:color="auto"/>
        <w:right w:val="none" w:sz="0" w:space="0" w:color="auto"/>
      </w:divBdr>
    </w:div>
    <w:div w:id="1876959511">
      <w:bodyDiv w:val="1"/>
      <w:marLeft w:val="0"/>
      <w:marRight w:val="0"/>
      <w:marTop w:val="0"/>
      <w:marBottom w:val="0"/>
      <w:divBdr>
        <w:top w:val="none" w:sz="0" w:space="0" w:color="auto"/>
        <w:left w:val="none" w:sz="0" w:space="0" w:color="auto"/>
        <w:bottom w:val="none" w:sz="0" w:space="0" w:color="auto"/>
        <w:right w:val="none" w:sz="0" w:space="0" w:color="auto"/>
      </w:divBdr>
    </w:div>
    <w:div w:id="1896698767">
      <w:bodyDiv w:val="1"/>
      <w:marLeft w:val="0"/>
      <w:marRight w:val="0"/>
      <w:marTop w:val="0"/>
      <w:marBottom w:val="0"/>
      <w:divBdr>
        <w:top w:val="none" w:sz="0" w:space="0" w:color="auto"/>
        <w:left w:val="none" w:sz="0" w:space="0" w:color="auto"/>
        <w:bottom w:val="none" w:sz="0" w:space="0" w:color="auto"/>
        <w:right w:val="none" w:sz="0" w:space="0" w:color="auto"/>
      </w:divBdr>
    </w:div>
    <w:div w:id="1913392593">
      <w:bodyDiv w:val="1"/>
      <w:marLeft w:val="0"/>
      <w:marRight w:val="0"/>
      <w:marTop w:val="0"/>
      <w:marBottom w:val="0"/>
      <w:divBdr>
        <w:top w:val="none" w:sz="0" w:space="0" w:color="auto"/>
        <w:left w:val="none" w:sz="0" w:space="0" w:color="auto"/>
        <w:bottom w:val="none" w:sz="0" w:space="0" w:color="auto"/>
        <w:right w:val="none" w:sz="0" w:space="0" w:color="auto"/>
      </w:divBdr>
    </w:div>
    <w:div w:id="1921669697">
      <w:bodyDiv w:val="1"/>
      <w:marLeft w:val="0"/>
      <w:marRight w:val="0"/>
      <w:marTop w:val="0"/>
      <w:marBottom w:val="0"/>
      <w:divBdr>
        <w:top w:val="none" w:sz="0" w:space="0" w:color="auto"/>
        <w:left w:val="none" w:sz="0" w:space="0" w:color="auto"/>
        <w:bottom w:val="none" w:sz="0" w:space="0" w:color="auto"/>
        <w:right w:val="none" w:sz="0" w:space="0" w:color="auto"/>
      </w:divBdr>
    </w:div>
    <w:div w:id="1924678028">
      <w:bodyDiv w:val="1"/>
      <w:marLeft w:val="0"/>
      <w:marRight w:val="0"/>
      <w:marTop w:val="0"/>
      <w:marBottom w:val="0"/>
      <w:divBdr>
        <w:top w:val="none" w:sz="0" w:space="0" w:color="auto"/>
        <w:left w:val="none" w:sz="0" w:space="0" w:color="auto"/>
        <w:bottom w:val="none" w:sz="0" w:space="0" w:color="auto"/>
        <w:right w:val="none" w:sz="0" w:space="0" w:color="auto"/>
      </w:divBdr>
    </w:div>
    <w:div w:id="1975982964">
      <w:bodyDiv w:val="1"/>
      <w:marLeft w:val="0"/>
      <w:marRight w:val="0"/>
      <w:marTop w:val="0"/>
      <w:marBottom w:val="0"/>
      <w:divBdr>
        <w:top w:val="none" w:sz="0" w:space="0" w:color="auto"/>
        <w:left w:val="none" w:sz="0" w:space="0" w:color="auto"/>
        <w:bottom w:val="none" w:sz="0" w:space="0" w:color="auto"/>
        <w:right w:val="none" w:sz="0" w:space="0" w:color="auto"/>
      </w:divBdr>
    </w:div>
    <w:div w:id="2025546691">
      <w:bodyDiv w:val="1"/>
      <w:marLeft w:val="0"/>
      <w:marRight w:val="0"/>
      <w:marTop w:val="0"/>
      <w:marBottom w:val="0"/>
      <w:divBdr>
        <w:top w:val="none" w:sz="0" w:space="0" w:color="auto"/>
        <w:left w:val="none" w:sz="0" w:space="0" w:color="auto"/>
        <w:bottom w:val="none" w:sz="0" w:space="0" w:color="auto"/>
        <w:right w:val="none" w:sz="0" w:space="0" w:color="auto"/>
      </w:divBdr>
    </w:div>
    <w:div w:id="2071926289">
      <w:bodyDiv w:val="1"/>
      <w:marLeft w:val="0"/>
      <w:marRight w:val="0"/>
      <w:marTop w:val="0"/>
      <w:marBottom w:val="0"/>
      <w:divBdr>
        <w:top w:val="none" w:sz="0" w:space="0" w:color="auto"/>
        <w:left w:val="none" w:sz="0" w:space="0" w:color="auto"/>
        <w:bottom w:val="none" w:sz="0" w:space="0" w:color="auto"/>
        <w:right w:val="none" w:sz="0" w:space="0" w:color="auto"/>
      </w:divBdr>
    </w:div>
    <w:div w:id="2104565223">
      <w:bodyDiv w:val="1"/>
      <w:marLeft w:val="0"/>
      <w:marRight w:val="0"/>
      <w:marTop w:val="0"/>
      <w:marBottom w:val="0"/>
      <w:divBdr>
        <w:top w:val="none" w:sz="0" w:space="0" w:color="auto"/>
        <w:left w:val="none" w:sz="0" w:space="0" w:color="auto"/>
        <w:bottom w:val="none" w:sz="0" w:space="0" w:color="auto"/>
        <w:right w:val="none" w:sz="0" w:space="0" w:color="auto"/>
      </w:divBdr>
    </w:div>
    <w:div w:id="2120561154">
      <w:bodyDiv w:val="1"/>
      <w:marLeft w:val="0"/>
      <w:marRight w:val="0"/>
      <w:marTop w:val="0"/>
      <w:marBottom w:val="0"/>
      <w:divBdr>
        <w:top w:val="none" w:sz="0" w:space="0" w:color="auto"/>
        <w:left w:val="none" w:sz="0" w:space="0" w:color="auto"/>
        <w:bottom w:val="none" w:sz="0" w:space="0" w:color="auto"/>
        <w:right w:val="none" w:sz="0" w:space="0" w:color="auto"/>
      </w:divBdr>
      <w:divsChild>
        <w:div w:id="152532063">
          <w:marLeft w:val="0"/>
          <w:marRight w:val="0"/>
          <w:marTop w:val="0"/>
          <w:marBottom w:val="0"/>
          <w:divBdr>
            <w:top w:val="none" w:sz="0" w:space="0" w:color="auto"/>
            <w:left w:val="none" w:sz="0" w:space="0" w:color="auto"/>
            <w:bottom w:val="none" w:sz="0" w:space="0" w:color="auto"/>
            <w:right w:val="none" w:sz="0" w:space="0" w:color="auto"/>
          </w:divBdr>
        </w:div>
      </w:divsChild>
    </w:div>
    <w:div w:id="2130739030">
      <w:bodyDiv w:val="1"/>
      <w:marLeft w:val="0"/>
      <w:marRight w:val="0"/>
      <w:marTop w:val="0"/>
      <w:marBottom w:val="0"/>
      <w:divBdr>
        <w:top w:val="none" w:sz="0" w:space="0" w:color="auto"/>
        <w:left w:val="none" w:sz="0" w:space="0" w:color="auto"/>
        <w:bottom w:val="none" w:sz="0" w:space="0" w:color="auto"/>
        <w:right w:val="none" w:sz="0" w:space="0" w:color="auto"/>
      </w:divBdr>
    </w:div>
    <w:div w:id="2139688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ilo.org/global/publications/books/WCMS_760000/lang--%09en/index.htm" TargetMode="External"/><Relationship Id="rId18" Type="http://schemas.openxmlformats.org/officeDocument/2006/relationships/hyperlink" Target="https://www.pewresearch.org" TargetMode="External"/><Relationship Id="rId3" Type="http://schemas.openxmlformats.org/officeDocument/2006/relationships/styles" Target="styles.xml"/><Relationship Id="rId21" Type="http://schemas.openxmlformats.org/officeDocument/2006/relationships/hyperlink" Target="https://www.who.int/publications/i/item/9789241565042" TargetMode="External"/><Relationship Id="rId7" Type="http://schemas.openxmlformats.org/officeDocument/2006/relationships/endnotes" Target="endnotes.xml"/><Relationship Id="rId12" Type="http://schemas.openxmlformats.org/officeDocument/2006/relationships/hyperlink" Target="https://doi.org/10.1155/2021/6650414" TargetMode="External"/><Relationship Id="rId17" Type="http://schemas.openxmlformats.org/officeDocument/2006/relationships/hyperlink" Target="https://doi.org/10.1787/1996583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sdcindia.org" TargetMode="External"/><Relationship Id="rId20" Type="http://schemas.openxmlformats.org/officeDocument/2006/relationships/hyperlink" Target="https://doi.org/10.1377/hlthaff.2016.144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ls.gov"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16/S0140-6736(19)%2030368-2" TargetMode="External"/><Relationship Id="rId23" Type="http://schemas.openxmlformats.org/officeDocument/2006/relationships/image" Target="media/image1.jpeg"/><Relationship Id="rId10" Type="http://schemas.openxmlformats.org/officeDocument/2006/relationships/chart" Target="charts/chart2.xml"/><Relationship Id="rId19" Type="http://schemas.openxmlformats.org/officeDocument/2006/relationships/hyperlink" Target="https://population.un.org/wpp/Publications/Files/WPP2019_Highlights.p%09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1234/jae.2018.23456" TargetMode="External"/><Relationship Id="rId22" Type="http://schemas.openxmlformats.org/officeDocument/2006/relationships/hyperlink" Target="https://www.who.int/news-%09room/fact-sheets/detail/ageing"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PENSIONER ASSET</a:t>
            </a:r>
          </a:p>
        </c:rich>
      </c:tx>
      <c:overlay val="0"/>
      <c:spPr>
        <a:noFill/>
        <a:ln>
          <a:noFill/>
        </a:ln>
        <a:effectLst/>
      </c:spPr>
    </c:title>
    <c:autoTitleDeleted val="0"/>
    <c:plotArea>
      <c:layout>
        <c:manualLayout>
          <c:layoutTarget val="inner"/>
          <c:xMode val="edge"/>
          <c:yMode val="edge"/>
          <c:x val="0.38145774160604828"/>
          <c:y val="0.16104955314584038"/>
          <c:w val="0.31674595567264324"/>
          <c:h val="0.69547335552719758"/>
        </c:manualLayout>
      </c:layout>
      <c:pieChart>
        <c:varyColors val="1"/>
        <c:ser>
          <c:idx val="0"/>
          <c:order val="0"/>
          <c:tx>
            <c:strRef>
              <c:f>Sheet1!$B$1</c:f>
              <c:strCache>
                <c:ptCount val="1"/>
                <c:pt idx="0">
                  <c:v>Sales</c:v>
                </c:pt>
              </c:strCache>
            </c:strRef>
          </c:tx>
          <c:dPt>
            <c:idx val="0"/>
            <c:bubble3D val="0"/>
            <c:explosion val="15"/>
            <c:spPr>
              <a:solidFill>
                <a:schemeClr val="accent1"/>
              </a:solidFill>
              <a:ln w="19050">
                <a:solidFill>
                  <a:schemeClr val="lt1"/>
                </a:solidFill>
              </a:ln>
              <a:effectLst/>
            </c:spPr>
            <c:extLst>
              <c:ext xmlns:c16="http://schemas.microsoft.com/office/drawing/2014/chart" uri="{C3380CC4-5D6E-409C-BE32-E72D297353CC}">
                <c16:uniqueId val="{00000001-4B22-414A-914F-8E53019CD19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B22-414A-914F-8E53019CD19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B22-414A-914F-8E53019CD19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B22-414A-914F-8E53019CD19A}"/>
              </c:ext>
            </c:extLst>
          </c:dPt>
          <c:dLbls>
            <c:dLbl>
              <c:idx val="1"/>
              <c:layout>
                <c:manualLayout>
                  <c:x val="9.5491797655240823E-2"/>
                  <c:y val="1.17337683158558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B22-414A-914F-8E53019CD19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BAD</c:v>
                </c:pt>
                <c:pt idx="1">
                  <c:v>GOOD</c:v>
                </c:pt>
              </c:strCache>
            </c:strRef>
          </c:cat>
          <c:val>
            <c:numRef>
              <c:f>Sheet1!$B$2:$B$5</c:f>
              <c:numCache>
                <c:formatCode>General</c:formatCode>
                <c:ptCount val="4"/>
                <c:pt idx="0">
                  <c:v>55</c:v>
                </c:pt>
                <c:pt idx="1">
                  <c:v>45</c:v>
                </c:pt>
              </c:numCache>
            </c:numRef>
          </c:val>
          <c:extLst>
            <c:ext xmlns:c16="http://schemas.microsoft.com/office/drawing/2014/chart" uri="{C3380CC4-5D6E-409C-BE32-E72D297353CC}">
              <c16:uniqueId val="{00000008-4B22-414A-914F-8E53019CD19A}"/>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legendEntry>
      <c:legendEntry>
        <c:idx val="1"/>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Entry>
      <c:legendEntry>
        <c:idx val="2"/>
        <c:delete val="1"/>
      </c:legendEntry>
      <c:legendEntry>
        <c:idx val="3"/>
        <c:delete val="1"/>
      </c:legendEntry>
      <c:layout>
        <c:manualLayout>
          <c:xMode val="edge"/>
          <c:yMode val="edge"/>
          <c:x val="0.38301529523148664"/>
          <c:y val="0.85142492056913943"/>
          <c:w val="0.31612026838691465"/>
          <c:h val="0.122259289957176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US" sz="1000" b="1">
                <a:latin typeface="Times New Roman" panose="02020603050405020304" pitchFamily="18" charset="0"/>
                <a:cs typeface="Times New Roman" panose="02020603050405020304" pitchFamily="18" charset="0"/>
              </a:rPr>
              <a:t>INCOME OWERSHIP</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explosion val="3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27D-452C-AA3D-4E9363FB587A}"/>
              </c:ext>
            </c:extLst>
          </c:dPt>
          <c:dPt>
            <c:idx val="1"/>
            <c:bubble3D val="0"/>
            <c:explosion val="16"/>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27D-452C-AA3D-4E9363FB587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27D-452C-AA3D-4E9363FB587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27D-452C-AA3D-4E9363FB587A}"/>
              </c:ext>
            </c:extLst>
          </c:dPt>
          <c:dLbls>
            <c:dLbl>
              <c:idx val="1"/>
              <c:layout>
                <c:manualLayout>
                  <c:x val="0.12785425720216634"/>
                  <c:y val="-0.1741093582214494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27D-452C-AA3D-4E9363FB587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NO</c:v>
                </c:pt>
                <c:pt idx="1">
                  <c:v>YES</c:v>
                </c:pt>
              </c:strCache>
            </c:strRef>
          </c:cat>
          <c:val>
            <c:numRef>
              <c:f>Sheet1!$B$2:$B$5</c:f>
              <c:numCache>
                <c:formatCode>General</c:formatCode>
                <c:ptCount val="4"/>
                <c:pt idx="0">
                  <c:v>35</c:v>
                </c:pt>
                <c:pt idx="1">
                  <c:v>65</c:v>
                </c:pt>
              </c:numCache>
            </c:numRef>
          </c:val>
          <c:extLst>
            <c:ext xmlns:c16="http://schemas.microsoft.com/office/drawing/2014/chart" uri="{C3380CC4-5D6E-409C-BE32-E72D297353CC}">
              <c16:uniqueId val="{00000008-727D-452C-AA3D-4E9363FB587A}"/>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2"/>
        <c:delete val="1"/>
      </c:legendEntry>
      <c:legendEntry>
        <c:idx val="3"/>
        <c:delete val="1"/>
      </c:legendEntry>
      <c:layout>
        <c:manualLayout>
          <c:xMode val="edge"/>
          <c:yMode val="edge"/>
          <c:x val="0.39999574926975229"/>
          <c:y val="0.81474974164814762"/>
          <c:w val="0.24929849089835487"/>
          <c:h val="0.1573756938919220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E4672-1611-4C97-BE54-DEBB616E6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26619</Words>
  <Characters>151731</Characters>
  <Application>Microsoft Office Word</Application>
  <DocSecurity>0</DocSecurity>
  <Lines>1264</Lines>
  <Paragraphs>355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0000</dc:creator>
  <cp:lastModifiedBy>RACHEL</cp:lastModifiedBy>
  <cp:revision>4</cp:revision>
  <cp:lastPrinted>2024-10-28T08:43:00Z</cp:lastPrinted>
  <dcterms:created xsi:type="dcterms:W3CDTF">2024-10-27T18:50:00Z</dcterms:created>
  <dcterms:modified xsi:type="dcterms:W3CDTF">2024-10-28T10:14:00Z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f0fa533b44b224f7b0f80797137f9d406a6121bc2e287e31860328e2f1d98c9f</vt:lpwstr>
  </property>
</Properties>
</file>