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B2A91C" w14:textId="77777777" w:rsidR="00525935" w:rsidRDefault="00525935" w:rsidP="00525935">
      <w:r>
        <w:t xml:space="preserve">ABSTRACT </w:t>
      </w:r>
    </w:p>
    <w:p w14:paraId="610E36CA" w14:textId="77777777" w:rsidR="00525935" w:rsidRDefault="00525935" w:rsidP="00525935">
      <w:r>
        <w:t xml:space="preserve">This study investigates the influence of patriotic business practices on the procurement </w:t>
      </w:r>
    </w:p>
    <w:p w14:paraId="7958D63F" w14:textId="77777777" w:rsidR="00525935" w:rsidRDefault="00525935" w:rsidP="00525935">
      <w:r>
        <w:t xml:space="preserve">performance of construction projects at the National Housing Corporation (NHC). The </w:t>
      </w:r>
    </w:p>
    <w:p w14:paraId="602025A5" w14:textId="77777777" w:rsidR="00525935" w:rsidRDefault="00525935" w:rsidP="00525935">
      <w:r>
        <w:t xml:space="preserve">research focuses on three key objectives: assessing the impact of patriotic transfer of </w:t>
      </w:r>
    </w:p>
    <w:p w14:paraId="4C512766" w14:textId="77777777" w:rsidR="00525935" w:rsidRDefault="00525935" w:rsidP="00525935">
      <w:r>
        <w:t xml:space="preserve">knowledge, patriotic margin of preference, and patriotic Corporate Social Responsibility </w:t>
      </w:r>
    </w:p>
    <w:p w14:paraId="60614294" w14:textId="77777777" w:rsidR="00525935" w:rsidRDefault="00525935" w:rsidP="00525935">
      <w:r>
        <w:t xml:space="preserve">(CSR) practices on procurement performance.  </w:t>
      </w:r>
    </w:p>
    <w:p w14:paraId="0E440F65" w14:textId="77777777" w:rsidR="00525935" w:rsidRDefault="00525935" w:rsidP="00525935">
      <w:r>
        <w:t xml:space="preserve">A deductive research approach was employed, starting with the theory that patriotism </w:t>
      </w:r>
    </w:p>
    <w:p w14:paraId="640F512F" w14:textId="77777777" w:rsidR="00525935" w:rsidRDefault="00525935" w:rsidP="00525935">
      <w:r>
        <w:t xml:space="preserve">significantly impacts procurement performance. The study utilized quantitative research </w:t>
      </w:r>
    </w:p>
    <w:p w14:paraId="3AAA5A75" w14:textId="77777777" w:rsidR="00525935" w:rsidRDefault="00525935" w:rsidP="00525935">
      <w:r>
        <w:t xml:space="preserve">methods, collecting and analyzing numerical data to test this theory and assess </w:t>
      </w:r>
    </w:p>
    <w:p w14:paraId="345D00F0" w14:textId="77777777" w:rsidR="00525935" w:rsidRDefault="00525935" w:rsidP="00525935">
      <w:r>
        <w:t xml:space="preserve">relationships between patriotic practices and procurement outcomes.  </w:t>
      </w:r>
    </w:p>
    <w:p w14:paraId="6EF9C722" w14:textId="77777777" w:rsidR="00525935" w:rsidRDefault="00525935" w:rsidP="00525935">
      <w:r>
        <w:t xml:space="preserve">The findings reveal that the patriotic transfer of knowledge significantly enhances </w:t>
      </w:r>
    </w:p>
    <w:p w14:paraId="7F595C48" w14:textId="77777777" w:rsidR="00525935" w:rsidRDefault="00525935" w:rsidP="00525935">
      <w:r>
        <w:t xml:space="preserve">procurement performance by fostering knowledge sharing, innovation, and adaptability </w:t>
      </w:r>
    </w:p>
    <w:p w14:paraId="22363CF4" w14:textId="77777777" w:rsidR="00525935" w:rsidRDefault="00525935" w:rsidP="00525935">
      <w:r>
        <w:t xml:space="preserve">among local contractors and suppliers. The patriotic margin of preference was found to </w:t>
      </w:r>
    </w:p>
    <w:p w14:paraId="15CD2DCA" w14:textId="77777777" w:rsidR="00525935" w:rsidRDefault="00525935" w:rsidP="00525935">
      <w:r>
        <w:t xml:space="preserve">improve procurement outcomes by prioritizing local suppliers, leading to better contract </w:t>
      </w:r>
    </w:p>
    <w:p w14:paraId="7B626D5B" w14:textId="77777777" w:rsidR="00525935" w:rsidRDefault="00525935" w:rsidP="00525935">
      <w:r>
        <w:t xml:space="preserve">negotiations, cost control, and quality assurance, while promoting local economic </w:t>
      </w:r>
    </w:p>
    <w:p w14:paraId="0A0A2722" w14:textId="77777777" w:rsidR="00525935" w:rsidRDefault="00525935" w:rsidP="00525935">
      <w:r>
        <w:t xml:space="preserve">development. Furthermore, patriotic CSR practices, including environmental </w:t>
      </w:r>
    </w:p>
    <w:p w14:paraId="428C0C8F" w14:textId="77777777" w:rsidR="00525935" w:rsidRDefault="00525935" w:rsidP="00525935">
      <w:r>
        <w:t xml:space="preserve">sustainability, ethical procurement, and legal compliance, were shown to align </w:t>
      </w:r>
    </w:p>
    <w:p w14:paraId="11CA8F30" w14:textId="77777777" w:rsidR="00525935" w:rsidRDefault="00525935" w:rsidP="00525935">
      <w:r>
        <w:t xml:space="preserve">procurement processes with national development goals, promoting transparency and </w:t>
      </w:r>
    </w:p>
    <w:p w14:paraId="22E3D19F" w14:textId="77777777" w:rsidR="00525935" w:rsidRDefault="00525935" w:rsidP="00525935">
      <w:r>
        <w:t xml:space="preserve">social impact.  </w:t>
      </w:r>
    </w:p>
    <w:p w14:paraId="18ED888C" w14:textId="77777777" w:rsidR="00525935" w:rsidRDefault="00525935" w:rsidP="00525935">
      <w:r>
        <w:t xml:space="preserve">The study concludes that patriotic business practices are essential drivers of procurement </w:t>
      </w:r>
    </w:p>
    <w:p w14:paraId="6B9C16C8" w14:textId="77777777" w:rsidR="00525935" w:rsidRDefault="00525935" w:rsidP="00525935">
      <w:r>
        <w:t xml:space="preserve">success and contribute to the broader objectives of national economic growth and </w:t>
      </w:r>
    </w:p>
    <w:p w14:paraId="5E22F223" w14:textId="77777777" w:rsidR="00525935" w:rsidRDefault="00525935" w:rsidP="00525935">
      <w:r>
        <w:t xml:space="preserve">societal development. Key recommendations include establishing knowledge-sharing </w:t>
      </w:r>
    </w:p>
    <w:p w14:paraId="7DB00FBD" w14:textId="77777777" w:rsidR="00525935" w:rsidRDefault="00525935" w:rsidP="00525935">
      <w:r>
        <w:t xml:space="preserve">platforms, enforcing the margin of preference, and mandating the integration of CSR </w:t>
      </w:r>
    </w:p>
    <w:p w14:paraId="6658BC7F" w14:textId="77777777" w:rsidR="00525935" w:rsidRDefault="00525935" w:rsidP="00525935">
      <w:r>
        <w:t xml:space="preserve">practices into procurement policies. These findings provide valuable insights for </w:t>
      </w:r>
    </w:p>
    <w:p w14:paraId="75443145" w14:textId="77777777" w:rsidR="00525935" w:rsidRDefault="00525935" w:rsidP="00525935">
      <w:r>
        <w:t xml:space="preserve">policymakers and procurement professionals seeking to optimize procurement </w:t>
      </w:r>
    </w:p>
    <w:p w14:paraId="7E5FC435" w14:textId="54231BCD" w:rsidR="009129DD" w:rsidRDefault="00525935" w:rsidP="00525935">
      <w:r>
        <w:t>performance while supporting national interests.</w:t>
      </w:r>
    </w:p>
    <w:sectPr w:rsidR="009129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935"/>
    <w:rsid w:val="002B33B7"/>
    <w:rsid w:val="003917D6"/>
    <w:rsid w:val="00525935"/>
    <w:rsid w:val="0054363F"/>
    <w:rsid w:val="005E7669"/>
    <w:rsid w:val="00604DA2"/>
    <w:rsid w:val="007C521B"/>
    <w:rsid w:val="00845E6B"/>
    <w:rsid w:val="00864317"/>
    <w:rsid w:val="009129DD"/>
    <w:rsid w:val="00A50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ABB9B"/>
  <w15:chartTrackingRefBased/>
  <w15:docId w15:val="{BEB157E2-B502-4261-81A4-952E344C02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259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259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2593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259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2593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259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259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259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259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593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2593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2593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2593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2593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259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259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259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259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259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259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259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259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259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259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2593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2593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2593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2593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2593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294</Words>
  <Characters>1679</Characters>
  <Application>Microsoft Office Word</Application>
  <DocSecurity>0</DocSecurity>
  <Lines>13</Lines>
  <Paragraphs>3</Paragraphs>
  <ScaleCrop>false</ScaleCrop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2026-02-24T08:56:00Z</dcterms:created>
  <dcterms:modified xsi:type="dcterms:W3CDTF">2026-02-24T08:58:00Z</dcterms:modified>
</cp:coreProperties>
</file>