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275AB0E" w14:textId="77777777" w:rsidR="00B22075" w:rsidRPr="00056D7A" w:rsidRDefault="00B22075" w:rsidP="00B22075">
      <w:pPr>
        <w:tabs>
          <w:tab w:val="left" w:pos="2580"/>
        </w:tabs>
        <w:spacing w:line="360" w:lineRule="auto"/>
        <w:ind w:left="-90"/>
        <w:jc w:val="center"/>
        <w:rPr>
          <w:rFonts w:ascii="Times New Roman" w:hAnsi="Times New Roman" w:cs="Times New Roman"/>
          <w:b/>
          <w:sz w:val="28"/>
          <w:szCs w:val="24"/>
        </w:rPr>
      </w:pPr>
      <w:bookmarkStart w:id="0" w:name="_Toc93846821"/>
      <w:bookmarkStart w:id="1" w:name="_Toc93847155"/>
      <w:bookmarkStart w:id="2" w:name="_Toc95757417"/>
      <w:r w:rsidRPr="00056D7A">
        <w:rPr>
          <w:rFonts w:ascii="Times New Roman" w:hAnsi="Times New Roman" w:cs="Times New Roman"/>
          <w:b/>
          <w:sz w:val="28"/>
        </w:rPr>
        <w:t>IMPACT OF MACROECONOMIC VARIABLES ON FOREIGN DIRECT INVESTMENT IN TANZANIA'S AGRICULTURAL SECTOR</w:t>
      </w:r>
    </w:p>
    <w:p w14:paraId="672FF42D" w14:textId="77777777" w:rsidR="00B22075" w:rsidRPr="00B22075" w:rsidRDefault="00B22075" w:rsidP="00B22075">
      <w:pPr>
        <w:spacing w:line="360" w:lineRule="auto"/>
        <w:jc w:val="both"/>
        <w:rPr>
          <w:rFonts w:ascii="Times New Roman" w:hAnsi="Times New Roman" w:cs="Times New Roman"/>
          <w:b/>
          <w:sz w:val="24"/>
          <w:szCs w:val="24"/>
        </w:rPr>
      </w:pPr>
    </w:p>
    <w:p w14:paraId="35B7561D" w14:textId="77777777" w:rsidR="00B22075" w:rsidRPr="00B22075" w:rsidRDefault="00B22075" w:rsidP="00B22075">
      <w:pPr>
        <w:spacing w:line="360" w:lineRule="auto"/>
        <w:jc w:val="both"/>
        <w:rPr>
          <w:rFonts w:ascii="Times New Roman" w:hAnsi="Times New Roman" w:cs="Times New Roman"/>
          <w:b/>
          <w:sz w:val="24"/>
          <w:szCs w:val="24"/>
        </w:rPr>
      </w:pPr>
    </w:p>
    <w:p w14:paraId="70C5DB9A" w14:textId="77777777" w:rsidR="00F476E5" w:rsidRDefault="00F476E5" w:rsidP="00C60514">
      <w:pPr>
        <w:spacing w:line="360" w:lineRule="auto"/>
        <w:ind w:left="-360" w:right="-329"/>
        <w:jc w:val="center"/>
        <w:rPr>
          <w:rFonts w:ascii="Times New Roman" w:hAnsi="Times New Roman" w:cs="Times New Roman"/>
          <w:b/>
          <w:sz w:val="28"/>
          <w:szCs w:val="24"/>
        </w:rPr>
      </w:pPr>
    </w:p>
    <w:p w14:paraId="71869489" w14:textId="77777777" w:rsidR="00F476E5" w:rsidRDefault="00F476E5" w:rsidP="00C60514">
      <w:pPr>
        <w:spacing w:line="360" w:lineRule="auto"/>
        <w:ind w:left="-360" w:right="-329"/>
        <w:jc w:val="center"/>
        <w:rPr>
          <w:rFonts w:ascii="Times New Roman" w:hAnsi="Times New Roman" w:cs="Times New Roman"/>
          <w:b/>
          <w:sz w:val="28"/>
          <w:szCs w:val="24"/>
        </w:rPr>
      </w:pPr>
    </w:p>
    <w:p w14:paraId="790B0D36" w14:textId="77777777" w:rsidR="00140092" w:rsidRDefault="00140092" w:rsidP="00C60514">
      <w:pPr>
        <w:spacing w:line="360" w:lineRule="auto"/>
        <w:ind w:left="-360" w:right="-329"/>
        <w:jc w:val="center"/>
        <w:rPr>
          <w:rFonts w:ascii="Times New Roman" w:hAnsi="Times New Roman" w:cs="Times New Roman"/>
          <w:b/>
          <w:sz w:val="28"/>
          <w:szCs w:val="24"/>
        </w:rPr>
      </w:pPr>
    </w:p>
    <w:p w14:paraId="75415F98" w14:textId="77777777" w:rsidR="00140092" w:rsidRDefault="00140092" w:rsidP="00C60514">
      <w:pPr>
        <w:spacing w:line="360" w:lineRule="auto"/>
        <w:ind w:left="-360" w:right="-329"/>
        <w:jc w:val="center"/>
        <w:rPr>
          <w:rFonts w:ascii="Times New Roman" w:hAnsi="Times New Roman" w:cs="Times New Roman"/>
          <w:b/>
          <w:sz w:val="28"/>
          <w:szCs w:val="24"/>
        </w:rPr>
      </w:pPr>
    </w:p>
    <w:p w14:paraId="076F2947" w14:textId="77777777" w:rsidR="00056D7A" w:rsidRDefault="00056D7A" w:rsidP="00C60514">
      <w:pPr>
        <w:spacing w:line="360" w:lineRule="auto"/>
        <w:ind w:left="-360" w:right="-329"/>
        <w:jc w:val="center"/>
        <w:rPr>
          <w:rFonts w:ascii="Times New Roman" w:hAnsi="Times New Roman" w:cs="Times New Roman"/>
          <w:b/>
          <w:sz w:val="28"/>
          <w:szCs w:val="24"/>
        </w:rPr>
      </w:pPr>
    </w:p>
    <w:p w14:paraId="4E8F378C" w14:textId="77777777" w:rsidR="00056D7A" w:rsidRDefault="00056D7A" w:rsidP="00C60514">
      <w:pPr>
        <w:spacing w:line="360" w:lineRule="auto"/>
        <w:ind w:left="-360" w:right="-329"/>
        <w:jc w:val="center"/>
        <w:rPr>
          <w:rFonts w:ascii="Times New Roman" w:hAnsi="Times New Roman" w:cs="Times New Roman"/>
          <w:b/>
          <w:sz w:val="28"/>
          <w:szCs w:val="24"/>
        </w:rPr>
      </w:pPr>
    </w:p>
    <w:p w14:paraId="2D1D5CBB" w14:textId="6A346CA8" w:rsidR="00B22075" w:rsidRPr="00056D7A" w:rsidRDefault="00132D08" w:rsidP="00C60514">
      <w:pPr>
        <w:spacing w:line="360" w:lineRule="auto"/>
        <w:ind w:left="-360" w:right="-329"/>
        <w:jc w:val="center"/>
        <w:rPr>
          <w:rFonts w:ascii="Times New Roman" w:hAnsi="Times New Roman" w:cs="Times New Roman"/>
          <w:b/>
          <w:sz w:val="24"/>
          <w:szCs w:val="24"/>
        </w:rPr>
      </w:pPr>
      <w:r w:rsidRPr="00056D7A">
        <w:rPr>
          <w:rFonts w:ascii="Times New Roman" w:hAnsi="Times New Roman" w:cs="Times New Roman"/>
          <w:b/>
          <w:sz w:val="24"/>
          <w:szCs w:val="24"/>
        </w:rPr>
        <w:t xml:space="preserve">HARUNA </w:t>
      </w:r>
      <w:r w:rsidR="00F476E5" w:rsidRPr="00056D7A">
        <w:rPr>
          <w:rFonts w:ascii="Times New Roman" w:hAnsi="Times New Roman" w:cs="Times New Roman"/>
          <w:b/>
          <w:sz w:val="24"/>
          <w:szCs w:val="24"/>
        </w:rPr>
        <w:t>A. MOHAMMED</w:t>
      </w:r>
    </w:p>
    <w:p w14:paraId="1B085B13" w14:textId="77777777" w:rsidR="00B22075" w:rsidRDefault="00B22075" w:rsidP="00B22075">
      <w:pPr>
        <w:spacing w:line="360" w:lineRule="auto"/>
        <w:jc w:val="both"/>
        <w:rPr>
          <w:rFonts w:ascii="Times New Roman" w:hAnsi="Times New Roman" w:cs="Times New Roman"/>
          <w:b/>
          <w:sz w:val="24"/>
          <w:szCs w:val="24"/>
        </w:rPr>
      </w:pPr>
    </w:p>
    <w:p w14:paraId="48AB8EAF" w14:textId="77777777" w:rsidR="00C60514" w:rsidRDefault="00C60514" w:rsidP="00B22075">
      <w:pPr>
        <w:spacing w:line="360" w:lineRule="auto"/>
        <w:jc w:val="both"/>
        <w:rPr>
          <w:rFonts w:ascii="Times New Roman" w:hAnsi="Times New Roman" w:cs="Times New Roman"/>
          <w:b/>
          <w:sz w:val="24"/>
          <w:szCs w:val="24"/>
        </w:rPr>
      </w:pPr>
    </w:p>
    <w:p w14:paraId="788DBBD8" w14:textId="77777777" w:rsidR="00C60514" w:rsidRDefault="00C60514" w:rsidP="00B22075">
      <w:pPr>
        <w:spacing w:line="360" w:lineRule="auto"/>
        <w:jc w:val="both"/>
        <w:rPr>
          <w:rFonts w:ascii="Times New Roman" w:hAnsi="Times New Roman" w:cs="Times New Roman"/>
          <w:b/>
          <w:sz w:val="24"/>
          <w:szCs w:val="24"/>
        </w:rPr>
      </w:pPr>
    </w:p>
    <w:p w14:paraId="706C395D" w14:textId="77777777" w:rsidR="00C60514" w:rsidRDefault="00C60514" w:rsidP="00B22075">
      <w:pPr>
        <w:spacing w:line="360" w:lineRule="auto"/>
        <w:jc w:val="both"/>
        <w:rPr>
          <w:rFonts w:ascii="Times New Roman" w:hAnsi="Times New Roman" w:cs="Times New Roman"/>
          <w:b/>
          <w:sz w:val="24"/>
          <w:szCs w:val="24"/>
        </w:rPr>
      </w:pPr>
    </w:p>
    <w:p w14:paraId="02E19435" w14:textId="77777777" w:rsidR="00C60514" w:rsidRDefault="00C60514" w:rsidP="00B22075">
      <w:pPr>
        <w:spacing w:line="360" w:lineRule="auto"/>
        <w:jc w:val="both"/>
        <w:rPr>
          <w:rFonts w:ascii="Times New Roman" w:hAnsi="Times New Roman" w:cs="Times New Roman"/>
          <w:b/>
          <w:sz w:val="24"/>
          <w:szCs w:val="24"/>
        </w:rPr>
      </w:pPr>
    </w:p>
    <w:p w14:paraId="2161458D" w14:textId="77777777" w:rsidR="00056D7A" w:rsidRDefault="00056D7A" w:rsidP="00B22075">
      <w:pPr>
        <w:spacing w:line="360" w:lineRule="auto"/>
        <w:jc w:val="both"/>
        <w:rPr>
          <w:rFonts w:ascii="Times New Roman" w:hAnsi="Times New Roman" w:cs="Times New Roman"/>
          <w:b/>
          <w:sz w:val="24"/>
          <w:szCs w:val="24"/>
        </w:rPr>
      </w:pPr>
    </w:p>
    <w:p w14:paraId="6752DCE2" w14:textId="77777777" w:rsidR="00056D7A" w:rsidRDefault="00056D7A" w:rsidP="00B22075">
      <w:pPr>
        <w:spacing w:line="360" w:lineRule="auto"/>
        <w:jc w:val="both"/>
        <w:rPr>
          <w:rFonts w:ascii="Times New Roman" w:hAnsi="Times New Roman" w:cs="Times New Roman"/>
          <w:b/>
          <w:sz w:val="24"/>
          <w:szCs w:val="24"/>
        </w:rPr>
      </w:pPr>
    </w:p>
    <w:p w14:paraId="1DE69D9F" w14:textId="77777777" w:rsidR="00056D7A" w:rsidRPr="00B22075" w:rsidRDefault="00056D7A" w:rsidP="00B22075">
      <w:pPr>
        <w:spacing w:line="360" w:lineRule="auto"/>
        <w:jc w:val="both"/>
        <w:rPr>
          <w:rFonts w:ascii="Times New Roman" w:hAnsi="Times New Roman" w:cs="Times New Roman"/>
          <w:b/>
          <w:sz w:val="24"/>
          <w:szCs w:val="24"/>
        </w:rPr>
      </w:pPr>
    </w:p>
    <w:p w14:paraId="412207A8" w14:textId="77777777" w:rsidR="00056D7A" w:rsidRDefault="00B22075" w:rsidP="00056D7A">
      <w:pPr>
        <w:spacing w:after="0" w:line="360" w:lineRule="auto"/>
        <w:ind w:left="-90" w:right="96"/>
        <w:jc w:val="center"/>
        <w:rPr>
          <w:rFonts w:ascii="Times New Roman" w:hAnsi="Times New Roman" w:cs="Times New Roman"/>
          <w:b/>
          <w:color w:val="000000"/>
          <w:sz w:val="24"/>
          <w:szCs w:val="24"/>
        </w:rPr>
      </w:pPr>
      <w:r w:rsidRPr="00B22075">
        <w:rPr>
          <w:rFonts w:ascii="Times New Roman" w:hAnsi="Times New Roman" w:cs="Times New Roman"/>
          <w:b/>
          <w:color w:val="000000"/>
          <w:sz w:val="24"/>
          <w:szCs w:val="24"/>
        </w:rPr>
        <w:t xml:space="preserve">A </w:t>
      </w:r>
      <w:r w:rsidR="000869A4">
        <w:rPr>
          <w:rFonts w:ascii="Times New Roman" w:hAnsi="Times New Roman" w:cs="Times New Roman"/>
          <w:b/>
          <w:color w:val="000000"/>
          <w:sz w:val="24"/>
          <w:szCs w:val="24"/>
        </w:rPr>
        <w:t>Dissertation</w:t>
      </w:r>
      <w:r w:rsidRPr="00B22075">
        <w:rPr>
          <w:rFonts w:ascii="Times New Roman" w:hAnsi="Times New Roman" w:cs="Times New Roman"/>
          <w:b/>
          <w:color w:val="000000"/>
          <w:sz w:val="24"/>
          <w:szCs w:val="24"/>
        </w:rPr>
        <w:t xml:space="preserve"> Submitted in Partial Fulfillment of the Requirements for Award of Masters of Science in Accounting and Finance </w:t>
      </w:r>
      <w:r w:rsidR="00056D7A" w:rsidRPr="00056D7A">
        <w:rPr>
          <w:rFonts w:ascii="Times New Roman" w:hAnsi="Times New Roman" w:cs="Times New Roman"/>
          <w:b/>
          <w:color w:val="000000"/>
          <w:sz w:val="24"/>
          <w:szCs w:val="24"/>
        </w:rPr>
        <w:t xml:space="preserve">at the </w:t>
      </w:r>
    </w:p>
    <w:p w14:paraId="08BAA4BE" w14:textId="354A6AC5" w:rsidR="00B22075" w:rsidRPr="00056D7A" w:rsidRDefault="00056D7A" w:rsidP="00056D7A">
      <w:pPr>
        <w:spacing w:line="360" w:lineRule="auto"/>
        <w:ind w:left="-90" w:right="96"/>
        <w:jc w:val="center"/>
        <w:rPr>
          <w:rFonts w:ascii="Times New Roman" w:hAnsi="Times New Roman" w:cs="Times New Roman"/>
          <w:b/>
          <w:color w:val="000000"/>
          <w:sz w:val="24"/>
          <w:szCs w:val="24"/>
        </w:rPr>
      </w:pPr>
      <w:r w:rsidRPr="00056D7A">
        <w:rPr>
          <w:rFonts w:ascii="Times New Roman" w:hAnsi="Times New Roman" w:cs="Times New Roman"/>
          <w:b/>
          <w:color w:val="000000"/>
          <w:sz w:val="24"/>
          <w:szCs w:val="24"/>
        </w:rPr>
        <w:t>Tanzani</w:t>
      </w:r>
      <w:r w:rsidR="00D85DEC">
        <w:rPr>
          <w:rFonts w:ascii="Times New Roman" w:hAnsi="Times New Roman" w:cs="Times New Roman"/>
          <w:b/>
          <w:color w:val="000000"/>
          <w:sz w:val="24"/>
          <w:szCs w:val="24"/>
        </w:rPr>
        <w:t>a Institute of Accountancy</w:t>
      </w:r>
    </w:p>
    <w:p w14:paraId="7B4EB4A8" w14:textId="7AB2773F" w:rsidR="00B22075" w:rsidRDefault="00125CFE" w:rsidP="00B22075">
      <w:pPr>
        <w:shd w:val="clear" w:color="auto" w:fill="FFFFFF"/>
        <w:spacing w:line="360" w:lineRule="auto"/>
        <w:jc w:val="center"/>
        <w:rPr>
          <w:rFonts w:ascii="Times New Roman" w:hAnsi="Times New Roman" w:cs="Times New Roman"/>
          <w:b/>
          <w:sz w:val="24"/>
          <w:szCs w:val="24"/>
          <w:lang w:bidi="en-US"/>
        </w:rPr>
      </w:pPr>
      <w:r>
        <w:rPr>
          <w:rFonts w:ascii="Times New Roman" w:hAnsi="Times New Roman" w:cs="Times New Roman"/>
          <w:b/>
          <w:noProof/>
          <w:sz w:val="24"/>
          <w:szCs w:val="24"/>
        </w:rPr>
        <mc:AlternateContent>
          <mc:Choice Requires="wps">
            <w:drawing>
              <wp:anchor distT="0" distB="0" distL="114300" distR="114300" simplePos="0" relativeHeight="251670528" behindDoc="0" locked="0" layoutInCell="1" allowOverlap="1" wp14:anchorId="37F52FB9" wp14:editId="5F26942C">
                <wp:simplePos x="0" y="0"/>
                <wp:positionH relativeFrom="margin">
                  <wp:align>center</wp:align>
                </wp:positionH>
                <wp:positionV relativeFrom="paragraph">
                  <wp:posOffset>513715</wp:posOffset>
                </wp:positionV>
                <wp:extent cx="912909" cy="542925"/>
                <wp:effectExtent l="0" t="0" r="20955" b="28575"/>
                <wp:wrapNone/>
                <wp:docPr id="18" name="Rectangle 18"/>
                <wp:cNvGraphicFramePr/>
                <a:graphic xmlns:a="http://schemas.openxmlformats.org/drawingml/2006/main">
                  <a:graphicData uri="http://schemas.microsoft.com/office/word/2010/wordprocessingShape">
                    <wps:wsp>
                      <wps:cNvSpPr/>
                      <wps:spPr>
                        <a:xfrm>
                          <a:off x="0" y="0"/>
                          <a:ext cx="912909" cy="542925"/>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18" o:spid="_x0000_s1026" style="position:absolute;margin-left:0;margin-top:40.45pt;width:71.9pt;height:42.75pt;z-index:251670528;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" fillcolor="white [3201]" strokecolor="white [3212]" strokeweight="1pt">
                <w10:wrap anchorx="margin"/>
              </v:rect>
            </w:pict>
          </mc:Fallback>
        </mc:AlternateContent>
      </w:r>
      <w:r w:rsidR="00056D7A">
        <w:rPr>
          <w:rFonts w:ascii="Times New Roman" w:hAnsi="Times New Roman" w:cs="Times New Roman"/>
          <w:b/>
          <w:sz w:val="24"/>
          <w:szCs w:val="24"/>
          <w:lang w:bidi="en-US"/>
        </w:rPr>
        <w:t xml:space="preserve">November, </w:t>
      </w:r>
      <w:r w:rsidR="00B22075" w:rsidRPr="00B22075">
        <w:rPr>
          <w:rFonts w:ascii="Times New Roman" w:hAnsi="Times New Roman" w:cs="Times New Roman"/>
          <w:b/>
          <w:sz w:val="24"/>
          <w:szCs w:val="24"/>
          <w:lang w:bidi="en-US"/>
        </w:rPr>
        <w:t>202</w:t>
      </w:r>
      <w:r w:rsidR="00AF5FBD">
        <w:rPr>
          <w:rFonts w:ascii="Times New Roman" w:hAnsi="Times New Roman" w:cs="Times New Roman"/>
          <w:b/>
          <w:sz w:val="24"/>
          <w:szCs w:val="24"/>
          <w:lang w:bidi="en-US"/>
        </w:rPr>
        <w:t>5</w:t>
      </w:r>
    </w:p>
    <w:p w14:paraId="377A4985" w14:textId="77777777" w:rsidR="00C7467A" w:rsidRDefault="00C7467A" w:rsidP="00B22075">
      <w:pPr>
        <w:shd w:val="clear" w:color="auto" w:fill="FFFFFF"/>
        <w:spacing w:line="360" w:lineRule="auto"/>
        <w:jc w:val="center"/>
        <w:rPr>
          <w:rFonts w:ascii="Times New Roman" w:hAnsi="Times New Roman" w:cs="Times New Roman"/>
          <w:b/>
          <w:sz w:val="24"/>
          <w:szCs w:val="24"/>
          <w:lang w:bidi="en-US"/>
        </w:rPr>
        <w:sectPr w:rsidR="00C7467A" w:rsidSect="00056D7A">
          <w:footerReference w:type="default" r:id="rId9"/>
          <w:footerReference w:type="first" r:id="rId10"/>
          <w:type w:val="nextColumn"/>
          <w:pgSz w:w="11907" w:h="16839" w:code="9"/>
          <w:pgMar w:top="1418" w:right="1418" w:bottom="1418" w:left="2268" w:header="720" w:footer="720" w:gutter="0"/>
          <w:pgNumType w:fmt="lowerRoman" w:start="1"/>
          <w:cols w:space="720"/>
          <w:titlePg/>
          <w:docGrid w:linePitch="360"/>
        </w:sectPr>
      </w:pPr>
    </w:p>
    <w:p w14:paraId="10A082C5" w14:textId="77777777" w:rsidR="003A6109" w:rsidRPr="00056D7A" w:rsidRDefault="003A6109" w:rsidP="003A6109">
      <w:pPr>
        <w:pStyle w:val="Heading1"/>
        <w:spacing w:line="360" w:lineRule="auto"/>
        <w:jc w:val="center"/>
        <w:rPr>
          <w:szCs w:val="24"/>
        </w:rPr>
      </w:pPr>
      <w:bookmarkStart w:id="3" w:name="_Toc177649506"/>
      <w:bookmarkStart w:id="4" w:name="_Toc215225299"/>
      <w:r w:rsidRPr="00056D7A">
        <w:rPr>
          <w:szCs w:val="24"/>
        </w:rPr>
        <w:lastRenderedPageBreak/>
        <w:t>DECLARATION</w:t>
      </w:r>
      <w:bookmarkEnd w:id="3"/>
      <w:bookmarkEnd w:id="4"/>
    </w:p>
    <w:p w14:paraId="4A037CDB" w14:textId="49D090BC" w:rsidR="003A6109" w:rsidRPr="00AC13EB" w:rsidRDefault="003A6109" w:rsidP="003A6109">
      <w:pPr>
        <w:spacing w:line="360" w:lineRule="auto"/>
        <w:jc w:val="both"/>
        <w:rPr>
          <w:rFonts w:ascii="Times New Roman" w:hAnsi="Times New Roman" w:cs="Times New Roman"/>
          <w:b/>
          <w:sz w:val="28"/>
          <w:szCs w:val="24"/>
        </w:rPr>
      </w:pPr>
      <w:r w:rsidRPr="003A6109">
        <w:rPr>
          <w:rFonts w:ascii="Times New Roman" w:hAnsi="Times New Roman" w:cs="Times New Roman"/>
          <w:sz w:val="24"/>
        </w:rPr>
        <w:t xml:space="preserve">I, </w:t>
      </w:r>
      <w:r w:rsidRPr="003A6109">
        <w:rPr>
          <w:rStyle w:val="Strong"/>
          <w:rFonts w:ascii="Times New Roman" w:hAnsi="Times New Roman" w:cs="Times New Roman"/>
          <w:sz w:val="24"/>
        </w:rPr>
        <w:t>Haruna A. Mohammed</w:t>
      </w:r>
      <w:r w:rsidRPr="003A6109">
        <w:rPr>
          <w:rFonts w:ascii="Times New Roman" w:hAnsi="Times New Roman" w:cs="Times New Roman"/>
          <w:sz w:val="24"/>
        </w:rPr>
        <w:t xml:space="preserve">, do hereby declare that this </w:t>
      </w:r>
      <w:r w:rsidR="000869A4">
        <w:rPr>
          <w:rFonts w:ascii="Times New Roman" w:hAnsi="Times New Roman" w:cs="Times New Roman"/>
          <w:sz w:val="24"/>
        </w:rPr>
        <w:t>dissertation</w:t>
      </w:r>
      <w:r w:rsidRPr="003A6109">
        <w:rPr>
          <w:rFonts w:ascii="Times New Roman" w:hAnsi="Times New Roman" w:cs="Times New Roman"/>
          <w:sz w:val="24"/>
        </w:rPr>
        <w:t xml:space="preserve"> is my original work and has not been submitted to any other college, institution, or university for academic credit, except to the </w:t>
      </w:r>
      <w:r w:rsidRPr="00AC13EB">
        <w:rPr>
          <w:rStyle w:val="Strong"/>
          <w:rFonts w:ascii="Times New Roman" w:hAnsi="Times New Roman" w:cs="Times New Roman"/>
          <w:b w:val="0"/>
          <w:sz w:val="24"/>
        </w:rPr>
        <w:t>Tanzania Institute of Accountancy in Dar es Salaam</w:t>
      </w:r>
      <w:r w:rsidRPr="00AC13EB">
        <w:rPr>
          <w:rFonts w:ascii="Times New Roman" w:hAnsi="Times New Roman" w:cs="Times New Roman"/>
          <w:b/>
          <w:sz w:val="24"/>
        </w:rPr>
        <w:t>.</w:t>
      </w:r>
    </w:p>
    <w:p w14:paraId="02D9C9FC" w14:textId="77777777" w:rsidR="003A6109" w:rsidRPr="00FD1A21" w:rsidRDefault="003A6109" w:rsidP="003A6109">
      <w:pPr>
        <w:spacing w:line="360" w:lineRule="auto"/>
        <w:rPr>
          <w:rFonts w:ascii="Times New Roman" w:hAnsi="Times New Roman" w:cs="Times New Roman"/>
          <w:sz w:val="24"/>
          <w:szCs w:val="24"/>
        </w:rPr>
      </w:pPr>
    </w:p>
    <w:p w14:paraId="782675A7" w14:textId="6F7CA58E" w:rsidR="003A6109" w:rsidRPr="00FD1A21" w:rsidRDefault="00056D7A" w:rsidP="00056D7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____________________________</w:t>
      </w:r>
    </w:p>
    <w:p w14:paraId="767C6ED8" w14:textId="77777777" w:rsidR="003A6109" w:rsidRPr="00FD1A21" w:rsidRDefault="003A6109" w:rsidP="00056D7A">
      <w:pPr>
        <w:spacing w:after="0" w:line="240" w:lineRule="auto"/>
        <w:jc w:val="center"/>
        <w:rPr>
          <w:rFonts w:ascii="Times New Roman" w:hAnsi="Times New Roman" w:cs="Times New Roman"/>
          <w:sz w:val="24"/>
          <w:szCs w:val="24"/>
        </w:rPr>
      </w:pPr>
      <w:r w:rsidRPr="00FD1A21">
        <w:rPr>
          <w:rFonts w:ascii="Times New Roman" w:hAnsi="Times New Roman" w:cs="Times New Roman"/>
          <w:sz w:val="24"/>
          <w:szCs w:val="24"/>
        </w:rPr>
        <w:t>Signature</w:t>
      </w:r>
    </w:p>
    <w:p w14:paraId="1EB549E2" w14:textId="77777777" w:rsidR="003A6109" w:rsidRPr="00FD1A21" w:rsidRDefault="003A6109" w:rsidP="003A6109">
      <w:pPr>
        <w:spacing w:line="360" w:lineRule="auto"/>
        <w:rPr>
          <w:rFonts w:ascii="Times New Roman" w:hAnsi="Times New Roman" w:cs="Times New Roman"/>
          <w:sz w:val="24"/>
          <w:szCs w:val="24"/>
        </w:rPr>
      </w:pPr>
    </w:p>
    <w:p w14:paraId="2BE02EDB" w14:textId="031397CF" w:rsidR="003A6109" w:rsidRPr="00FD1A21" w:rsidRDefault="00056D7A" w:rsidP="00056D7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___________________________</w:t>
      </w:r>
    </w:p>
    <w:p w14:paraId="52725389" w14:textId="77777777" w:rsidR="003A6109" w:rsidRPr="00FD1A21" w:rsidRDefault="003A6109" w:rsidP="00056D7A">
      <w:pPr>
        <w:spacing w:after="0" w:line="240" w:lineRule="auto"/>
        <w:jc w:val="center"/>
        <w:rPr>
          <w:rFonts w:ascii="Times New Roman" w:hAnsi="Times New Roman" w:cs="Times New Roman"/>
          <w:sz w:val="24"/>
          <w:szCs w:val="24"/>
        </w:rPr>
      </w:pPr>
      <w:r w:rsidRPr="00FD1A21">
        <w:rPr>
          <w:rFonts w:ascii="Times New Roman" w:hAnsi="Times New Roman" w:cs="Times New Roman"/>
          <w:sz w:val="24"/>
          <w:szCs w:val="24"/>
        </w:rPr>
        <w:t>Date</w:t>
      </w:r>
    </w:p>
    <w:p w14:paraId="06FB8FA8" w14:textId="77777777" w:rsidR="003A6109" w:rsidRPr="00572F07" w:rsidRDefault="003A6109" w:rsidP="003A6109">
      <w:pPr>
        <w:spacing w:line="360" w:lineRule="auto"/>
        <w:jc w:val="center"/>
        <w:rPr>
          <w:sz w:val="24"/>
          <w:szCs w:val="24"/>
        </w:rPr>
      </w:pPr>
    </w:p>
    <w:p w14:paraId="7BC2CE2F" w14:textId="77777777" w:rsidR="003A6109" w:rsidRDefault="003A6109" w:rsidP="003A6109">
      <w:pPr>
        <w:spacing w:line="360" w:lineRule="auto"/>
        <w:jc w:val="both"/>
        <w:outlineLvl w:val="0"/>
        <w:rPr>
          <w:b/>
          <w:bCs/>
          <w:sz w:val="24"/>
          <w:szCs w:val="24"/>
        </w:rPr>
      </w:pPr>
      <w:r w:rsidRPr="00572F07">
        <w:rPr>
          <w:b/>
          <w:bCs/>
          <w:sz w:val="24"/>
          <w:szCs w:val="24"/>
        </w:rPr>
        <w:t xml:space="preserve">         </w:t>
      </w:r>
    </w:p>
    <w:p w14:paraId="7B6CDD14" w14:textId="77777777" w:rsidR="003A6109" w:rsidRDefault="003A6109" w:rsidP="003A6109">
      <w:pPr>
        <w:spacing w:line="360" w:lineRule="auto"/>
        <w:jc w:val="both"/>
        <w:outlineLvl w:val="0"/>
        <w:rPr>
          <w:b/>
          <w:bCs/>
          <w:sz w:val="24"/>
          <w:szCs w:val="24"/>
        </w:rPr>
      </w:pPr>
    </w:p>
    <w:p w14:paraId="1A6A39C9" w14:textId="77777777" w:rsidR="003A6109" w:rsidRDefault="003A6109" w:rsidP="003A6109">
      <w:pPr>
        <w:spacing w:line="360" w:lineRule="auto"/>
        <w:jc w:val="both"/>
        <w:outlineLvl w:val="0"/>
        <w:rPr>
          <w:b/>
          <w:bCs/>
          <w:sz w:val="24"/>
          <w:szCs w:val="24"/>
        </w:rPr>
      </w:pPr>
    </w:p>
    <w:p w14:paraId="78378EAF" w14:textId="77777777" w:rsidR="003A6109" w:rsidRDefault="003A6109" w:rsidP="003A6109">
      <w:pPr>
        <w:spacing w:line="360" w:lineRule="auto"/>
        <w:jc w:val="both"/>
        <w:outlineLvl w:val="0"/>
        <w:rPr>
          <w:b/>
          <w:bCs/>
          <w:sz w:val="24"/>
          <w:szCs w:val="24"/>
        </w:rPr>
      </w:pPr>
    </w:p>
    <w:p w14:paraId="0669D866" w14:textId="77777777" w:rsidR="003A6109" w:rsidRDefault="003A6109" w:rsidP="003A6109">
      <w:pPr>
        <w:spacing w:line="360" w:lineRule="auto"/>
        <w:jc w:val="both"/>
        <w:outlineLvl w:val="0"/>
        <w:rPr>
          <w:b/>
          <w:bCs/>
          <w:sz w:val="24"/>
          <w:szCs w:val="24"/>
        </w:rPr>
      </w:pPr>
    </w:p>
    <w:p w14:paraId="0F268C44" w14:textId="77777777" w:rsidR="00517279" w:rsidRDefault="00517279" w:rsidP="00B22075">
      <w:pPr>
        <w:shd w:val="clear" w:color="auto" w:fill="FFFFFF"/>
        <w:spacing w:line="360" w:lineRule="auto"/>
        <w:jc w:val="center"/>
        <w:rPr>
          <w:rFonts w:ascii="Times New Roman" w:hAnsi="Times New Roman" w:cs="Times New Roman"/>
          <w:b/>
          <w:sz w:val="24"/>
          <w:szCs w:val="24"/>
          <w:lang w:bidi="en-US"/>
        </w:rPr>
      </w:pPr>
    </w:p>
    <w:p w14:paraId="347BB49D" w14:textId="77777777" w:rsidR="003A6109" w:rsidRDefault="003A6109" w:rsidP="00B22075">
      <w:pPr>
        <w:shd w:val="clear" w:color="auto" w:fill="FFFFFF"/>
        <w:spacing w:line="360" w:lineRule="auto"/>
        <w:jc w:val="center"/>
        <w:rPr>
          <w:rFonts w:ascii="Times New Roman" w:hAnsi="Times New Roman" w:cs="Times New Roman"/>
          <w:b/>
          <w:sz w:val="24"/>
          <w:szCs w:val="24"/>
          <w:lang w:bidi="en-US"/>
        </w:rPr>
      </w:pPr>
    </w:p>
    <w:p w14:paraId="0E414201" w14:textId="77777777" w:rsidR="003A6109" w:rsidRDefault="003A6109" w:rsidP="00B22075">
      <w:pPr>
        <w:shd w:val="clear" w:color="auto" w:fill="FFFFFF"/>
        <w:spacing w:line="360" w:lineRule="auto"/>
        <w:jc w:val="center"/>
        <w:rPr>
          <w:rFonts w:ascii="Times New Roman" w:hAnsi="Times New Roman" w:cs="Times New Roman"/>
          <w:b/>
          <w:sz w:val="24"/>
          <w:szCs w:val="24"/>
          <w:lang w:bidi="en-US"/>
        </w:rPr>
      </w:pPr>
    </w:p>
    <w:p w14:paraId="11883B8E" w14:textId="77777777" w:rsidR="00492CE8" w:rsidRDefault="00492CE8" w:rsidP="00FD1A21">
      <w:pPr>
        <w:pStyle w:val="Heading1"/>
        <w:spacing w:line="360" w:lineRule="auto"/>
        <w:jc w:val="center"/>
        <w:rPr>
          <w:szCs w:val="24"/>
        </w:rPr>
      </w:pPr>
      <w:bookmarkStart w:id="5" w:name="_Toc177649507"/>
      <w:bookmarkStart w:id="6" w:name="_Toc95757428"/>
      <w:bookmarkStart w:id="7" w:name="_Toc158721961"/>
      <w:bookmarkStart w:id="8" w:name="_Toc176163156"/>
      <w:bookmarkEnd w:id="0"/>
      <w:bookmarkEnd w:id="1"/>
      <w:bookmarkEnd w:id="2"/>
    </w:p>
    <w:p w14:paraId="32616AE3" w14:textId="77777777" w:rsidR="00492CE8" w:rsidRDefault="00492CE8" w:rsidP="00FD1A21">
      <w:pPr>
        <w:pStyle w:val="Heading1"/>
        <w:spacing w:line="360" w:lineRule="auto"/>
        <w:jc w:val="center"/>
        <w:rPr>
          <w:szCs w:val="24"/>
        </w:rPr>
      </w:pPr>
    </w:p>
    <w:p w14:paraId="5E4E580F" w14:textId="77777777" w:rsidR="00492CE8" w:rsidRDefault="00492CE8" w:rsidP="00FD1A21">
      <w:pPr>
        <w:pStyle w:val="Heading1"/>
        <w:spacing w:line="360" w:lineRule="auto"/>
        <w:jc w:val="center"/>
        <w:rPr>
          <w:szCs w:val="24"/>
        </w:rPr>
      </w:pPr>
    </w:p>
    <w:p w14:paraId="7E95303B" w14:textId="77777777" w:rsidR="00492CE8" w:rsidRDefault="00492CE8" w:rsidP="00FD1A21">
      <w:pPr>
        <w:pStyle w:val="Heading1"/>
        <w:spacing w:line="360" w:lineRule="auto"/>
        <w:jc w:val="center"/>
        <w:rPr>
          <w:szCs w:val="24"/>
        </w:rPr>
      </w:pPr>
    </w:p>
    <w:p w14:paraId="3C684025" w14:textId="77777777" w:rsidR="00492CE8" w:rsidRDefault="00492CE8" w:rsidP="00FD1A21">
      <w:pPr>
        <w:pStyle w:val="Heading1"/>
        <w:spacing w:line="360" w:lineRule="auto"/>
        <w:jc w:val="center"/>
        <w:rPr>
          <w:szCs w:val="24"/>
        </w:rPr>
      </w:pPr>
    </w:p>
    <w:p w14:paraId="067196E6" w14:textId="77777777" w:rsidR="00492CE8" w:rsidRDefault="00492CE8" w:rsidP="00FD1A21">
      <w:pPr>
        <w:pStyle w:val="Heading1"/>
        <w:spacing w:line="360" w:lineRule="auto"/>
        <w:jc w:val="center"/>
        <w:rPr>
          <w:szCs w:val="24"/>
        </w:rPr>
      </w:pPr>
    </w:p>
    <w:p w14:paraId="4EB6A5A8" w14:textId="77777777" w:rsidR="00492CE8" w:rsidRDefault="00492CE8" w:rsidP="00FD1A21">
      <w:pPr>
        <w:pStyle w:val="Heading1"/>
        <w:spacing w:line="360" w:lineRule="auto"/>
        <w:jc w:val="center"/>
        <w:rPr>
          <w:szCs w:val="24"/>
        </w:rPr>
      </w:pPr>
    </w:p>
    <w:p w14:paraId="4FFE0F66" w14:textId="77777777" w:rsidR="00492CE8" w:rsidRDefault="00492CE8" w:rsidP="00FD1A21">
      <w:pPr>
        <w:pStyle w:val="Heading1"/>
        <w:spacing w:line="360" w:lineRule="auto"/>
        <w:jc w:val="center"/>
        <w:rPr>
          <w:szCs w:val="24"/>
        </w:rPr>
      </w:pPr>
    </w:p>
    <w:p w14:paraId="60A18F13" w14:textId="77777777" w:rsidR="00492CE8" w:rsidRDefault="00492CE8" w:rsidP="00FD1A21">
      <w:pPr>
        <w:pStyle w:val="Heading1"/>
        <w:spacing w:line="360" w:lineRule="auto"/>
        <w:jc w:val="center"/>
        <w:rPr>
          <w:szCs w:val="24"/>
        </w:rPr>
      </w:pPr>
    </w:p>
    <w:p w14:paraId="62B0FD8F" w14:textId="05665559" w:rsidR="00FD1A21" w:rsidRPr="006D72BC" w:rsidRDefault="00FD1A21" w:rsidP="00FD1A21">
      <w:pPr>
        <w:pStyle w:val="Heading1"/>
        <w:spacing w:line="360" w:lineRule="auto"/>
        <w:jc w:val="center"/>
        <w:rPr>
          <w:szCs w:val="24"/>
        </w:rPr>
      </w:pPr>
      <w:bookmarkStart w:id="9" w:name="_Toc215225300"/>
      <w:r w:rsidRPr="006D72BC">
        <w:rPr>
          <w:szCs w:val="24"/>
        </w:rPr>
        <w:lastRenderedPageBreak/>
        <w:t>CERTIFICATION</w:t>
      </w:r>
      <w:bookmarkEnd w:id="5"/>
      <w:bookmarkEnd w:id="9"/>
    </w:p>
    <w:p w14:paraId="7D5D8833" w14:textId="097E3624" w:rsidR="00FD1A21" w:rsidRDefault="00FD1A21" w:rsidP="00FD1A21">
      <w:pPr>
        <w:spacing w:line="360" w:lineRule="auto"/>
        <w:jc w:val="both"/>
        <w:rPr>
          <w:rStyle w:val="Strong"/>
          <w:rFonts w:ascii="Times New Roman" w:hAnsi="Times New Roman" w:cs="Times New Roman"/>
          <w:b w:val="0"/>
          <w:sz w:val="24"/>
        </w:rPr>
      </w:pPr>
      <w:r w:rsidRPr="00FD1A21">
        <w:rPr>
          <w:rFonts w:ascii="Times New Roman" w:hAnsi="Times New Roman" w:cs="Times New Roman"/>
          <w:sz w:val="24"/>
        </w:rPr>
        <w:t xml:space="preserve">I, the undersigned, certify that I have read and hereby recommend for acceptance by the </w:t>
      </w:r>
      <w:r w:rsidRPr="00D17424">
        <w:rPr>
          <w:rStyle w:val="Strong"/>
          <w:rFonts w:ascii="Times New Roman" w:hAnsi="Times New Roman" w:cs="Times New Roman"/>
          <w:b w:val="0"/>
          <w:sz w:val="24"/>
        </w:rPr>
        <w:t>Tanzania Institute of Accountancy</w:t>
      </w:r>
      <w:r w:rsidRPr="00FD1A21">
        <w:rPr>
          <w:rFonts w:ascii="Times New Roman" w:hAnsi="Times New Roman" w:cs="Times New Roman"/>
          <w:sz w:val="24"/>
        </w:rPr>
        <w:t xml:space="preserve"> the </w:t>
      </w:r>
      <w:r w:rsidR="000869A4">
        <w:rPr>
          <w:rFonts w:ascii="Times New Roman" w:hAnsi="Times New Roman" w:cs="Times New Roman"/>
          <w:sz w:val="24"/>
        </w:rPr>
        <w:t>dissertation</w:t>
      </w:r>
      <w:r w:rsidR="000869A4" w:rsidRPr="00FD1A21">
        <w:rPr>
          <w:rFonts w:ascii="Times New Roman" w:hAnsi="Times New Roman" w:cs="Times New Roman"/>
          <w:sz w:val="24"/>
        </w:rPr>
        <w:t xml:space="preserve"> </w:t>
      </w:r>
      <w:r w:rsidRPr="00FD1A21">
        <w:rPr>
          <w:rFonts w:ascii="Times New Roman" w:hAnsi="Times New Roman" w:cs="Times New Roman"/>
          <w:sz w:val="24"/>
        </w:rPr>
        <w:t>entitled:</w:t>
      </w:r>
      <w:r w:rsidRPr="00FD1A21">
        <w:rPr>
          <w:rStyle w:val="Strong"/>
          <w:rFonts w:ascii="Times New Roman" w:hAnsi="Times New Roman" w:cs="Times New Roman"/>
          <w:sz w:val="24"/>
        </w:rPr>
        <w:t xml:space="preserve"> </w:t>
      </w:r>
      <w:r w:rsidRPr="007E37D5">
        <w:rPr>
          <w:rStyle w:val="Strong"/>
          <w:rFonts w:ascii="Times New Roman" w:hAnsi="Times New Roman" w:cs="Times New Roman"/>
          <w:i/>
          <w:sz w:val="24"/>
        </w:rPr>
        <w:t>“Impact of Macroeconomic Variables on Foreign Direct Investment in Tanzania's Agricultural Sector”</w:t>
      </w:r>
      <w:r w:rsidRPr="00FD1A21">
        <w:rPr>
          <w:rFonts w:ascii="Times New Roman" w:hAnsi="Times New Roman" w:cs="Times New Roman"/>
          <w:sz w:val="24"/>
        </w:rPr>
        <w:t xml:space="preserve">, in partial fulfillment of the requirements for the degree of </w:t>
      </w:r>
      <w:r w:rsidRPr="00FD1A21">
        <w:rPr>
          <w:rStyle w:val="Strong"/>
          <w:rFonts w:ascii="Times New Roman" w:hAnsi="Times New Roman" w:cs="Times New Roman"/>
          <w:b w:val="0"/>
          <w:sz w:val="24"/>
        </w:rPr>
        <w:t>Master of Science in Accounting and Finance (MSc ACC &amp; FIN).</w:t>
      </w:r>
    </w:p>
    <w:p w14:paraId="77D6A5C2" w14:textId="77777777" w:rsidR="00271F0D" w:rsidRPr="00FD1A21" w:rsidRDefault="00271F0D" w:rsidP="00FD1A21">
      <w:pPr>
        <w:spacing w:line="360" w:lineRule="auto"/>
        <w:jc w:val="both"/>
        <w:rPr>
          <w:rFonts w:ascii="Times New Roman" w:hAnsi="Times New Roman" w:cs="Times New Roman"/>
          <w:b/>
          <w:bCs/>
          <w:sz w:val="28"/>
          <w:szCs w:val="24"/>
        </w:rPr>
      </w:pPr>
    </w:p>
    <w:p w14:paraId="083F0457" w14:textId="56E0B12F" w:rsidR="00FD1A21" w:rsidRPr="00FD1A21" w:rsidRDefault="00685C3E" w:rsidP="006D72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Dr. Samwel Werema</w:t>
      </w:r>
    </w:p>
    <w:p w14:paraId="74964229" w14:textId="77777777" w:rsidR="00FD1A21" w:rsidRDefault="00FD1A21" w:rsidP="006D72BC">
      <w:pPr>
        <w:spacing w:line="240" w:lineRule="auto"/>
        <w:jc w:val="center"/>
        <w:rPr>
          <w:rFonts w:ascii="Times New Roman" w:hAnsi="Times New Roman" w:cs="Times New Roman"/>
          <w:sz w:val="24"/>
          <w:szCs w:val="24"/>
        </w:rPr>
      </w:pPr>
      <w:r w:rsidRPr="00FD1A21">
        <w:rPr>
          <w:rFonts w:ascii="Times New Roman" w:hAnsi="Times New Roman" w:cs="Times New Roman"/>
          <w:sz w:val="24"/>
          <w:szCs w:val="24"/>
        </w:rPr>
        <w:t>Supervisor</w:t>
      </w:r>
    </w:p>
    <w:p w14:paraId="74E8E38C" w14:textId="77777777" w:rsidR="006D72BC" w:rsidRPr="00FD1A21" w:rsidRDefault="006D72BC" w:rsidP="006D72BC">
      <w:pPr>
        <w:spacing w:line="240" w:lineRule="auto"/>
        <w:jc w:val="center"/>
        <w:rPr>
          <w:rFonts w:ascii="Times New Roman" w:hAnsi="Times New Roman" w:cs="Times New Roman"/>
          <w:sz w:val="24"/>
          <w:szCs w:val="24"/>
        </w:rPr>
      </w:pPr>
    </w:p>
    <w:p w14:paraId="6F3DCD6D" w14:textId="36674A9C" w:rsidR="006D72BC" w:rsidRPr="00FD1A21" w:rsidRDefault="006D72BC" w:rsidP="006D72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_________________________</w:t>
      </w:r>
    </w:p>
    <w:p w14:paraId="005EE696" w14:textId="77777777" w:rsidR="00FD1A21" w:rsidRDefault="00FD1A21" w:rsidP="006D72BC">
      <w:pPr>
        <w:spacing w:after="0" w:line="240" w:lineRule="auto"/>
        <w:jc w:val="center"/>
        <w:rPr>
          <w:rFonts w:ascii="Times New Roman" w:hAnsi="Times New Roman" w:cs="Times New Roman"/>
          <w:sz w:val="24"/>
          <w:szCs w:val="24"/>
        </w:rPr>
      </w:pPr>
      <w:r w:rsidRPr="00FD1A21">
        <w:rPr>
          <w:rFonts w:ascii="Times New Roman" w:hAnsi="Times New Roman" w:cs="Times New Roman"/>
          <w:sz w:val="24"/>
          <w:szCs w:val="24"/>
        </w:rPr>
        <w:t>Signature</w:t>
      </w:r>
    </w:p>
    <w:p w14:paraId="291DCA96" w14:textId="77777777" w:rsidR="006D72BC" w:rsidRDefault="006D72BC" w:rsidP="006D72BC">
      <w:pPr>
        <w:spacing w:after="0" w:line="240" w:lineRule="auto"/>
        <w:jc w:val="center"/>
        <w:rPr>
          <w:rFonts w:ascii="Times New Roman" w:hAnsi="Times New Roman" w:cs="Times New Roman"/>
          <w:sz w:val="24"/>
          <w:szCs w:val="24"/>
        </w:rPr>
      </w:pPr>
    </w:p>
    <w:p w14:paraId="76F1B009" w14:textId="77777777" w:rsidR="006D72BC" w:rsidRPr="00FD1A21" w:rsidRDefault="006D72BC" w:rsidP="006D72BC">
      <w:pPr>
        <w:spacing w:after="0" w:line="240" w:lineRule="auto"/>
        <w:jc w:val="center"/>
        <w:rPr>
          <w:rFonts w:ascii="Times New Roman" w:hAnsi="Times New Roman" w:cs="Times New Roman"/>
          <w:sz w:val="24"/>
          <w:szCs w:val="24"/>
        </w:rPr>
      </w:pPr>
    </w:p>
    <w:p w14:paraId="53C0C6FB" w14:textId="25FBC7D0" w:rsidR="00FD1A21" w:rsidRPr="00FD1A21" w:rsidRDefault="006D72BC" w:rsidP="006D72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___________________________</w:t>
      </w:r>
    </w:p>
    <w:p w14:paraId="259E77C2" w14:textId="77777777" w:rsidR="00FD1A21" w:rsidRPr="00FD1A21" w:rsidRDefault="00FD1A21" w:rsidP="006D72BC">
      <w:pPr>
        <w:spacing w:after="0" w:line="240" w:lineRule="auto"/>
        <w:jc w:val="center"/>
        <w:rPr>
          <w:rFonts w:ascii="Times New Roman" w:hAnsi="Times New Roman" w:cs="Times New Roman"/>
          <w:sz w:val="24"/>
          <w:szCs w:val="24"/>
        </w:rPr>
      </w:pPr>
      <w:r w:rsidRPr="00FD1A21">
        <w:rPr>
          <w:rFonts w:ascii="Times New Roman" w:hAnsi="Times New Roman" w:cs="Times New Roman"/>
          <w:sz w:val="24"/>
          <w:szCs w:val="24"/>
        </w:rPr>
        <w:t>Date</w:t>
      </w:r>
    </w:p>
    <w:p w14:paraId="4B6516E8" w14:textId="77777777" w:rsidR="00FD1A21" w:rsidRPr="00FD1A21" w:rsidRDefault="00FD1A21" w:rsidP="00FD1A21">
      <w:pPr>
        <w:spacing w:line="360" w:lineRule="auto"/>
        <w:rPr>
          <w:rFonts w:ascii="Times New Roman" w:hAnsi="Times New Roman" w:cs="Times New Roman"/>
          <w:bCs/>
          <w:sz w:val="24"/>
          <w:szCs w:val="24"/>
        </w:rPr>
      </w:pPr>
    </w:p>
    <w:p w14:paraId="002C9C6D" w14:textId="77777777" w:rsidR="00FD1A21" w:rsidRDefault="00FD1A21" w:rsidP="00FD1A21">
      <w:pPr>
        <w:spacing w:line="360" w:lineRule="auto"/>
        <w:rPr>
          <w:bCs/>
          <w:sz w:val="24"/>
          <w:szCs w:val="24"/>
        </w:rPr>
      </w:pPr>
    </w:p>
    <w:p w14:paraId="26E8FEB9" w14:textId="77777777" w:rsidR="00D134B8" w:rsidRPr="00911F4C" w:rsidRDefault="00D134B8" w:rsidP="00D134B8">
      <w:pPr>
        <w:shd w:val="clear" w:color="auto" w:fill="FFFFFF"/>
        <w:spacing w:after="200" w:line="360" w:lineRule="auto"/>
        <w:ind w:left="567"/>
        <w:jc w:val="both"/>
        <w:rPr>
          <w:rFonts w:ascii="Times New Roman" w:eastAsia="Times New Roman" w:hAnsi="Times New Roman" w:cs="Times New Roman"/>
          <w:bCs/>
          <w:sz w:val="24"/>
          <w:szCs w:val="28"/>
        </w:rPr>
      </w:pPr>
    </w:p>
    <w:p w14:paraId="5380BC46" w14:textId="77777777" w:rsidR="00D134B8" w:rsidRPr="00911F4C" w:rsidRDefault="00D134B8" w:rsidP="00D134B8">
      <w:pPr>
        <w:shd w:val="clear" w:color="auto" w:fill="FFFFFF"/>
        <w:spacing w:after="200" w:line="360" w:lineRule="auto"/>
        <w:jc w:val="both"/>
        <w:rPr>
          <w:rFonts w:ascii="Times New Roman" w:eastAsia="Times New Roman" w:hAnsi="Times New Roman" w:cs="Times New Roman"/>
          <w:bCs/>
          <w:sz w:val="24"/>
          <w:szCs w:val="28"/>
        </w:rPr>
      </w:pPr>
    </w:p>
    <w:p w14:paraId="7BA3C3F0" w14:textId="77777777" w:rsidR="00E72C95" w:rsidRPr="00E72C95" w:rsidRDefault="00E72C95" w:rsidP="00E72C95">
      <w:pPr>
        <w:widowControl w:val="0"/>
        <w:autoSpaceDE w:val="0"/>
        <w:autoSpaceDN w:val="0"/>
        <w:spacing w:after="0" w:line="360" w:lineRule="auto"/>
        <w:jc w:val="both"/>
        <w:outlineLvl w:val="0"/>
        <w:rPr>
          <w:rFonts w:ascii="Times New Roman" w:eastAsia="Times New Roman" w:hAnsi="Times New Roman" w:cs="Times New Roman"/>
          <w:b/>
          <w:bCs/>
          <w:sz w:val="24"/>
          <w:szCs w:val="24"/>
        </w:rPr>
      </w:pPr>
    </w:p>
    <w:p w14:paraId="54A0D3B5" w14:textId="77777777" w:rsidR="00E72C95" w:rsidRDefault="00E72C95" w:rsidP="00E72C95">
      <w:pPr>
        <w:widowControl w:val="0"/>
        <w:autoSpaceDE w:val="0"/>
        <w:autoSpaceDN w:val="0"/>
        <w:spacing w:after="0" w:line="360" w:lineRule="auto"/>
        <w:jc w:val="both"/>
        <w:outlineLvl w:val="0"/>
        <w:rPr>
          <w:rFonts w:ascii="Times New Roman" w:eastAsia="Times New Roman" w:hAnsi="Times New Roman" w:cs="Times New Roman"/>
          <w:b/>
          <w:bCs/>
          <w:sz w:val="24"/>
          <w:szCs w:val="24"/>
        </w:rPr>
      </w:pPr>
    </w:p>
    <w:p w14:paraId="1D156ACD" w14:textId="77777777" w:rsidR="00DD2BDF" w:rsidRDefault="00DD2BDF" w:rsidP="00E72C95">
      <w:pPr>
        <w:widowControl w:val="0"/>
        <w:autoSpaceDE w:val="0"/>
        <w:autoSpaceDN w:val="0"/>
        <w:spacing w:after="0" w:line="360" w:lineRule="auto"/>
        <w:jc w:val="both"/>
        <w:outlineLvl w:val="0"/>
        <w:rPr>
          <w:rFonts w:ascii="Times New Roman" w:eastAsia="Times New Roman" w:hAnsi="Times New Roman" w:cs="Times New Roman"/>
          <w:b/>
          <w:bCs/>
          <w:sz w:val="24"/>
          <w:szCs w:val="24"/>
        </w:rPr>
      </w:pPr>
    </w:p>
    <w:p w14:paraId="59AEF0A5" w14:textId="77777777" w:rsidR="00DD2BDF" w:rsidRDefault="00DD2BDF" w:rsidP="00E72C95">
      <w:pPr>
        <w:widowControl w:val="0"/>
        <w:autoSpaceDE w:val="0"/>
        <w:autoSpaceDN w:val="0"/>
        <w:spacing w:after="0" w:line="360" w:lineRule="auto"/>
        <w:jc w:val="both"/>
        <w:outlineLvl w:val="0"/>
        <w:rPr>
          <w:rFonts w:ascii="Times New Roman" w:eastAsia="Times New Roman" w:hAnsi="Times New Roman" w:cs="Times New Roman"/>
          <w:b/>
          <w:bCs/>
          <w:sz w:val="24"/>
          <w:szCs w:val="24"/>
        </w:rPr>
      </w:pPr>
    </w:p>
    <w:p w14:paraId="2752D04C" w14:textId="77777777" w:rsidR="00DD2BDF" w:rsidRDefault="00DD2BDF" w:rsidP="00E72C95">
      <w:pPr>
        <w:widowControl w:val="0"/>
        <w:autoSpaceDE w:val="0"/>
        <w:autoSpaceDN w:val="0"/>
        <w:spacing w:after="0" w:line="360" w:lineRule="auto"/>
        <w:jc w:val="both"/>
        <w:outlineLvl w:val="0"/>
        <w:rPr>
          <w:rFonts w:ascii="Times New Roman" w:eastAsia="Times New Roman" w:hAnsi="Times New Roman" w:cs="Times New Roman"/>
          <w:b/>
          <w:bCs/>
          <w:sz w:val="24"/>
          <w:szCs w:val="24"/>
        </w:rPr>
      </w:pPr>
    </w:p>
    <w:p w14:paraId="2F0DABBB" w14:textId="77777777" w:rsidR="00DD2BDF" w:rsidRDefault="00DD2BDF" w:rsidP="00E72C95">
      <w:pPr>
        <w:widowControl w:val="0"/>
        <w:autoSpaceDE w:val="0"/>
        <w:autoSpaceDN w:val="0"/>
        <w:spacing w:after="0" w:line="360" w:lineRule="auto"/>
        <w:jc w:val="both"/>
        <w:outlineLvl w:val="0"/>
        <w:rPr>
          <w:rFonts w:ascii="Times New Roman" w:eastAsia="Times New Roman" w:hAnsi="Times New Roman" w:cs="Times New Roman"/>
          <w:b/>
          <w:bCs/>
          <w:sz w:val="24"/>
          <w:szCs w:val="24"/>
        </w:rPr>
      </w:pPr>
    </w:p>
    <w:p w14:paraId="3A8200A5" w14:textId="77777777" w:rsidR="00DD2BDF" w:rsidRDefault="00DD2BDF" w:rsidP="00E72C95">
      <w:pPr>
        <w:widowControl w:val="0"/>
        <w:autoSpaceDE w:val="0"/>
        <w:autoSpaceDN w:val="0"/>
        <w:spacing w:after="0" w:line="360" w:lineRule="auto"/>
        <w:jc w:val="both"/>
        <w:outlineLvl w:val="0"/>
        <w:rPr>
          <w:rFonts w:ascii="Times New Roman" w:eastAsia="Times New Roman" w:hAnsi="Times New Roman" w:cs="Times New Roman"/>
          <w:b/>
          <w:bCs/>
          <w:sz w:val="24"/>
          <w:szCs w:val="24"/>
        </w:rPr>
      </w:pPr>
    </w:p>
    <w:p w14:paraId="285FA05F" w14:textId="77777777" w:rsidR="00DD2BDF" w:rsidRDefault="00DD2BDF" w:rsidP="00E72C95">
      <w:pPr>
        <w:widowControl w:val="0"/>
        <w:autoSpaceDE w:val="0"/>
        <w:autoSpaceDN w:val="0"/>
        <w:spacing w:after="0" w:line="360" w:lineRule="auto"/>
        <w:jc w:val="both"/>
        <w:outlineLvl w:val="0"/>
        <w:rPr>
          <w:rFonts w:ascii="Times New Roman" w:eastAsia="Times New Roman" w:hAnsi="Times New Roman" w:cs="Times New Roman"/>
          <w:b/>
          <w:bCs/>
          <w:sz w:val="24"/>
          <w:szCs w:val="24"/>
        </w:rPr>
      </w:pPr>
    </w:p>
    <w:p w14:paraId="77981B99" w14:textId="77777777" w:rsidR="00DD2BDF" w:rsidRDefault="00DD2BDF" w:rsidP="00E72C95">
      <w:pPr>
        <w:widowControl w:val="0"/>
        <w:autoSpaceDE w:val="0"/>
        <w:autoSpaceDN w:val="0"/>
        <w:spacing w:after="0" w:line="360" w:lineRule="auto"/>
        <w:jc w:val="both"/>
        <w:outlineLvl w:val="0"/>
        <w:rPr>
          <w:rFonts w:ascii="Times New Roman" w:eastAsia="Times New Roman" w:hAnsi="Times New Roman" w:cs="Times New Roman"/>
          <w:b/>
          <w:bCs/>
          <w:sz w:val="24"/>
          <w:szCs w:val="24"/>
        </w:rPr>
      </w:pPr>
    </w:p>
    <w:p w14:paraId="2167BA8A" w14:textId="77777777" w:rsidR="00DD2BDF" w:rsidRDefault="00DD2BDF" w:rsidP="00E72C95">
      <w:pPr>
        <w:widowControl w:val="0"/>
        <w:autoSpaceDE w:val="0"/>
        <w:autoSpaceDN w:val="0"/>
        <w:spacing w:after="0" w:line="360" w:lineRule="auto"/>
        <w:jc w:val="both"/>
        <w:outlineLvl w:val="0"/>
        <w:rPr>
          <w:rFonts w:ascii="Times New Roman" w:eastAsia="Times New Roman" w:hAnsi="Times New Roman" w:cs="Times New Roman"/>
          <w:b/>
          <w:bCs/>
          <w:sz w:val="24"/>
          <w:szCs w:val="24"/>
        </w:rPr>
      </w:pPr>
    </w:p>
    <w:p w14:paraId="5A29E6AC" w14:textId="77777777" w:rsidR="00211657" w:rsidRDefault="00211657" w:rsidP="00E72C95">
      <w:pPr>
        <w:widowControl w:val="0"/>
        <w:autoSpaceDE w:val="0"/>
        <w:autoSpaceDN w:val="0"/>
        <w:spacing w:after="0" w:line="360" w:lineRule="auto"/>
        <w:jc w:val="both"/>
        <w:outlineLvl w:val="0"/>
        <w:rPr>
          <w:rFonts w:ascii="Times New Roman" w:eastAsia="Times New Roman" w:hAnsi="Times New Roman" w:cs="Times New Roman"/>
          <w:b/>
          <w:bCs/>
          <w:sz w:val="24"/>
          <w:szCs w:val="24"/>
        </w:rPr>
      </w:pPr>
    </w:p>
    <w:p w14:paraId="09E7FD0F" w14:textId="77777777" w:rsidR="00211657" w:rsidRDefault="00211657" w:rsidP="00E72C95">
      <w:pPr>
        <w:widowControl w:val="0"/>
        <w:autoSpaceDE w:val="0"/>
        <w:autoSpaceDN w:val="0"/>
        <w:spacing w:after="0" w:line="360" w:lineRule="auto"/>
        <w:jc w:val="both"/>
        <w:outlineLvl w:val="0"/>
        <w:rPr>
          <w:rFonts w:ascii="Times New Roman" w:eastAsia="Times New Roman" w:hAnsi="Times New Roman" w:cs="Times New Roman"/>
          <w:b/>
          <w:bCs/>
          <w:sz w:val="24"/>
          <w:szCs w:val="24"/>
        </w:rPr>
      </w:pPr>
    </w:p>
    <w:p w14:paraId="236C00A6" w14:textId="77777777" w:rsidR="00DD2BDF" w:rsidRDefault="00DD2BDF" w:rsidP="00E72C95">
      <w:pPr>
        <w:widowControl w:val="0"/>
        <w:autoSpaceDE w:val="0"/>
        <w:autoSpaceDN w:val="0"/>
        <w:spacing w:after="0" w:line="360" w:lineRule="auto"/>
        <w:jc w:val="both"/>
        <w:outlineLvl w:val="0"/>
        <w:rPr>
          <w:rFonts w:ascii="Times New Roman" w:eastAsia="Times New Roman" w:hAnsi="Times New Roman" w:cs="Times New Roman"/>
          <w:b/>
          <w:bCs/>
          <w:sz w:val="24"/>
          <w:szCs w:val="24"/>
        </w:rPr>
      </w:pPr>
    </w:p>
    <w:p w14:paraId="3355C46A" w14:textId="77777777" w:rsidR="00FD5DD1" w:rsidRPr="00211657" w:rsidRDefault="00FD5DD1" w:rsidP="00FD5DD1">
      <w:pPr>
        <w:pStyle w:val="Heading1"/>
        <w:spacing w:line="360" w:lineRule="auto"/>
        <w:jc w:val="center"/>
        <w:rPr>
          <w:szCs w:val="24"/>
        </w:rPr>
      </w:pPr>
      <w:bookmarkStart w:id="10" w:name="_Toc174589377"/>
      <w:bookmarkStart w:id="11" w:name="_Toc180959673"/>
      <w:bookmarkStart w:id="12" w:name="_Toc181306953"/>
      <w:bookmarkStart w:id="13" w:name="_Toc199941398"/>
      <w:bookmarkStart w:id="14" w:name="_Toc215225301"/>
      <w:r w:rsidRPr="00211657">
        <w:rPr>
          <w:szCs w:val="24"/>
        </w:rPr>
        <w:lastRenderedPageBreak/>
        <w:t>COPYRIGH</w:t>
      </w:r>
      <w:bookmarkEnd w:id="10"/>
      <w:r w:rsidRPr="00211657">
        <w:rPr>
          <w:szCs w:val="24"/>
        </w:rPr>
        <w:t>T</w:t>
      </w:r>
      <w:bookmarkEnd w:id="11"/>
      <w:bookmarkEnd w:id="12"/>
      <w:bookmarkEnd w:id="13"/>
      <w:bookmarkEnd w:id="14"/>
    </w:p>
    <w:p w14:paraId="030EC173" w14:textId="77777777" w:rsidR="000869A4" w:rsidRPr="000869A4" w:rsidRDefault="000869A4" w:rsidP="000869A4">
      <w:pPr>
        <w:spacing w:after="100" w:afterAutospacing="1" w:line="360" w:lineRule="auto"/>
        <w:jc w:val="both"/>
        <w:rPr>
          <w:rFonts w:ascii="Times New Roman" w:eastAsia="Times New Roman" w:hAnsi="Times New Roman" w:cs="Times New Roman"/>
          <w:sz w:val="24"/>
          <w:szCs w:val="24"/>
        </w:rPr>
      </w:pPr>
      <w:r w:rsidRPr="000869A4">
        <w:rPr>
          <w:rFonts w:ascii="Times New Roman" w:eastAsia="Times New Roman" w:hAnsi="Times New Roman" w:cs="Times New Roman"/>
          <w:sz w:val="24"/>
          <w:szCs w:val="24"/>
        </w:rPr>
        <w:t>This dissertation is a copyrighted work protected under the Berne Convention, the Copyright Act of 1999, and other applicable international and national laws governing intellectual property. No part of this work may be reproduced, stored in a retrieval system, or transmitted in any form or by any means, electronic, mechanical, photocopying, recording, or otherwise, without prior written permission from the Tanzania Institute of Accountancy (TIA), except for brief quotations used in accordance with fair use for purposes such as research, private study, scholarly review, or discussion, provided that full and proper acknowledgment is given.</w:t>
      </w:r>
    </w:p>
    <w:p w14:paraId="68200462" w14:textId="77777777" w:rsidR="000869A4" w:rsidRPr="000869A4" w:rsidRDefault="000869A4" w:rsidP="000869A4">
      <w:pPr>
        <w:spacing w:after="100" w:afterAutospacing="1" w:line="360" w:lineRule="auto"/>
        <w:jc w:val="both"/>
        <w:rPr>
          <w:rFonts w:ascii="Times New Roman" w:eastAsia="Times New Roman" w:hAnsi="Times New Roman" w:cs="Times New Roman"/>
          <w:sz w:val="24"/>
          <w:szCs w:val="24"/>
        </w:rPr>
      </w:pPr>
      <w:r w:rsidRPr="000869A4">
        <w:rPr>
          <w:rFonts w:ascii="Times New Roman" w:eastAsia="Times New Roman" w:hAnsi="Times New Roman" w:cs="Times New Roman"/>
          <w:sz w:val="24"/>
          <w:szCs w:val="24"/>
        </w:rPr>
        <w:t>© Haruna A. Mohammed</w:t>
      </w:r>
    </w:p>
    <w:p w14:paraId="158A8FC7" w14:textId="77777777" w:rsidR="00FD5DD1" w:rsidRDefault="00FD5DD1" w:rsidP="000869A4">
      <w:pPr>
        <w:widowControl w:val="0"/>
        <w:autoSpaceDE w:val="0"/>
        <w:autoSpaceDN w:val="0"/>
        <w:spacing w:after="0" w:line="360" w:lineRule="auto"/>
        <w:jc w:val="both"/>
        <w:outlineLvl w:val="0"/>
        <w:rPr>
          <w:rFonts w:ascii="Times New Roman" w:hAnsi="Times New Roman" w:cs="Times New Roman"/>
          <w:sz w:val="24"/>
        </w:rPr>
      </w:pPr>
    </w:p>
    <w:p w14:paraId="7FBA8368" w14:textId="77777777" w:rsidR="00FD5DD1" w:rsidRDefault="00FD5DD1" w:rsidP="00E72C95">
      <w:pPr>
        <w:widowControl w:val="0"/>
        <w:autoSpaceDE w:val="0"/>
        <w:autoSpaceDN w:val="0"/>
        <w:spacing w:after="0" w:line="360" w:lineRule="auto"/>
        <w:jc w:val="both"/>
        <w:outlineLvl w:val="0"/>
        <w:rPr>
          <w:rFonts w:ascii="Times New Roman" w:hAnsi="Times New Roman" w:cs="Times New Roman"/>
          <w:sz w:val="24"/>
        </w:rPr>
      </w:pPr>
    </w:p>
    <w:p w14:paraId="31501CE0" w14:textId="77777777" w:rsidR="00FD5DD1" w:rsidRDefault="00FD5DD1" w:rsidP="00E72C95">
      <w:pPr>
        <w:widowControl w:val="0"/>
        <w:autoSpaceDE w:val="0"/>
        <w:autoSpaceDN w:val="0"/>
        <w:spacing w:after="0" w:line="360" w:lineRule="auto"/>
        <w:jc w:val="both"/>
        <w:outlineLvl w:val="0"/>
        <w:rPr>
          <w:rFonts w:ascii="Times New Roman" w:hAnsi="Times New Roman" w:cs="Times New Roman"/>
          <w:sz w:val="24"/>
        </w:rPr>
      </w:pPr>
    </w:p>
    <w:p w14:paraId="69708D06" w14:textId="77777777" w:rsidR="00FD5DD1" w:rsidRDefault="00FD5DD1" w:rsidP="00E72C95">
      <w:pPr>
        <w:widowControl w:val="0"/>
        <w:autoSpaceDE w:val="0"/>
        <w:autoSpaceDN w:val="0"/>
        <w:spacing w:after="0" w:line="360" w:lineRule="auto"/>
        <w:jc w:val="both"/>
        <w:outlineLvl w:val="0"/>
        <w:rPr>
          <w:rFonts w:ascii="Times New Roman" w:hAnsi="Times New Roman" w:cs="Times New Roman"/>
          <w:sz w:val="24"/>
        </w:rPr>
      </w:pPr>
    </w:p>
    <w:p w14:paraId="1DDEFC3E" w14:textId="77777777" w:rsidR="00FD5DD1" w:rsidRDefault="00FD5DD1" w:rsidP="00E72C95">
      <w:pPr>
        <w:widowControl w:val="0"/>
        <w:autoSpaceDE w:val="0"/>
        <w:autoSpaceDN w:val="0"/>
        <w:spacing w:after="0" w:line="360" w:lineRule="auto"/>
        <w:jc w:val="both"/>
        <w:outlineLvl w:val="0"/>
        <w:rPr>
          <w:rFonts w:ascii="Times New Roman" w:hAnsi="Times New Roman" w:cs="Times New Roman"/>
          <w:sz w:val="24"/>
        </w:rPr>
      </w:pPr>
    </w:p>
    <w:p w14:paraId="0E7FA0EE" w14:textId="77777777" w:rsidR="00FD5DD1" w:rsidRDefault="00FD5DD1" w:rsidP="00E72C95">
      <w:pPr>
        <w:widowControl w:val="0"/>
        <w:autoSpaceDE w:val="0"/>
        <w:autoSpaceDN w:val="0"/>
        <w:spacing w:after="0" w:line="360" w:lineRule="auto"/>
        <w:jc w:val="both"/>
        <w:outlineLvl w:val="0"/>
        <w:rPr>
          <w:rFonts w:ascii="Times New Roman" w:hAnsi="Times New Roman" w:cs="Times New Roman"/>
          <w:sz w:val="24"/>
        </w:rPr>
      </w:pPr>
    </w:p>
    <w:p w14:paraId="514D8C19" w14:textId="77777777" w:rsidR="00FD5DD1" w:rsidRDefault="00FD5DD1" w:rsidP="00E72C95">
      <w:pPr>
        <w:widowControl w:val="0"/>
        <w:autoSpaceDE w:val="0"/>
        <w:autoSpaceDN w:val="0"/>
        <w:spacing w:after="0" w:line="360" w:lineRule="auto"/>
        <w:jc w:val="both"/>
        <w:outlineLvl w:val="0"/>
        <w:rPr>
          <w:rFonts w:ascii="Times New Roman" w:hAnsi="Times New Roman" w:cs="Times New Roman"/>
          <w:sz w:val="24"/>
        </w:rPr>
      </w:pPr>
    </w:p>
    <w:p w14:paraId="2704796B" w14:textId="77777777" w:rsidR="00FD5DD1" w:rsidRDefault="00FD5DD1" w:rsidP="00E72C95">
      <w:pPr>
        <w:widowControl w:val="0"/>
        <w:autoSpaceDE w:val="0"/>
        <w:autoSpaceDN w:val="0"/>
        <w:spacing w:after="0" w:line="360" w:lineRule="auto"/>
        <w:jc w:val="both"/>
        <w:outlineLvl w:val="0"/>
        <w:rPr>
          <w:rFonts w:ascii="Times New Roman" w:hAnsi="Times New Roman" w:cs="Times New Roman"/>
          <w:sz w:val="24"/>
        </w:rPr>
      </w:pPr>
    </w:p>
    <w:p w14:paraId="71B2CBA5" w14:textId="77777777" w:rsidR="00FD5DD1" w:rsidRDefault="00FD5DD1" w:rsidP="00E72C95">
      <w:pPr>
        <w:widowControl w:val="0"/>
        <w:autoSpaceDE w:val="0"/>
        <w:autoSpaceDN w:val="0"/>
        <w:spacing w:after="0" w:line="360" w:lineRule="auto"/>
        <w:jc w:val="both"/>
        <w:outlineLvl w:val="0"/>
        <w:rPr>
          <w:rFonts w:ascii="Times New Roman" w:hAnsi="Times New Roman" w:cs="Times New Roman"/>
          <w:sz w:val="24"/>
        </w:rPr>
      </w:pPr>
    </w:p>
    <w:p w14:paraId="733B679C" w14:textId="77777777" w:rsidR="00FD5DD1" w:rsidRDefault="00FD5DD1" w:rsidP="00E72C95">
      <w:pPr>
        <w:widowControl w:val="0"/>
        <w:autoSpaceDE w:val="0"/>
        <w:autoSpaceDN w:val="0"/>
        <w:spacing w:after="0" w:line="360" w:lineRule="auto"/>
        <w:jc w:val="both"/>
        <w:outlineLvl w:val="0"/>
        <w:rPr>
          <w:rFonts w:ascii="Times New Roman" w:hAnsi="Times New Roman" w:cs="Times New Roman"/>
          <w:sz w:val="24"/>
        </w:rPr>
      </w:pPr>
    </w:p>
    <w:p w14:paraId="4902B073" w14:textId="77777777" w:rsidR="00FD5DD1" w:rsidRDefault="00FD5DD1" w:rsidP="00E72C95">
      <w:pPr>
        <w:widowControl w:val="0"/>
        <w:autoSpaceDE w:val="0"/>
        <w:autoSpaceDN w:val="0"/>
        <w:spacing w:after="0" w:line="360" w:lineRule="auto"/>
        <w:jc w:val="both"/>
        <w:outlineLvl w:val="0"/>
        <w:rPr>
          <w:rFonts w:ascii="Times New Roman" w:hAnsi="Times New Roman" w:cs="Times New Roman"/>
          <w:sz w:val="24"/>
        </w:rPr>
      </w:pPr>
    </w:p>
    <w:p w14:paraId="0D027BA4" w14:textId="77777777" w:rsidR="00FD5DD1" w:rsidRDefault="00FD5DD1" w:rsidP="00E72C95">
      <w:pPr>
        <w:widowControl w:val="0"/>
        <w:autoSpaceDE w:val="0"/>
        <w:autoSpaceDN w:val="0"/>
        <w:spacing w:after="0" w:line="360" w:lineRule="auto"/>
        <w:jc w:val="both"/>
        <w:outlineLvl w:val="0"/>
        <w:rPr>
          <w:rFonts w:ascii="Times New Roman" w:hAnsi="Times New Roman" w:cs="Times New Roman"/>
          <w:sz w:val="24"/>
        </w:rPr>
      </w:pPr>
    </w:p>
    <w:p w14:paraId="334DF6A8" w14:textId="77777777" w:rsidR="00FD5DD1" w:rsidRDefault="00FD5DD1" w:rsidP="00E72C95">
      <w:pPr>
        <w:widowControl w:val="0"/>
        <w:autoSpaceDE w:val="0"/>
        <w:autoSpaceDN w:val="0"/>
        <w:spacing w:after="0" w:line="360" w:lineRule="auto"/>
        <w:jc w:val="both"/>
        <w:outlineLvl w:val="0"/>
        <w:rPr>
          <w:rFonts w:ascii="Times New Roman" w:hAnsi="Times New Roman" w:cs="Times New Roman"/>
          <w:sz w:val="24"/>
        </w:rPr>
      </w:pPr>
    </w:p>
    <w:p w14:paraId="50FC47B9" w14:textId="77777777" w:rsidR="00FD5DD1" w:rsidRDefault="00FD5DD1" w:rsidP="00E72C95">
      <w:pPr>
        <w:widowControl w:val="0"/>
        <w:autoSpaceDE w:val="0"/>
        <w:autoSpaceDN w:val="0"/>
        <w:spacing w:after="0" w:line="360" w:lineRule="auto"/>
        <w:jc w:val="both"/>
        <w:outlineLvl w:val="0"/>
        <w:rPr>
          <w:rFonts w:ascii="Times New Roman" w:hAnsi="Times New Roman" w:cs="Times New Roman"/>
          <w:sz w:val="24"/>
        </w:rPr>
      </w:pPr>
    </w:p>
    <w:p w14:paraId="795862FD" w14:textId="77777777" w:rsidR="00FD5DD1" w:rsidRDefault="00FD5DD1" w:rsidP="00E72C95">
      <w:pPr>
        <w:widowControl w:val="0"/>
        <w:autoSpaceDE w:val="0"/>
        <w:autoSpaceDN w:val="0"/>
        <w:spacing w:after="0" w:line="360" w:lineRule="auto"/>
        <w:jc w:val="both"/>
        <w:outlineLvl w:val="0"/>
        <w:rPr>
          <w:rFonts w:ascii="Times New Roman" w:hAnsi="Times New Roman" w:cs="Times New Roman"/>
          <w:sz w:val="24"/>
        </w:rPr>
      </w:pPr>
    </w:p>
    <w:p w14:paraId="4EDA7B7F" w14:textId="77777777" w:rsidR="00FD5DD1" w:rsidRDefault="00FD5DD1" w:rsidP="00E72C95">
      <w:pPr>
        <w:widowControl w:val="0"/>
        <w:autoSpaceDE w:val="0"/>
        <w:autoSpaceDN w:val="0"/>
        <w:spacing w:after="0" w:line="360" w:lineRule="auto"/>
        <w:jc w:val="both"/>
        <w:outlineLvl w:val="0"/>
        <w:rPr>
          <w:rFonts w:ascii="Times New Roman" w:hAnsi="Times New Roman" w:cs="Times New Roman"/>
          <w:sz w:val="24"/>
        </w:rPr>
      </w:pPr>
    </w:p>
    <w:p w14:paraId="2EC08D15" w14:textId="77777777" w:rsidR="00FD5DD1" w:rsidRDefault="00FD5DD1" w:rsidP="00E72C95">
      <w:pPr>
        <w:widowControl w:val="0"/>
        <w:autoSpaceDE w:val="0"/>
        <w:autoSpaceDN w:val="0"/>
        <w:spacing w:after="0" w:line="360" w:lineRule="auto"/>
        <w:jc w:val="both"/>
        <w:outlineLvl w:val="0"/>
        <w:rPr>
          <w:rFonts w:ascii="Times New Roman" w:hAnsi="Times New Roman" w:cs="Times New Roman"/>
          <w:sz w:val="24"/>
        </w:rPr>
      </w:pPr>
    </w:p>
    <w:p w14:paraId="2A2B6A4C" w14:textId="77777777" w:rsidR="00211657" w:rsidRDefault="00211657" w:rsidP="00E72C95">
      <w:pPr>
        <w:widowControl w:val="0"/>
        <w:autoSpaceDE w:val="0"/>
        <w:autoSpaceDN w:val="0"/>
        <w:spacing w:after="0" w:line="360" w:lineRule="auto"/>
        <w:jc w:val="both"/>
        <w:outlineLvl w:val="0"/>
        <w:rPr>
          <w:rFonts w:ascii="Times New Roman" w:hAnsi="Times New Roman" w:cs="Times New Roman"/>
          <w:sz w:val="24"/>
        </w:rPr>
      </w:pPr>
    </w:p>
    <w:p w14:paraId="5E99BED9" w14:textId="77777777" w:rsidR="00211657" w:rsidRDefault="00211657" w:rsidP="00E72C95">
      <w:pPr>
        <w:widowControl w:val="0"/>
        <w:autoSpaceDE w:val="0"/>
        <w:autoSpaceDN w:val="0"/>
        <w:spacing w:after="0" w:line="360" w:lineRule="auto"/>
        <w:jc w:val="both"/>
        <w:outlineLvl w:val="0"/>
        <w:rPr>
          <w:rFonts w:ascii="Times New Roman" w:hAnsi="Times New Roman" w:cs="Times New Roman"/>
          <w:sz w:val="24"/>
        </w:rPr>
      </w:pPr>
    </w:p>
    <w:p w14:paraId="2BF11F38" w14:textId="77777777" w:rsidR="00FD5DD1" w:rsidRDefault="00FD5DD1" w:rsidP="00E72C95">
      <w:pPr>
        <w:widowControl w:val="0"/>
        <w:autoSpaceDE w:val="0"/>
        <w:autoSpaceDN w:val="0"/>
        <w:spacing w:after="0" w:line="360" w:lineRule="auto"/>
        <w:jc w:val="both"/>
        <w:outlineLvl w:val="0"/>
        <w:rPr>
          <w:rFonts w:ascii="Times New Roman" w:hAnsi="Times New Roman" w:cs="Times New Roman"/>
          <w:sz w:val="24"/>
        </w:rPr>
      </w:pPr>
    </w:p>
    <w:p w14:paraId="76EE9915" w14:textId="77777777" w:rsidR="00FD5DD1" w:rsidRDefault="00FD5DD1" w:rsidP="00E72C95">
      <w:pPr>
        <w:widowControl w:val="0"/>
        <w:autoSpaceDE w:val="0"/>
        <w:autoSpaceDN w:val="0"/>
        <w:spacing w:after="0" w:line="360" w:lineRule="auto"/>
        <w:jc w:val="both"/>
        <w:outlineLvl w:val="0"/>
        <w:rPr>
          <w:rFonts w:ascii="Times New Roman" w:hAnsi="Times New Roman" w:cs="Times New Roman"/>
          <w:sz w:val="24"/>
        </w:rPr>
      </w:pPr>
    </w:p>
    <w:p w14:paraId="3A73A6D3" w14:textId="77777777" w:rsidR="00FD5DD1" w:rsidRDefault="00FD5DD1" w:rsidP="00E72C95">
      <w:pPr>
        <w:widowControl w:val="0"/>
        <w:autoSpaceDE w:val="0"/>
        <w:autoSpaceDN w:val="0"/>
        <w:spacing w:after="0" w:line="360" w:lineRule="auto"/>
        <w:jc w:val="both"/>
        <w:outlineLvl w:val="0"/>
        <w:rPr>
          <w:rFonts w:ascii="Times New Roman" w:hAnsi="Times New Roman" w:cs="Times New Roman"/>
          <w:sz w:val="24"/>
        </w:rPr>
      </w:pPr>
    </w:p>
    <w:p w14:paraId="5D86A21B" w14:textId="77777777" w:rsidR="00FD5DD1" w:rsidRPr="00211657" w:rsidRDefault="00FD5DD1" w:rsidP="005352A5">
      <w:pPr>
        <w:pStyle w:val="Heading1"/>
        <w:spacing w:line="360" w:lineRule="auto"/>
        <w:jc w:val="center"/>
        <w:rPr>
          <w:szCs w:val="24"/>
        </w:rPr>
      </w:pPr>
      <w:bookmarkStart w:id="15" w:name="_Toc181306954"/>
      <w:bookmarkStart w:id="16" w:name="_Toc215225302"/>
      <w:r w:rsidRPr="00211657">
        <w:rPr>
          <w:szCs w:val="24"/>
        </w:rPr>
        <w:lastRenderedPageBreak/>
        <w:t>ACKNOWLEDGMENTS</w:t>
      </w:r>
      <w:bookmarkEnd w:id="15"/>
      <w:bookmarkEnd w:id="16"/>
    </w:p>
    <w:p w14:paraId="52AFFBE5" w14:textId="77777777" w:rsidR="000869A4" w:rsidRPr="000869A4" w:rsidRDefault="000869A4" w:rsidP="00E64216">
      <w:pPr>
        <w:spacing w:after="100" w:afterAutospacing="1" w:line="360" w:lineRule="auto"/>
        <w:jc w:val="both"/>
        <w:rPr>
          <w:rFonts w:ascii="Times New Roman" w:eastAsia="Times New Roman" w:hAnsi="Times New Roman" w:cs="Times New Roman"/>
          <w:sz w:val="24"/>
          <w:szCs w:val="24"/>
        </w:rPr>
      </w:pPr>
      <w:r w:rsidRPr="000869A4">
        <w:rPr>
          <w:rFonts w:ascii="Times New Roman" w:eastAsia="Times New Roman" w:hAnsi="Times New Roman" w:cs="Times New Roman"/>
          <w:sz w:val="24"/>
          <w:szCs w:val="24"/>
        </w:rPr>
        <w:t>I begin by giving thanks to Almighty Allah for His endless guidance, wisdom, and strength throughout this academic journey. His mercy and support have been a constant source of encouragement, enabling me to navigate challenges and remain steadfast in completing this dissertation. Truly, without His guidance, this accomplishment would not have been possible.</w:t>
      </w:r>
    </w:p>
    <w:p w14:paraId="445F6DAA" w14:textId="4F8F177F" w:rsidR="000869A4" w:rsidRPr="000869A4" w:rsidRDefault="000869A4" w:rsidP="000869A4">
      <w:pPr>
        <w:spacing w:before="100" w:beforeAutospacing="1" w:after="100" w:afterAutospacing="1" w:line="360" w:lineRule="auto"/>
        <w:jc w:val="both"/>
        <w:rPr>
          <w:rFonts w:ascii="Times New Roman" w:eastAsia="Times New Roman" w:hAnsi="Times New Roman" w:cs="Times New Roman"/>
          <w:sz w:val="24"/>
          <w:szCs w:val="24"/>
        </w:rPr>
      </w:pPr>
      <w:r w:rsidRPr="000869A4">
        <w:rPr>
          <w:rFonts w:ascii="Times New Roman" w:eastAsia="Times New Roman" w:hAnsi="Times New Roman" w:cs="Times New Roman"/>
          <w:sz w:val="24"/>
          <w:szCs w:val="24"/>
        </w:rPr>
        <w:t xml:space="preserve">I am </w:t>
      </w:r>
      <w:r w:rsidR="00575A29" w:rsidRPr="000869A4">
        <w:rPr>
          <w:rFonts w:ascii="Times New Roman" w:eastAsia="Times New Roman" w:hAnsi="Times New Roman" w:cs="Times New Roman"/>
          <w:sz w:val="24"/>
          <w:szCs w:val="24"/>
        </w:rPr>
        <w:t>deeply</w:t>
      </w:r>
      <w:r w:rsidRPr="000869A4">
        <w:rPr>
          <w:rFonts w:ascii="Times New Roman" w:eastAsia="Times New Roman" w:hAnsi="Times New Roman" w:cs="Times New Roman"/>
          <w:sz w:val="24"/>
          <w:szCs w:val="24"/>
        </w:rPr>
        <w:t xml:space="preserve"> grateful to my supervisor, </w:t>
      </w:r>
      <w:r w:rsidRPr="00B242C8">
        <w:rPr>
          <w:rFonts w:ascii="Times New Roman" w:eastAsia="Times New Roman" w:hAnsi="Times New Roman" w:cs="Times New Roman"/>
          <w:b/>
          <w:sz w:val="24"/>
          <w:szCs w:val="24"/>
        </w:rPr>
        <w:t>Dr. Samweli Werema</w:t>
      </w:r>
      <w:r w:rsidRPr="000869A4">
        <w:rPr>
          <w:rFonts w:ascii="Times New Roman" w:eastAsia="Times New Roman" w:hAnsi="Times New Roman" w:cs="Times New Roman"/>
          <w:sz w:val="24"/>
          <w:szCs w:val="24"/>
        </w:rPr>
        <w:t>, for his exceptional mentorship, patience, and constructive feedback. Your guidance has been invaluable in shaping this research into a rigorous academic work. Your encouragement, insightful critiques, and unwavering support have inspired me to pursue excellence and have significantly contributed to my personal and scholarly growth.</w:t>
      </w:r>
    </w:p>
    <w:p w14:paraId="1BFEE029" w14:textId="35360DD2" w:rsidR="000869A4" w:rsidRPr="000869A4" w:rsidRDefault="000869A4" w:rsidP="000869A4">
      <w:pPr>
        <w:spacing w:before="100" w:beforeAutospacing="1" w:after="100" w:afterAutospacing="1" w:line="360" w:lineRule="auto"/>
        <w:jc w:val="both"/>
        <w:rPr>
          <w:rFonts w:ascii="Times New Roman" w:eastAsia="Times New Roman" w:hAnsi="Times New Roman" w:cs="Times New Roman"/>
          <w:sz w:val="24"/>
          <w:szCs w:val="24"/>
        </w:rPr>
      </w:pPr>
      <w:r w:rsidRPr="000869A4">
        <w:rPr>
          <w:rFonts w:ascii="Times New Roman" w:eastAsia="Times New Roman" w:hAnsi="Times New Roman" w:cs="Times New Roman"/>
          <w:sz w:val="24"/>
          <w:szCs w:val="24"/>
        </w:rPr>
        <w:t xml:space="preserve">I extend my heartfelt appreciation to my family, particularly my </w:t>
      </w:r>
      <w:r w:rsidR="00F476E5">
        <w:rPr>
          <w:rFonts w:ascii="Times New Roman" w:eastAsia="Times New Roman" w:hAnsi="Times New Roman" w:cs="Times New Roman"/>
          <w:sz w:val="24"/>
          <w:szCs w:val="24"/>
        </w:rPr>
        <w:t xml:space="preserve">mother </w:t>
      </w:r>
      <w:r w:rsidR="00F476E5" w:rsidRPr="00F476E5">
        <w:rPr>
          <w:rFonts w:ascii="Times New Roman" w:eastAsia="Times New Roman" w:hAnsi="Times New Roman" w:cs="Times New Roman"/>
          <w:b/>
          <w:sz w:val="24"/>
          <w:szCs w:val="24"/>
        </w:rPr>
        <w:t>Zainabu</w:t>
      </w:r>
      <w:r w:rsidR="00F476E5">
        <w:rPr>
          <w:rFonts w:ascii="Times New Roman" w:eastAsia="Times New Roman" w:hAnsi="Times New Roman" w:cs="Times New Roman"/>
          <w:sz w:val="24"/>
          <w:szCs w:val="24"/>
        </w:rPr>
        <w:t xml:space="preserve"> </w:t>
      </w:r>
      <w:r w:rsidR="00F476E5" w:rsidRPr="00F476E5">
        <w:rPr>
          <w:rFonts w:ascii="Times New Roman" w:eastAsia="Times New Roman" w:hAnsi="Times New Roman" w:cs="Times New Roman"/>
          <w:b/>
          <w:sz w:val="24"/>
          <w:szCs w:val="24"/>
        </w:rPr>
        <w:t>Haruna</w:t>
      </w:r>
      <w:r w:rsidR="00F476E5">
        <w:rPr>
          <w:rFonts w:ascii="Times New Roman" w:eastAsia="Times New Roman" w:hAnsi="Times New Roman" w:cs="Times New Roman"/>
          <w:sz w:val="24"/>
          <w:szCs w:val="24"/>
        </w:rPr>
        <w:t xml:space="preserve">, </w:t>
      </w:r>
      <w:r w:rsidRPr="000869A4">
        <w:rPr>
          <w:rFonts w:ascii="Times New Roman" w:eastAsia="Times New Roman" w:hAnsi="Times New Roman" w:cs="Times New Roman"/>
          <w:sz w:val="24"/>
          <w:szCs w:val="24"/>
        </w:rPr>
        <w:t>for their love, understanding, and patience. Your constant support, encouragement, and uplifting presence have motivated me to persevere through difficult periods and remain committed to completing this dissertation.</w:t>
      </w:r>
    </w:p>
    <w:p w14:paraId="1BEA50B9" w14:textId="77777777" w:rsidR="000869A4" w:rsidRPr="000869A4" w:rsidRDefault="000869A4" w:rsidP="000869A4">
      <w:pPr>
        <w:spacing w:before="100" w:beforeAutospacing="1" w:after="100" w:afterAutospacing="1" w:line="360" w:lineRule="auto"/>
        <w:jc w:val="both"/>
        <w:rPr>
          <w:rFonts w:ascii="Times New Roman" w:eastAsia="Times New Roman" w:hAnsi="Times New Roman" w:cs="Times New Roman"/>
          <w:sz w:val="24"/>
          <w:szCs w:val="24"/>
        </w:rPr>
      </w:pPr>
      <w:r w:rsidRPr="000869A4">
        <w:rPr>
          <w:rFonts w:ascii="Times New Roman" w:eastAsia="Times New Roman" w:hAnsi="Times New Roman" w:cs="Times New Roman"/>
          <w:sz w:val="24"/>
          <w:szCs w:val="24"/>
        </w:rPr>
        <w:t>I would also like to express my gratitude to all authors whose work guided my literature review and data analysis. Their insights and methodologies were essential in generating meaningful findings and enriching the quality of this research.</w:t>
      </w:r>
    </w:p>
    <w:p w14:paraId="07279C28" w14:textId="1003E969" w:rsidR="000869A4" w:rsidRDefault="000869A4" w:rsidP="000869A4">
      <w:pPr>
        <w:spacing w:before="100" w:beforeAutospacing="1" w:after="100" w:afterAutospacing="1" w:line="360" w:lineRule="auto"/>
        <w:jc w:val="both"/>
        <w:rPr>
          <w:rFonts w:ascii="Times New Roman" w:eastAsia="Times New Roman" w:hAnsi="Times New Roman" w:cs="Times New Roman"/>
          <w:sz w:val="24"/>
          <w:szCs w:val="24"/>
        </w:rPr>
      </w:pPr>
      <w:r w:rsidRPr="000869A4">
        <w:rPr>
          <w:rFonts w:ascii="Times New Roman" w:eastAsia="Times New Roman" w:hAnsi="Times New Roman" w:cs="Times New Roman"/>
          <w:sz w:val="24"/>
          <w:szCs w:val="24"/>
        </w:rPr>
        <w:t xml:space="preserve">Finally, I acknowledge the support of colleagues, friends, and all who have, directly or indirectly, contributed to this academic endeavor. Your guidance, advice, and </w:t>
      </w:r>
      <w:r w:rsidR="006F2A38" w:rsidRPr="000869A4">
        <w:rPr>
          <w:rFonts w:ascii="Times New Roman" w:eastAsia="Times New Roman" w:hAnsi="Times New Roman" w:cs="Times New Roman"/>
          <w:sz w:val="24"/>
          <w:szCs w:val="24"/>
        </w:rPr>
        <w:t>help</w:t>
      </w:r>
      <w:r w:rsidRPr="000869A4">
        <w:rPr>
          <w:rFonts w:ascii="Times New Roman" w:eastAsia="Times New Roman" w:hAnsi="Times New Roman" w:cs="Times New Roman"/>
          <w:sz w:val="24"/>
          <w:szCs w:val="24"/>
        </w:rPr>
        <w:t xml:space="preserve"> have been invaluable, and I remain deeply appreciative of your support.</w:t>
      </w:r>
    </w:p>
    <w:p w14:paraId="333288C8" w14:textId="77777777" w:rsidR="000869A4" w:rsidRDefault="000869A4" w:rsidP="000869A4">
      <w:pPr>
        <w:spacing w:before="100" w:beforeAutospacing="1" w:after="100" w:afterAutospacing="1" w:line="360" w:lineRule="auto"/>
        <w:jc w:val="both"/>
        <w:rPr>
          <w:rFonts w:ascii="Times New Roman" w:eastAsia="Times New Roman" w:hAnsi="Times New Roman" w:cs="Times New Roman"/>
          <w:sz w:val="24"/>
          <w:szCs w:val="24"/>
        </w:rPr>
      </w:pPr>
    </w:p>
    <w:p w14:paraId="34B63F11" w14:textId="77777777" w:rsidR="000869A4" w:rsidRDefault="000869A4" w:rsidP="000869A4">
      <w:pPr>
        <w:spacing w:before="100" w:beforeAutospacing="1" w:after="100" w:afterAutospacing="1" w:line="360" w:lineRule="auto"/>
        <w:jc w:val="both"/>
        <w:rPr>
          <w:rFonts w:ascii="Times New Roman" w:eastAsia="Times New Roman" w:hAnsi="Times New Roman" w:cs="Times New Roman"/>
          <w:sz w:val="24"/>
          <w:szCs w:val="24"/>
        </w:rPr>
      </w:pPr>
    </w:p>
    <w:p w14:paraId="62264F39" w14:textId="77777777" w:rsidR="00211657" w:rsidRDefault="00211657" w:rsidP="000869A4">
      <w:pPr>
        <w:spacing w:before="100" w:beforeAutospacing="1" w:after="100" w:afterAutospacing="1" w:line="360" w:lineRule="auto"/>
        <w:jc w:val="both"/>
        <w:rPr>
          <w:rFonts w:ascii="Times New Roman" w:eastAsia="Times New Roman" w:hAnsi="Times New Roman" w:cs="Times New Roman"/>
          <w:sz w:val="24"/>
          <w:szCs w:val="24"/>
        </w:rPr>
      </w:pPr>
    </w:p>
    <w:p w14:paraId="4E9E43EB" w14:textId="77777777" w:rsidR="000869A4" w:rsidRDefault="000869A4" w:rsidP="000869A4">
      <w:pPr>
        <w:spacing w:before="100" w:beforeAutospacing="1" w:after="100" w:afterAutospacing="1" w:line="360" w:lineRule="auto"/>
        <w:jc w:val="both"/>
        <w:rPr>
          <w:rFonts w:ascii="Times New Roman" w:eastAsia="Times New Roman" w:hAnsi="Times New Roman" w:cs="Times New Roman"/>
          <w:sz w:val="24"/>
          <w:szCs w:val="24"/>
        </w:rPr>
      </w:pPr>
    </w:p>
    <w:p w14:paraId="28A078EC" w14:textId="77777777" w:rsidR="000869A4" w:rsidRDefault="000869A4" w:rsidP="000869A4">
      <w:pPr>
        <w:spacing w:before="100" w:beforeAutospacing="1" w:after="100" w:afterAutospacing="1" w:line="360" w:lineRule="auto"/>
        <w:jc w:val="both"/>
        <w:rPr>
          <w:rFonts w:ascii="Times New Roman" w:eastAsia="Times New Roman" w:hAnsi="Times New Roman" w:cs="Times New Roman"/>
          <w:sz w:val="24"/>
          <w:szCs w:val="24"/>
        </w:rPr>
      </w:pPr>
    </w:p>
    <w:p w14:paraId="593EAF39" w14:textId="77777777" w:rsidR="00C0005F" w:rsidRDefault="00C0005F" w:rsidP="000869A4">
      <w:pPr>
        <w:spacing w:before="100" w:beforeAutospacing="1" w:after="100" w:afterAutospacing="1" w:line="360" w:lineRule="auto"/>
        <w:jc w:val="both"/>
        <w:rPr>
          <w:rFonts w:ascii="Times New Roman" w:eastAsia="Times New Roman" w:hAnsi="Times New Roman" w:cs="Times New Roman"/>
          <w:sz w:val="24"/>
          <w:szCs w:val="24"/>
        </w:rPr>
      </w:pPr>
    </w:p>
    <w:p w14:paraId="4D12B812" w14:textId="77777777" w:rsidR="000869A4" w:rsidRPr="00140092" w:rsidRDefault="000869A4" w:rsidP="000869A4">
      <w:pPr>
        <w:pStyle w:val="Heading1"/>
        <w:spacing w:before="0" w:line="360" w:lineRule="auto"/>
        <w:ind w:left="142" w:firstLine="0"/>
        <w:jc w:val="center"/>
        <w:rPr>
          <w:szCs w:val="24"/>
        </w:rPr>
      </w:pPr>
      <w:bookmarkStart w:id="17" w:name="_Toc177649508"/>
      <w:bookmarkStart w:id="18" w:name="_Toc215225303"/>
      <w:r w:rsidRPr="00140092">
        <w:rPr>
          <w:szCs w:val="24"/>
        </w:rPr>
        <w:lastRenderedPageBreak/>
        <w:t>ABSTRACT</w:t>
      </w:r>
      <w:bookmarkEnd w:id="17"/>
      <w:bookmarkEnd w:id="18"/>
    </w:p>
    <w:p w14:paraId="650AE61A" w14:textId="0D32D9B0" w:rsidR="00140092" w:rsidRPr="007F44F1" w:rsidRDefault="007F44F1" w:rsidP="007F44F1">
      <w:pPr>
        <w:pStyle w:val="NormalWeb"/>
        <w:spacing w:before="0" w:beforeAutospacing="0" w:line="360" w:lineRule="auto"/>
        <w:jc w:val="both"/>
      </w:pPr>
      <w:r w:rsidRPr="007F44F1">
        <w:t>Foreign direct investment (FDI) coming into a country is affected by the overall economic climate and is closely tied to actual economic activity. However, Tanzania's farming industry has traditionally struggled to attract enough FDI, even though it has great potential for growth. This is partly due to unstable economic conditions and a lack of trust from investors. This study investigated how key economic indicators, such as economic growth, borrowing costs, currency values and price increases, influence FDI flowing into Tanzania's farming sector. The study used a numerical research method with an approach designed to explain the relationships between these factors. Existing data covering 33 years (1990–2023) were gathered from various official sources, including the National Bureau of Statistics, the World Bank, the OECD, and the IMF. Basic statistical measures were used to summarize the data. Tests to check if the data was stationary over time (Augmented Dickey-Fuller and Phillips-Perron tests) were also performed. An analysis of how the variables move together over time (Johansen co-integration test) showed that there was a long-term connection between the economic indicators and FDI inflows. Following this, a specific statistical model (Error Correction Model or ECM) was used to determine both the long-term and short-term impacts of these indicators. The results indicated that economic growth, borrowing costs, and currency values were important factors in determining FDI levels. Price increases, on the other hand, had little to no significant impact. Economic growth proved to be the most important driver, suggesting that consistent economic expansion improves market size, infrastructure development, and investor confidence. Higher borrowing costs surprisingly had a positive effect on FDI, suggesting that investors are prepared to pay more for financing if they anticipate good returns. In contrast, a weaker currency discouraged FDI by increasing the costs of doing business and creating currency risks. The study concludes that fundamental economic factors, especially economic growth, access to financing, and stable currency values, are crucial in attracting FDI into Tanzania’s farming sector. It is recommended that government officials concentrate on maintaining a stable economy, encouraging economic growth, and putting in place financial policies that are appealing to investors in order to attract and maintain higher levels of FDI. The findings offer valuable information for government officials, investors, and researchers who are looking to increase FDI and improve agricultural development in developing countries.</w:t>
      </w:r>
    </w:p>
    <w:p w14:paraId="4C8954D0" w14:textId="24E2FE67" w:rsidR="00E520F0" w:rsidRPr="007F44F1" w:rsidRDefault="00E520F0" w:rsidP="002E5AD0">
      <w:pPr>
        <w:pStyle w:val="Heading1"/>
        <w:spacing w:before="0" w:line="360" w:lineRule="auto"/>
        <w:jc w:val="center"/>
        <w:rPr>
          <w:szCs w:val="24"/>
        </w:rPr>
      </w:pPr>
      <w:bookmarkStart w:id="19" w:name="_Toc189491063"/>
      <w:bookmarkStart w:id="20" w:name="_Toc215225304"/>
      <w:r w:rsidRPr="007F44F1">
        <w:rPr>
          <w:szCs w:val="24"/>
        </w:rPr>
        <w:lastRenderedPageBreak/>
        <w:t>TABLE OF CONTENTS</w:t>
      </w:r>
      <w:bookmarkEnd w:id="19"/>
      <w:bookmarkEnd w:id="20"/>
    </w:p>
    <w:sdt>
      <w:sdtPr>
        <w:rPr>
          <w:rFonts w:asciiTheme="minorHAnsi" w:hAnsiTheme="minorHAnsi" w:cstheme="minorBidi"/>
          <w:b w:val="0"/>
          <w:noProof w:val="0"/>
          <w:sz w:val="22"/>
          <w:szCs w:val="22"/>
        </w:rPr>
        <w:id w:val="-616601856"/>
        <w:docPartObj>
          <w:docPartGallery w:val="Table of Contents"/>
          <w:docPartUnique/>
        </w:docPartObj>
      </w:sdtPr>
      <w:sdtEndPr>
        <w:rPr>
          <w:rFonts w:ascii="Times New Roman" w:hAnsi="Times New Roman" w:cs="Times New Roman"/>
          <w:bCs/>
          <w:sz w:val="24"/>
        </w:rPr>
      </w:sdtEndPr>
      <w:sdtContent>
        <w:p w14:paraId="56EF0D4D" w14:textId="77777777" w:rsidR="005B278C" w:rsidRPr="005B278C" w:rsidRDefault="00E520F0" w:rsidP="005B278C">
          <w:pPr>
            <w:pStyle w:val="TOC1"/>
            <w:rPr>
              <w:rFonts w:eastAsiaTheme="minorEastAsia"/>
              <w:b w:val="0"/>
            </w:rPr>
          </w:pPr>
          <w:r w:rsidRPr="005B278C">
            <w:fldChar w:fldCharType="begin"/>
          </w:r>
          <w:r w:rsidRPr="005B278C">
            <w:instrText xml:space="preserve"> TOC \o "1-3" \h \z \u </w:instrText>
          </w:r>
          <w:r w:rsidRPr="005B278C">
            <w:fldChar w:fldCharType="separate"/>
          </w:r>
          <w:hyperlink w:anchor="_Toc215225299" w:history="1">
            <w:r w:rsidR="005B278C" w:rsidRPr="005B278C">
              <w:rPr>
                <w:rStyle w:val="Hyperlink"/>
              </w:rPr>
              <w:t>DECLARATION</w:t>
            </w:r>
            <w:r w:rsidR="005B278C" w:rsidRPr="005B278C">
              <w:rPr>
                <w:webHidden/>
              </w:rPr>
              <w:tab/>
            </w:r>
            <w:r w:rsidR="005B278C" w:rsidRPr="005B278C">
              <w:rPr>
                <w:webHidden/>
              </w:rPr>
              <w:fldChar w:fldCharType="begin"/>
            </w:r>
            <w:r w:rsidR="005B278C" w:rsidRPr="005B278C">
              <w:rPr>
                <w:webHidden/>
              </w:rPr>
              <w:instrText xml:space="preserve"> PAGEREF _Toc215225299 \h </w:instrText>
            </w:r>
            <w:r w:rsidR="005B278C" w:rsidRPr="005B278C">
              <w:rPr>
                <w:webHidden/>
              </w:rPr>
            </w:r>
            <w:r w:rsidR="005B278C" w:rsidRPr="005B278C">
              <w:rPr>
                <w:webHidden/>
              </w:rPr>
              <w:fldChar w:fldCharType="separate"/>
            </w:r>
            <w:r w:rsidR="00342F63">
              <w:rPr>
                <w:webHidden/>
              </w:rPr>
              <w:t>i</w:t>
            </w:r>
            <w:r w:rsidR="005B278C" w:rsidRPr="005B278C">
              <w:rPr>
                <w:webHidden/>
              </w:rPr>
              <w:fldChar w:fldCharType="end"/>
            </w:r>
          </w:hyperlink>
        </w:p>
        <w:p w14:paraId="2BDE3756" w14:textId="77777777" w:rsidR="005B278C" w:rsidRPr="005B278C" w:rsidRDefault="00E329DB" w:rsidP="005B278C">
          <w:pPr>
            <w:pStyle w:val="TOC1"/>
            <w:rPr>
              <w:rFonts w:eastAsiaTheme="minorEastAsia"/>
              <w:b w:val="0"/>
            </w:rPr>
          </w:pPr>
          <w:hyperlink w:anchor="_Toc215225300" w:history="1">
            <w:r w:rsidR="005B278C" w:rsidRPr="005B278C">
              <w:rPr>
                <w:rStyle w:val="Hyperlink"/>
              </w:rPr>
              <w:t>CERTIFICATION</w:t>
            </w:r>
            <w:r w:rsidR="005B278C" w:rsidRPr="005B278C">
              <w:rPr>
                <w:webHidden/>
              </w:rPr>
              <w:tab/>
            </w:r>
            <w:r w:rsidR="005B278C" w:rsidRPr="005B278C">
              <w:rPr>
                <w:webHidden/>
              </w:rPr>
              <w:fldChar w:fldCharType="begin"/>
            </w:r>
            <w:r w:rsidR="005B278C" w:rsidRPr="005B278C">
              <w:rPr>
                <w:webHidden/>
              </w:rPr>
              <w:instrText xml:space="preserve"> PAGEREF _Toc215225300 \h </w:instrText>
            </w:r>
            <w:r w:rsidR="005B278C" w:rsidRPr="005B278C">
              <w:rPr>
                <w:webHidden/>
              </w:rPr>
            </w:r>
            <w:r w:rsidR="005B278C" w:rsidRPr="005B278C">
              <w:rPr>
                <w:webHidden/>
              </w:rPr>
              <w:fldChar w:fldCharType="separate"/>
            </w:r>
            <w:r w:rsidR="00342F63">
              <w:rPr>
                <w:webHidden/>
              </w:rPr>
              <w:t>ii</w:t>
            </w:r>
            <w:r w:rsidR="005B278C" w:rsidRPr="005B278C">
              <w:rPr>
                <w:webHidden/>
              </w:rPr>
              <w:fldChar w:fldCharType="end"/>
            </w:r>
          </w:hyperlink>
        </w:p>
        <w:p w14:paraId="06FDBB75" w14:textId="77777777" w:rsidR="005B278C" w:rsidRPr="005B278C" w:rsidRDefault="00E329DB" w:rsidP="005B278C">
          <w:pPr>
            <w:pStyle w:val="TOC1"/>
            <w:rPr>
              <w:rFonts w:eastAsiaTheme="minorEastAsia"/>
              <w:b w:val="0"/>
            </w:rPr>
          </w:pPr>
          <w:hyperlink w:anchor="_Toc215225301" w:history="1">
            <w:r w:rsidR="005B278C" w:rsidRPr="005B278C">
              <w:rPr>
                <w:rStyle w:val="Hyperlink"/>
              </w:rPr>
              <w:t>COPYRIGHT</w:t>
            </w:r>
            <w:r w:rsidR="005B278C" w:rsidRPr="005B278C">
              <w:rPr>
                <w:webHidden/>
              </w:rPr>
              <w:tab/>
            </w:r>
            <w:r w:rsidR="005B278C" w:rsidRPr="005B278C">
              <w:rPr>
                <w:webHidden/>
              </w:rPr>
              <w:fldChar w:fldCharType="begin"/>
            </w:r>
            <w:r w:rsidR="005B278C" w:rsidRPr="005B278C">
              <w:rPr>
                <w:webHidden/>
              </w:rPr>
              <w:instrText xml:space="preserve"> PAGEREF _Toc215225301 \h </w:instrText>
            </w:r>
            <w:r w:rsidR="005B278C" w:rsidRPr="005B278C">
              <w:rPr>
                <w:webHidden/>
              </w:rPr>
            </w:r>
            <w:r w:rsidR="005B278C" w:rsidRPr="005B278C">
              <w:rPr>
                <w:webHidden/>
              </w:rPr>
              <w:fldChar w:fldCharType="separate"/>
            </w:r>
            <w:r w:rsidR="00342F63">
              <w:rPr>
                <w:webHidden/>
              </w:rPr>
              <w:t>iii</w:t>
            </w:r>
            <w:r w:rsidR="005B278C" w:rsidRPr="005B278C">
              <w:rPr>
                <w:webHidden/>
              </w:rPr>
              <w:fldChar w:fldCharType="end"/>
            </w:r>
          </w:hyperlink>
        </w:p>
        <w:p w14:paraId="4F0D297B" w14:textId="77777777" w:rsidR="005B278C" w:rsidRPr="005B278C" w:rsidRDefault="00E329DB" w:rsidP="005B278C">
          <w:pPr>
            <w:pStyle w:val="TOC1"/>
            <w:rPr>
              <w:rFonts w:eastAsiaTheme="minorEastAsia"/>
              <w:b w:val="0"/>
            </w:rPr>
          </w:pPr>
          <w:hyperlink w:anchor="_Toc215225302" w:history="1">
            <w:r w:rsidR="005B278C" w:rsidRPr="005B278C">
              <w:rPr>
                <w:rStyle w:val="Hyperlink"/>
              </w:rPr>
              <w:t>ACKNOWLEDGMENTS</w:t>
            </w:r>
            <w:r w:rsidR="005B278C" w:rsidRPr="005B278C">
              <w:rPr>
                <w:webHidden/>
              </w:rPr>
              <w:tab/>
            </w:r>
            <w:r w:rsidR="005B278C" w:rsidRPr="005B278C">
              <w:rPr>
                <w:webHidden/>
              </w:rPr>
              <w:fldChar w:fldCharType="begin"/>
            </w:r>
            <w:r w:rsidR="005B278C" w:rsidRPr="005B278C">
              <w:rPr>
                <w:webHidden/>
              </w:rPr>
              <w:instrText xml:space="preserve"> PAGEREF _Toc215225302 \h </w:instrText>
            </w:r>
            <w:r w:rsidR="005B278C" w:rsidRPr="005B278C">
              <w:rPr>
                <w:webHidden/>
              </w:rPr>
            </w:r>
            <w:r w:rsidR="005B278C" w:rsidRPr="005B278C">
              <w:rPr>
                <w:webHidden/>
              </w:rPr>
              <w:fldChar w:fldCharType="separate"/>
            </w:r>
            <w:r w:rsidR="00342F63">
              <w:rPr>
                <w:webHidden/>
              </w:rPr>
              <w:t>iv</w:t>
            </w:r>
            <w:r w:rsidR="005B278C" w:rsidRPr="005B278C">
              <w:rPr>
                <w:webHidden/>
              </w:rPr>
              <w:fldChar w:fldCharType="end"/>
            </w:r>
          </w:hyperlink>
        </w:p>
        <w:p w14:paraId="46FD3371" w14:textId="77777777" w:rsidR="005B278C" w:rsidRPr="005B278C" w:rsidRDefault="00E329DB" w:rsidP="005B278C">
          <w:pPr>
            <w:pStyle w:val="TOC1"/>
            <w:rPr>
              <w:rFonts w:eastAsiaTheme="minorEastAsia"/>
              <w:b w:val="0"/>
            </w:rPr>
          </w:pPr>
          <w:hyperlink w:anchor="_Toc215225303" w:history="1">
            <w:r w:rsidR="005B278C" w:rsidRPr="005B278C">
              <w:rPr>
                <w:rStyle w:val="Hyperlink"/>
              </w:rPr>
              <w:t>ABSTRACT</w:t>
            </w:r>
            <w:r w:rsidR="005B278C" w:rsidRPr="005B278C">
              <w:rPr>
                <w:webHidden/>
              </w:rPr>
              <w:tab/>
            </w:r>
            <w:r w:rsidR="005B278C" w:rsidRPr="005B278C">
              <w:rPr>
                <w:webHidden/>
              </w:rPr>
              <w:fldChar w:fldCharType="begin"/>
            </w:r>
            <w:r w:rsidR="005B278C" w:rsidRPr="005B278C">
              <w:rPr>
                <w:webHidden/>
              </w:rPr>
              <w:instrText xml:space="preserve"> PAGEREF _Toc215225303 \h </w:instrText>
            </w:r>
            <w:r w:rsidR="005B278C" w:rsidRPr="005B278C">
              <w:rPr>
                <w:webHidden/>
              </w:rPr>
            </w:r>
            <w:r w:rsidR="005B278C" w:rsidRPr="005B278C">
              <w:rPr>
                <w:webHidden/>
              </w:rPr>
              <w:fldChar w:fldCharType="separate"/>
            </w:r>
            <w:r w:rsidR="00342F63">
              <w:rPr>
                <w:webHidden/>
              </w:rPr>
              <w:t>v</w:t>
            </w:r>
            <w:r w:rsidR="005B278C" w:rsidRPr="005B278C">
              <w:rPr>
                <w:webHidden/>
              </w:rPr>
              <w:fldChar w:fldCharType="end"/>
            </w:r>
          </w:hyperlink>
        </w:p>
        <w:p w14:paraId="7AAB5522" w14:textId="77777777" w:rsidR="005B278C" w:rsidRPr="005B278C" w:rsidRDefault="00E329DB" w:rsidP="005B278C">
          <w:pPr>
            <w:pStyle w:val="TOC1"/>
            <w:rPr>
              <w:rFonts w:eastAsiaTheme="minorEastAsia"/>
              <w:b w:val="0"/>
            </w:rPr>
          </w:pPr>
          <w:hyperlink w:anchor="_Toc215225304" w:history="1">
            <w:r w:rsidR="005B278C" w:rsidRPr="005B278C">
              <w:rPr>
                <w:rStyle w:val="Hyperlink"/>
              </w:rPr>
              <w:t>TABLE OF CONTENTS</w:t>
            </w:r>
            <w:r w:rsidR="005B278C" w:rsidRPr="005B278C">
              <w:rPr>
                <w:webHidden/>
              </w:rPr>
              <w:tab/>
            </w:r>
            <w:r w:rsidR="005B278C" w:rsidRPr="005B278C">
              <w:rPr>
                <w:webHidden/>
              </w:rPr>
              <w:fldChar w:fldCharType="begin"/>
            </w:r>
            <w:r w:rsidR="005B278C" w:rsidRPr="005B278C">
              <w:rPr>
                <w:webHidden/>
              </w:rPr>
              <w:instrText xml:space="preserve"> PAGEREF _Toc215225304 \h </w:instrText>
            </w:r>
            <w:r w:rsidR="005B278C" w:rsidRPr="005B278C">
              <w:rPr>
                <w:webHidden/>
              </w:rPr>
            </w:r>
            <w:r w:rsidR="005B278C" w:rsidRPr="005B278C">
              <w:rPr>
                <w:webHidden/>
              </w:rPr>
              <w:fldChar w:fldCharType="separate"/>
            </w:r>
            <w:r w:rsidR="00342F63">
              <w:rPr>
                <w:webHidden/>
              </w:rPr>
              <w:t>vi</w:t>
            </w:r>
            <w:r w:rsidR="005B278C" w:rsidRPr="005B278C">
              <w:rPr>
                <w:webHidden/>
              </w:rPr>
              <w:fldChar w:fldCharType="end"/>
            </w:r>
          </w:hyperlink>
        </w:p>
        <w:p w14:paraId="19EDE673" w14:textId="77777777" w:rsidR="005B278C" w:rsidRPr="005B278C" w:rsidRDefault="00E329DB" w:rsidP="005B278C">
          <w:pPr>
            <w:pStyle w:val="TOC1"/>
            <w:rPr>
              <w:rFonts w:eastAsiaTheme="minorEastAsia"/>
              <w:b w:val="0"/>
            </w:rPr>
          </w:pPr>
          <w:hyperlink w:anchor="_Toc215225305" w:history="1">
            <w:r w:rsidR="005B278C" w:rsidRPr="005B278C">
              <w:rPr>
                <w:rStyle w:val="Hyperlink"/>
              </w:rPr>
              <w:t>LIST OF TABLES</w:t>
            </w:r>
            <w:r w:rsidR="005B278C" w:rsidRPr="005B278C">
              <w:rPr>
                <w:webHidden/>
              </w:rPr>
              <w:tab/>
            </w:r>
            <w:r w:rsidR="005B278C" w:rsidRPr="005B278C">
              <w:rPr>
                <w:webHidden/>
              </w:rPr>
              <w:fldChar w:fldCharType="begin"/>
            </w:r>
            <w:r w:rsidR="005B278C" w:rsidRPr="005B278C">
              <w:rPr>
                <w:webHidden/>
              </w:rPr>
              <w:instrText xml:space="preserve"> PAGEREF _Toc215225305 \h </w:instrText>
            </w:r>
            <w:r w:rsidR="005B278C" w:rsidRPr="005B278C">
              <w:rPr>
                <w:webHidden/>
              </w:rPr>
            </w:r>
            <w:r w:rsidR="005B278C" w:rsidRPr="005B278C">
              <w:rPr>
                <w:webHidden/>
              </w:rPr>
              <w:fldChar w:fldCharType="separate"/>
            </w:r>
            <w:r w:rsidR="00342F63">
              <w:rPr>
                <w:webHidden/>
              </w:rPr>
              <w:t>x</w:t>
            </w:r>
            <w:r w:rsidR="005B278C" w:rsidRPr="005B278C">
              <w:rPr>
                <w:webHidden/>
              </w:rPr>
              <w:fldChar w:fldCharType="end"/>
            </w:r>
          </w:hyperlink>
        </w:p>
        <w:p w14:paraId="56AE8F3C" w14:textId="77777777" w:rsidR="005B278C" w:rsidRPr="005B278C" w:rsidRDefault="00E329DB" w:rsidP="005B278C">
          <w:pPr>
            <w:pStyle w:val="TOC1"/>
            <w:rPr>
              <w:rFonts w:eastAsiaTheme="minorEastAsia"/>
              <w:b w:val="0"/>
            </w:rPr>
          </w:pPr>
          <w:hyperlink w:anchor="_Toc215225306" w:history="1">
            <w:r w:rsidR="005B278C" w:rsidRPr="005B278C">
              <w:rPr>
                <w:rStyle w:val="Hyperlink"/>
              </w:rPr>
              <w:t>TABLE OF FIGURES</w:t>
            </w:r>
            <w:r w:rsidR="005B278C" w:rsidRPr="005B278C">
              <w:rPr>
                <w:webHidden/>
              </w:rPr>
              <w:tab/>
            </w:r>
            <w:r w:rsidR="005B278C" w:rsidRPr="005B278C">
              <w:rPr>
                <w:webHidden/>
              </w:rPr>
              <w:fldChar w:fldCharType="begin"/>
            </w:r>
            <w:r w:rsidR="005B278C" w:rsidRPr="005B278C">
              <w:rPr>
                <w:webHidden/>
              </w:rPr>
              <w:instrText xml:space="preserve"> PAGEREF _Toc215225306 \h </w:instrText>
            </w:r>
            <w:r w:rsidR="005B278C" w:rsidRPr="005B278C">
              <w:rPr>
                <w:webHidden/>
              </w:rPr>
            </w:r>
            <w:r w:rsidR="005B278C" w:rsidRPr="005B278C">
              <w:rPr>
                <w:webHidden/>
              </w:rPr>
              <w:fldChar w:fldCharType="separate"/>
            </w:r>
            <w:r w:rsidR="00342F63">
              <w:rPr>
                <w:webHidden/>
              </w:rPr>
              <w:t>xi</w:t>
            </w:r>
            <w:r w:rsidR="005B278C" w:rsidRPr="005B278C">
              <w:rPr>
                <w:webHidden/>
              </w:rPr>
              <w:fldChar w:fldCharType="end"/>
            </w:r>
          </w:hyperlink>
        </w:p>
        <w:p w14:paraId="01B9D940" w14:textId="77777777" w:rsidR="005B278C" w:rsidRPr="005B278C" w:rsidRDefault="00E329DB" w:rsidP="005B278C">
          <w:pPr>
            <w:pStyle w:val="TOC1"/>
            <w:rPr>
              <w:rFonts w:eastAsiaTheme="minorEastAsia"/>
              <w:b w:val="0"/>
            </w:rPr>
          </w:pPr>
          <w:hyperlink w:anchor="_Toc215225307" w:history="1">
            <w:r w:rsidR="005B278C" w:rsidRPr="005B278C">
              <w:rPr>
                <w:rStyle w:val="Hyperlink"/>
              </w:rPr>
              <w:t>LIST OF ABBREVIATIONS</w:t>
            </w:r>
            <w:r w:rsidR="005B278C" w:rsidRPr="005B278C">
              <w:rPr>
                <w:webHidden/>
              </w:rPr>
              <w:tab/>
            </w:r>
            <w:r w:rsidR="005B278C" w:rsidRPr="005B278C">
              <w:rPr>
                <w:webHidden/>
              </w:rPr>
              <w:fldChar w:fldCharType="begin"/>
            </w:r>
            <w:r w:rsidR="005B278C" w:rsidRPr="005B278C">
              <w:rPr>
                <w:webHidden/>
              </w:rPr>
              <w:instrText xml:space="preserve"> PAGEREF _Toc215225307 \h </w:instrText>
            </w:r>
            <w:r w:rsidR="005B278C" w:rsidRPr="005B278C">
              <w:rPr>
                <w:webHidden/>
              </w:rPr>
            </w:r>
            <w:r w:rsidR="005B278C" w:rsidRPr="005B278C">
              <w:rPr>
                <w:webHidden/>
              </w:rPr>
              <w:fldChar w:fldCharType="separate"/>
            </w:r>
            <w:r w:rsidR="00342F63">
              <w:rPr>
                <w:webHidden/>
              </w:rPr>
              <w:t>xii</w:t>
            </w:r>
            <w:r w:rsidR="005B278C" w:rsidRPr="005B278C">
              <w:rPr>
                <w:webHidden/>
              </w:rPr>
              <w:fldChar w:fldCharType="end"/>
            </w:r>
          </w:hyperlink>
        </w:p>
        <w:p w14:paraId="51D027AB" w14:textId="77777777" w:rsidR="005B278C" w:rsidRPr="005B278C" w:rsidRDefault="00E329DB" w:rsidP="005B278C">
          <w:pPr>
            <w:pStyle w:val="TOC1"/>
            <w:rPr>
              <w:rFonts w:eastAsiaTheme="minorEastAsia"/>
              <w:b w:val="0"/>
            </w:rPr>
          </w:pPr>
          <w:hyperlink w:anchor="_Toc215225308" w:history="1">
            <w:r w:rsidR="005B278C" w:rsidRPr="005B278C">
              <w:rPr>
                <w:rStyle w:val="Hyperlink"/>
              </w:rPr>
              <w:t>CHAPTER ONE</w:t>
            </w:r>
            <w:r w:rsidR="005B278C" w:rsidRPr="005B278C">
              <w:rPr>
                <w:webHidden/>
              </w:rPr>
              <w:tab/>
            </w:r>
            <w:r w:rsidR="005B278C" w:rsidRPr="005B278C">
              <w:rPr>
                <w:webHidden/>
              </w:rPr>
              <w:fldChar w:fldCharType="begin"/>
            </w:r>
            <w:r w:rsidR="005B278C" w:rsidRPr="005B278C">
              <w:rPr>
                <w:webHidden/>
              </w:rPr>
              <w:instrText xml:space="preserve"> PAGEREF _Toc215225308 \h </w:instrText>
            </w:r>
            <w:r w:rsidR="005B278C" w:rsidRPr="005B278C">
              <w:rPr>
                <w:webHidden/>
              </w:rPr>
            </w:r>
            <w:r w:rsidR="005B278C" w:rsidRPr="005B278C">
              <w:rPr>
                <w:webHidden/>
              </w:rPr>
              <w:fldChar w:fldCharType="separate"/>
            </w:r>
            <w:r w:rsidR="00342F63">
              <w:rPr>
                <w:webHidden/>
              </w:rPr>
              <w:t>1</w:t>
            </w:r>
            <w:r w:rsidR="005B278C" w:rsidRPr="005B278C">
              <w:rPr>
                <w:webHidden/>
              </w:rPr>
              <w:fldChar w:fldCharType="end"/>
            </w:r>
          </w:hyperlink>
        </w:p>
        <w:p w14:paraId="398EA689" w14:textId="77777777" w:rsidR="005B278C" w:rsidRPr="005B278C" w:rsidRDefault="00E329DB" w:rsidP="005B278C">
          <w:pPr>
            <w:pStyle w:val="TOC1"/>
            <w:rPr>
              <w:rFonts w:eastAsiaTheme="minorEastAsia"/>
              <w:b w:val="0"/>
            </w:rPr>
          </w:pPr>
          <w:hyperlink w:anchor="_Toc215225309" w:history="1">
            <w:r w:rsidR="005B278C" w:rsidRPr="005B278C">
              <w:rPr>
                <w:rStyle w:val="Hyperlink"/>
              </w:rPr>
              <w:t>INTRODUCTION</w:t>
            </w:r>
            <w:r w:rsidR="005B278C" w:rsidRPr="005B278C">
              <w:rPr>
                <w:webHidden/>
              </w:rPr>
              <w:tab/>
            </w:r>
            <w:r w:rsidR="005B278C" w:rsidRPr="005B278C">
              <w:rPr>
                <w:webHidden/>
              </w:rPr>
              <w:fldChar w:fldCharType="begin"/>
            </w:r>
            <w:r w:rsidR="005B278C" w:rsidRPr="005B278C">
              <w:rPr>
                <w:webHidden/>
              </w:rPr>
              <w:instrText xml:space="preserve"> PAGEREF _Toc215225309 \h </w:instrText>
            </w:r>
            <w:r w:rsidR="005B278C" w:rsidRPr="005B278C">
              <w:rPr>
                <w:webHidden/>
              </w:rPr>
            </w:r>
            <w:r w:rsidR="005B278C" w:rsidRPr="005B278C">
              <w:rPr>
                <w:webHidden/>
              </w:rPr>
              <w:fldChar w:fldCharType="separate"/>
            </w:r>
            <w:r w:rsidR="00342F63">
              <w:rPr>
                <w:webHidden/>
              </w:rPr>
              <w:t>1</w:t>
            </w:r>
            <w:r w:rsidR="005B278C" w:rsidRPr="005B278C">
              <w:rPr>
                <w:webHidden/>
              </w:rPr>
              <w:fldChar w:fldCharType="end"/>
            </w:r>
          </w:hyperlink>
        </w:p>
        <w:p w14:paraId="3097B754" w14:textId="77777777" w:rsidR="005B278C" w:rsidRPr="00D85DEC" w:rsidRDefault="00E329DB" w:rsidP="005B278C">
          <w:pPr>
            <w:pStyle w:val="TOC2"/>
            <w:tabs>
              <w:tab w:val="right" w:leader="dot" w:pos="8211"/>
            </w:tabs>
            <w:spacing w:line="360" w:lineRule="auto"/>
            <w:rPr>
              <w:rFonts w:ascii="Times New Roman" w:eastAsiaTheme="minorEastAsia" w:hAnsi="Times New Roman" w:cs="Times New Roman"/>
              <w:noProof/>
              <w:sz w:val="24"/>
              <w:szCs w:val="24"/>
            </w:rPr>
          </w:pPr>
          <w:hyperlink w:anchor="_Toc215225310" w:history="1">
            <w:r w:rsidR="005B278C" w:rsidRPr="00D85DEC">
              <w:rPr>
                <w:rStyle w:val="Hyperlink"/>
                <w:rFonts w:ascii="Times New Roman" w:hAnsi="Times New Roman" w:cs="Times New Roman"/>
                <w:noProof/>
                <w:sz w:val="24"/>
                <w:szCs w:val="24"/>
              </w:rPr>
              <w:t>1.0 Introduction</w:t>
            </w:r>
            <w:r w:rsidR="005B278C" w:rsidRPr="00D85DEC">
              <w:rPr>
                <w:rFonts w:ascii="Times New Roman" w:hAnsi="Times New Roman" w:cs="Times New Roman"/>
                <w:noProof/>
                <w:webHidden/>
                <w:sz w:val="24"/>
                <w:szCs w:val="24"/>
              </w:rPr>
              <w:tab/>
            </w:r>
            <w:r w:rsidR="005B278C" w:rsidRPr="00D85DEC">
              <w:rPr>
                <w:rFonts w:ascii="Times New Roman" w:hAnsi="Times New Roman" w:cs="Times New Roman"/>
                <w:noProof/>
                <w:webHidden/>
                <w:sz w:val="24"/>
                <w:szCs w:val="24"/>
              </w:rPr>
              <w:fldChar w:fldCharType="begin"/>
            </w:r>
            <w:r w:rsidR="005B278C" w:rsidRPr="00D85DEC">
              <w:rPr>
                <w:rFonts w:ascii="Times New Roman" w:hAnsi="Times New Roman" w:cs="Times New Roman"/>
                <w:noProof/>
                <w:webHidden/>
                <w:sz w:val="24"/>
                <w:szCs w:val="24"/>
              </w:rPr>
              <w:instrText xml:space="preserve"> PAGEREF _Toc215225310 \h </w:instrText>
            </w:r>
            <w:r w:rsidR="005B278C" w:rsidRPr="00D85DEC">
              <w:rPr>
                <w:rFonts w:ascii="Times New Roman" w:hAnsi="Times New Roman" w:cs="Times New Roman"/>
                <w:noProof/>
                <w:webHidden/>
                <w:sz w:val="24"/>
                <w:szCs w:val="24"/>
              </w:rPr>
            </w:r>
            <w:r w:rsidR="005B278C" w:rsidRPr="00D85DEC">
              <w:rPr>
                <w:rFonts w:ascii="Times New Roman" w:hAnsi="Times New Roman" w:cs="Times New Roman"/>
                <w:noProof/>
                <w:webHidden/>
                <w:sz w:val="24"/>
                <w:szCs w:val="24"/>
              </w:rPr>
              <w:fldChar w:fldCharType="separate"/>
            </w:r>
            <w:r w:rsidR="00342F63">
              <w:rPr>
                <w:rFonts w:ascii="Times New Roman" w:hAnsi="Times New Roman" w:cs="Times New Roman"/>
                <w:noProof/>
                <w:webHidden/>
                <w:sz w:val="24"/>
                <w:szCs w:val="24"/>
              </w:rPr>
              <w:t>1</w:t>
            </w:r>
            <w:r w:rsidR="005B278C" w:rsidRPr="00D85DEC">
              <w:rPr>
                <w:rFonts w:ascii="Times New Roman" w:hAnsi="Times New Roman" w:cs="Times New Roman"/>
                <w:noProof/>
                <w:webHidden/>
                <w:sz w:val="24"/>
                <w:szCs w:val="24"/>
              </w:rPr>
              <w:fldChar w:fldCharType="end"/>
            </w:r>
          </w:hyperlink>
        </w:p>
        <w:p w14:paraId="694C3518" w14:textId="77777777" w:rsidR="005B278C" w:rsidRPr="00D85DEC" w:rsidRDefault="00E329DB" w:rsidP="005B278C">
          <w:pPr>
            <w:pStyle w:val="TOC2"/>
            <w:tabs>
              <w:tab w:val="right" w:leader="dot" w:pos="8211"/>
            </w:tabs>
            <w:spacing w:line="360" w:lineRule="auto"/>
            <w:rPr>
              <w:rFonts w:ascii="Times New Roman" w:eastAsiaTheme="minorEastAsia" w:hAnsi="Times New Roman" w:cs="Times New Roman"/>
              <w:noProof/>
              <w:sz w:val="24"/>
              <w:szCs w:val="24"/>
            </w:rPr>
          </w:pPr>
          <w:hyperlink w:anchor="_Toc215225312" w:history="1">
            <w:r w:rsidR="005B278C" w:rsidRPr="00D85DEC">
              <w:rPr>
                <w:rStyle w:val="Hyperlink"/>
                <w:rFonts w:ascii="Times New Roman" w:hAnsi="Times New Roman" w:cs="Times New Roman"/>
                <w:noProof/>
                <w:sz w:val="24"/>
                <w:szCs w:val="24"/>
              </w:rPr>
              <w:t>1.1 Background of the Problem</w:t>
            </w:r>
            <w:r w:rsidR="005B278C" w:rsidRPr="00D85DEC">
              <w:rPr>
                <w:rFonts w:ascii="Times New Roman" w:hAnsi="Times New Roman" w:cs="Times New Roman"/>
                <w:noProof/>
                <w:webHidden/>
                <w:sz w:val="24"/>
                <w:szCs w:val="24"/>
              </w:rPr>
              <w:tab/>
            </w:r>
            <w:r w:rsidR="005B278C" w:rsidRPr="00D85DEC">
              <w:rPr>
                <w:rFonts w:ascii="Times New Roman" w:hAnsi="Times New Roman" w:cs="Times New Roman"/>
                <w:noProof/>
                <w:webHidden/>
                <w:sz w:val="24"/>
                <w:szCs w:val="24"/>
              </w:rPr>
              <w:fldChar w:fldCharType="begin"/>
            </w:r>
            <w:r w:rsidR="005B278C" w:rsidRPr="00D85DEC">
              <w:rPr>
                <w:rFonts w:ascii="Times New Roman" w:hAnsi="Times New Roman" w:cs="Times New Roman"/>
                <w:noProof/>
                <w:webHidden/>
                <w:sz w:val="24"/>
                <w:szCs w:val="24"/>
              </w:rPr>
              <w:instrText xml:space="preserve"> PAGEREF _Toc215225312 \h </w:instrText>
            </w:r>
            <w:r w:rsidR="005B278C" w:rsidRPr="00D85DEC">
              <w:rPr>
                <w:rFonts w:ascii="Times New Roman" w:hAnsi="Times New Roman" w:cs="Times New Roman"/>
                <w:noProof/>
                <w:webHidden/>
                <w:sz w:val="24"/>
                <w:szCs w:val="24"/>
              </w:rPr>
            </w:r>
            <w:r w:rsidR="005B278C" w:rsidRPr="00D85DEC">
              <w:rPr>
                <w:rFonts w:ascii="Times New Roman" w:hAnsi="Times New Roman" w:cs="Times New Roman"/>
                <w:noProof/>
                <w:webHidden/>
                <w:sz w:val="24"/>
                <w:szCs w:val="24"/>
              </w:rPr>
              <w:fldChar w:fldCharType="separate"/>
            </w:r>
            <w:r w:rsidR="00342F63">
              <w:rPr>
                <w:rFonts w:ascii="Times New Roman" w:hAnsi="Times New Roman" w:cs="Times New Roman"/>
                <w:noProof/>
                <w:webHidden/>
                <w:sz w:val="24"/>
                <w:szCs w:val="24"/>
              </w:rPr>
              <w:t>1</w:t>
            </w:r>
            <w:r w:rsidR="005B278C" w:rsidRPr="00D85DEC">
              <w:rPr>
                <w:rFonts w:ascii="Times New Roman" w:hAnsi="Times New Roman" w:cs="Times New Roman"/>
                <w:noProof/>
                <w:webHidden/>
                <w:sz w:val="24"/>
                <w:szCs w:val="24"/>
              </w:rPr>
              <w:fldChar w:fldCharType="end"/>
            </w:r>
          </w:hyperlink>
        </w:p>
        <w:p w14:paraId="60091810" w14:textId="77777777" w:rsidR="005B278C" w:rsidRPr="00D85DEC" w:rsidRDefault="00E329DB" w:rsidP="005B278C">
          <w:pPr>
            <w:pStyle w:val="TOC2"/>
            <w:tabs>
              <w:tab w:val="right" w:leader="dot" w:pos="8211"/>
            </w:tabs>
            <w:spacing w:line="360" w:lineRule="auto"/>
            <w:rPr>
              <w:rFonts w:ascii="Times New Roman" w:eastAsiaTheme="minorEastAsia" w:hAnsi="Times New Roman" w:cs="Times New Roman"/>
              <w:noProof/>
              <w:sz w:val="24"/>
              <w:szCs w:val="24"/>
            </w:rPr>
          </w:pPr>
          <w:hyperlink w:anchor="_Toc215225314" w:history="1">
            <w:r w:rsidR="005B278C" w:rsidRPr="00D85DEC">
              <w:rPr>
                <w:rStyle w:val="Hyperlink"/>
                <w:rFonts w:ascii="Times New Roman" w:eastAsia="Times New Roman" w:hAnsi="Times New Roman" w:cs="Times New Roman"/>
                <w:noProof/>
                <w:sz w:val="24"/>
                <w:szCs w:val="24"/>
              </w:rPr>
              <w:t>1.2 Statement of the Problem</w:t>
            </w:r>
            <w:r w:rsidR="005B278C" w:rsidRPr="00D85DEC">
              <w:rPr>
                <w:rFonts w:ascii="Times New Roman" w:hAnsi="Times New Roman" w:cs="Times New Roman"/>
                <w:noProof/>
                <w:webHidden/>
                <w:sz w:val="24"/>
                <w:szCs w:val="24"/>
              </w:rPr>
              <w:tab/>
            </w:r>
            <w:r w:rsidR="005B278C" w:rsidRPr="00D85DEC">
              <w:rPr>
                <w:rFonts w:ascii="Times New Roman" w:hAnsi="Times New Roman" w:cs="Times New Roman"/>
                <w:noProof/>
                <w:webHidden/>
                <w:sz w:val="24"/>
                <w:szCs w:val="24"/>
              </w:rPr>
              <w:fldChar w:fldCharType="begin"/>
            </w:r>
            <w:r w:rsidR="005B278C" w:rsidRPr="00D85DEC">
              <w:rPr>
                <w:rFonts w:ascii="Times New Roman" w:hAnsi="Times New Roman" w:cs="Times New Roman"/>
                <w:noProof/>
                <w:webHidden/>
                <w:sz w:val="24"/>
                <w:szCs w:val="24"/>
              </w:rPr>
              <w:instrText xml:space="preserve"> PAGEREF _Toc215225314 \h </w:instrText>
            </w:r>
            <w:r w:rsidR="005B278C" w:rsidRPr="00D85DEC">
              <w:rPr>
                <w:rFonts w:ascii="Times New Roman" w:hAnsi="Times New Roman" w:cs="Times New Roman"/>
                <w:noProof/>
                <w:webHidden/>
                <w:sz w:val="24"/>
                <w:szCs w:val="24"/>
              </w:rPr>
            </w:r>
            <w:r w:rsidR="005B278C" w:rsidRPr="00D85DEC">
              <w:rPr>
                <w:rFonts w:ascii="Times New Roman" w:hAnsi="Times New Roman" w:cs="Times New Roman"/>
                <w:noProof/>
                <w:webHidden/>
                <w:sz w:val="24"/>
                <w:szCs w:val="24"/>
              </w:rPr>
              <w:fldChar w:fldCharType="separate"/>
            </w:r>
            <w:r w:rsidR="00342F63">
              <w:rPr>
                <w:rFonts w:ascii="Times New Roman" w:hAnsi="Times New Roman" w:cs="Times New Roman"/>
                <w:noProof/>
                <w:webHidden/>
                <w:sz w:val="24"/>
                <w:szCs w:val="24"/>
              </w:rPr>
              <w:t>3</w:t>
            </w:r>
            <w:r w:rsidR="005B278C" w:rsidRPr="00D85DEC">
              <w:rPr>
                <w:rFonts w:ascii="Times New Roman" w:hAnsi="Times New Roman" w:cs="Times New Roman"/>
                <w:noProof/>
                <w:webHidden/>
                <w:sz w:val="24"/>
                <w:szCs w:val="24"/>
              </w:rPr>
              <w:fldChar w:fldCharType="end"/>
            </w:r>
          </w:hyperlink>
        </w:p>
        <w:p w14:paraId="57ED03CA" w14:textId="77777777" w:rsidR="005B278C" w:rsidRPr="00D85DEC" w:rsidRDefault="00E329DB" w:rsidP="005B278C">
          <w:pPr>
            <w:pStyle w:val="TOC2"/>
            <w:tabs>
              <w:tab w:val="right" w:leader="dot" w:pos="8211"/>
            </w:tabs>
            <w:spacing w:line="360" w:lineRule="auto"/>
            <w:rPr>
              <w:rFonts w:ascii="Times New Roman" w:eastAsiaTheme="minorEastAsia" w:hAnsi="Times New Roman" w:cs="Times New Roman"/>
              <w:noProof/>
              <w:sz w:val="24"/>
              <w:szCs w:val="24"/>
            </w:rPr>
          </w:pPr>
          <w:hyperlink w:anchor="_Toc215225315" w:history="1">
            <w:r w:rsidR="005B278C" w:rsidRPr="00D85DEC">
              <w:rPr>
                <w:rStyle w:val="Hyperlink"/>
                <w:rFonts w:ascii="Times New Roman" w:eastAsia="Times New Roman" w:hAnsi="Times New Roman" w:cs="Times New Roman"/>
                <w:noProof/>
                <w:sz w:val="24"/>
                <w:szCs w:val="24"/>
              </w:rPr>
              <w:t>1.3. Objectives of the Study</w:t>
            </w:r>
            <w:r w:rsidR="005B278C" w:rsidRPr="00D85DEC">
              <w:rPr>
                <w:rFonts w:ascii="Times New Roman" w:hAnsi="Times New Roman" w:cs="Times New Roman"/>
                <w:noProof/>
                <w:webHidden/>
                <w:sz w:val="24"/>
                <w:szCs w:val="24"/>
              </w:rPr>
              <w:tab/>
            </w:r>
            <w:r w:rsidR="005B278C" w:rsidRPr="00D85DEC">
              <w:rPr>
                <w:rFonts w:ascii="Times New Roman" w:hAnsi="Times New Roman" w:cs="Times New Roman"/>
                <w:noProof/>
                <w:webHidden/>
                <w:sz w:val="24"/>
                <w:szCs w:val="24"/>
              </w:rPr>
              <w:fldChar w:fldCharType="begin"/>
            </w:r>
            <w:r w:rsidR="005B278C" w:rsidRPr="00D85DEC">
              <w:rPr>
                <w:rFonts w:ascii="Times New Roman" w:hAnsi="Times New Roman" w:cs="Times New Roman"/>
                <w:noProof/>
                <w:webHidden/>
                <w:sz w:val="24"/>
                <w:szCs w:val="24"/>
              </w:rPr>
              <w:instrText xml:space="preserve"> PAGEREF _Toc215225315 \h </w:instrText>
            </w:r>
            <w:r w:rsidR="005B278C" w:rsidRPr="00D85DEC">
              <w:rPr>
                <w:rFonts w:ascii="Times New Roman" w:hAnsi="Times New Roman" w:cs="Times New Roman"/>
                <w:noProof/>
                <w:webHidden/>
                <w:sz w:val="24"/>
                <w:szCs w:val="24"/>
              </w:rPr>
            </w:r>
            <w:r w:rsidR="005B278C" w:rsidRPr="00D85DEC">
              <w:rPr>
                <w:rFonts w:ascii="Times New Roman" w:hAnsi="Times New Roman" w:cs="Times New Roman"/>
                <w:noProof/>
                <w:webHidden/>
                <w:sz w:val="24"/>
                <w:szCs w:val="24"/>
              </w:rPr>
              <w:fldChar w:fldCharType="separate"/>
            </w:r>
            <w:r w:rsidR="00342F63">
              <w:rPr>
                <w:rFonts w:ascii="Times New Roman" w:hAnsi="Times New Roman" w:cs="Times New Roman"/>
                <w:noProof/>
                <w:webHidden/>
                <w:sz w:val="24"/>
                <w:szCs w:val="24"/>
              </w:rPr>
              <w:t>5</w:t>
            </w:r>
            <w:r w:rsidR="005B278C" w:rsidRPr="00D85DEC">
              <w:rPr>
                <w:rFonts w:ascii="Times New Roman" w:hAnsi="Times New Roman" w:cs="Times New Roman"/>
                <w:noProof/>
                <w:webHidden/>
                <w:sz w:val="24"/>
                <w:szCs w:val="24"/>
              </w:rPr>
              <w:fldChar w:fldCharType="end"/>
            </w:r>
          </w:hyperlink>
        </w:p>
        <w:p w14:paraId="3AB73E64" w14:textId="77777777" w:rsidR="005B278C" w:rsidRPr="00D85DEC" w:rsidRDefault="00E329DB" w:rsidP="00D85DEC">
          <w:pPr>
            <w:pStyle w:val="TOC3"/>
            <w:rPr>
              <w:rFonts w:eastAsiaTheme="minorEastAsia"/>
            </w:rPr>
          </w:pPr>
          <w:hyperlink w:anchor="_Toc215225316" w:history="1">
            <w:r w:rsidR="005B278C" w:rsidRPr="00D85DEC">
              <w:rPr>
                <w:rStyle w:val="Hyperlink"/>
              </w:rPr>
              <w:t>1.3.1 General Objective</w:t>
            </w:r>
            <w:r w:rsidR="005B278C" w:rsidRPr="00D85DEC">
              <w:rPr>
                <w:webHidden/>
              </w:rPr>
              <w:tab/>
            </w:r>
            <w:r w:rsidR="005B278C" w:rsidRPr="00D85DEC">
              <w:rPr>
                <w:webHidden/>
              </w:rPr>
              <w:fldChar w:fldCharType="begin"/>
            </w:r>
            <w:r w:rsidR="005B278C" w:rsidRPr="00D85DEC">
              <w:rPr>
                <w:webHidden/>
              </w:rPr>
              <w:instrText xml:space="preserve"> PAGEREF _Toc215225316 \h </w:instrText>
            </w:r>
            <w:r w:rsidR="005B278C" w:rsidRPr="00D85DEC">
              <w:rPr>
                <w:webHidden/>
              </w:rPr>
            </w:r>
            <w:r w:rsidR="005B278C" w:rsidRPr="00D85DEC">
              <w:rPr>
                <w:webHidden/>
              </w:rPr>
              <w:fldChar w:fldCharType="separate"/>
            </w:r>
            <w:r w:rsidR="00342F63">
              <w:rPr>
                <w:webHidden/>
              </w:rPr>
              <w:t>5</w:t>
            </w:r>
            <w:r w:rsidR="005B278C" w:rsidRPr="00D85DEC">
              <w:rPr>
                <w:webHidden/>
              </w:rPr>
              <w:fldChar w:fldCharType="end"/>
            </w:r>
          </w:hyperlink>
        </w:p>
        <w:p w14:paraId="22E14C49" w14:textId="77777777" w:rsidR="005B278C" w:rsidRPr="00D85DEC" w:rsidRDefault="00E329DB" w:rsidP="00D85DEC">
          <w:pPr>
            <w:pStyle w:val="TOC3"/>
            <w:rPr>
              <w:rFonts w:eastAsiaTheme="minorEastAsia"/>
            </w:rPr>
          </w:pPr>
          <w:hyperlink w:anchor="_Toc215225317" w:history="1">
            <w:r w:rsidR="005B278C" w:rsidRPr="00D85DEC">
              <w:rPr>
                <w:rStyle w:val="Hyperlink"/>
              </w:rPr>
              <w:t>1.3.2 Specific Objectives</w:t>
            </w:r>
            <w:r w:rsidR="005B278C" w:rsidRPr="00D85DEC">
              <w:rPr>
                <w:webHidden/>
              </w:rPr>
              <w:tab/>
            </w:r>
            <w:r w:rsidR="005B278C" w:rsidRPr="00D85DEC">
              <w:rPr>
                <w:webHidden/>
              </w:rPr>
              <w:fldChar w:fldCharType="begin"/>
            </w:r>
            <w:r w:rsidR="005B278C" w:rsidRPr="00D85DEC">
              <w:rPr>
                <w:webHidden/>
              </w:rPr>
              <w:instrText xml:space="preserve"> PAGEREF _Toc215225317 \h </w:instrText>
            </w:r>
            <w:r w:rsidR="005B278C" w:rsidRPr="00D85DEC">
              <w:rPr>
                <w:webHidden/>
              </w:rPr>
            </w:r>
            <w:r w:rsidR="005B278C" w:rsidRPr="00D85DEC">
              <w:rPr>
                <w:webHidden/>
              </w:rPr>
              <w:fldChar w:fldCharType="separate"/>
            </w:r>
            <w:r w:rsidR="00342F63">
              <w:rPr>
                <w:webHidden/>
              </w:rPr>
              <w:t>5</w:t>
            </w:r>
            <w:r w:rsidR="005B278C" w:rsidRPr="00D85DEC">
              <w:rPr>
                <w:webHidden/>
              </w:rPr>
              <w:fldChar w:fldCharType="end"/>
            </w:r>
          </w:hyperlink>
        </w:p>
        <w:p w14:paraId="54D43574" w14:textId="77777777" w:rsidR="005B278C" w:rsidRPr="00D85DEC" w:rsidRDefault="00E329DB" w:rsidP="005B278C">
          <w:pPr>
            <w:pStyle w:val="TOC2"/>
            <w:tabs>
              <w:tab w:val="left" w:pos="880"/>
              <w:tab w:val="right" w:leader="dot" w:pos="8211"/>
            </w:tabs>
            <w:spacing w:line="360" w:lineRule="auto"/>
            <w:rPr>
              <w:rFonts w:ascii="Times New Roman" w:eastAsiaTheme="minorEastAsia" w:hAnsi="Times New Roman" w:cs="Times New Roman"/>
              <w:noProof/>
              <w:sz w:val="24"/>
              <w:szCs w:val="24"/>
            </w:rPr>
          </w:pPr>
          <w:hyperlink w:anchor="_Toc215225320" w:history="1">
            <w:r w:rsidR="005B278C" w:rsidRPr="00D85DEC">
              <w:rPr>
                <w:rStyle w:val="Hyperlink"/>
                <w:rFonts w:ascii="Times New Roman" w:eastAsia="Times New Roman" w:hAnsi="Times New Roman" w:cs="Times New Roman"/>
                <w:noProof/>
                <w:sz w:val="24"/>
                <w:szCs w:val="24"/>
              </w:rPr>
              <w:t>1.4</w:t>
            </w:r>
            <w:r w:rsidR="005B278C" w:rsidRPr="00D85DEC">
              <w:rPr>
                <w:rFonts w:ascii="Times New Roman" w:eastAsiaTheme="minorEastAsia" w:hAnsi="Times New Roman" w:cs="Times New Roman"/>
                <w:noProof/>
                <w:sz w:val="24"/>
                <w:szCs w:val="24"/>
              </w:rPr>
              <w:tab/>
            </w:r>
            <w:r w:rsidR="005B278C" w:rsidRPr="00D85DEC">
              <w:rPr>
                <w:rStyle w:val="Hyperlink"/>
                <w:rFonts w:ascii="Times New Roman" w:eastAsia="Times New Roman" w:hAnsi="Times New Roman" w:cs="Times New Roman"/>
                <w:noProof/>
                <w:sz w:val="24"/>
                <w:szCs w:val="24"/>
              </w:rPr>
              <w:t>Research Questions</w:t>
            </w:r>
            <w:r w:rsidR="005B278C" w:rsidRPr="00D85DEC">
              <w:rPr>
                <w:rFonts w:ascii="Times New Roman" w:hAnsi="Times New Roman" w:cs="Times New Roman"/>
                <w:noProof/>
                <w:webHidden/>
                <w:sz w:val="24"/>
                <w:szCs w:val="24"/>
              </w:rPr>
              <w:tab/>
            </w:r>
            <w:r w:rsidR="005B278C" w:rsidRPr="00D85DEC">
              <w:rPr>
                <w:rFonts w:ascii="Times New Roman" w:hAnsi="Times New Roman" w:cs="Times New Roman"/>
                <w:noProof/>
                <w:webHidden/>
                <w:sz w:val="24"/>
                <w:szCs w:val="24"/>
              </w:rPr>
              <w:fldChar w:fldCharType="begin"/>
            </w:r>
            <w:r w:rsidR="005B278C" w:rsidRPr="00D85DEC">
              <w:rPr>
                <w:rFonts w:ascii="Times New Roman" w:hAnsi="Times New Roman" w:cs="Times New Roman"/>
                <w:noProof/>
                <w:webHidden/>
                <w:sz w:val="24"/>
                <w:szCs w:val="24"/>
              </w:rPr>
              <w:instrText xml:space="preserve"> PAGEREF _Toc215225320 \h </w:instrText>
            </w:r>
            <w:r w:rsidR="005B278C" w:rsidRPr="00D85DEC">
              <w:rPr>
                <w:rFonts w:ascii="Times New Roman" w:hAnsi="Times New Roman" w:cs="Times New Roman"/>
                <w:noProof/>
                <w:webHidden/>
                <w:sz w:val="24"/>
                <w:szCs w:val="24"/>
              </w:rPr>
            </w:r>
            <w:r w:rsidR="005B278C" w:rsidRPr="00D85DEC">
              <w:rPr>
                <w:rFonts w:ascii="Times New Roman" w:hAnsi="Times New Roman" w:cs="Times New Roman"/>
                <w:noProof/>
                <w:webHidden/>
                <w:sz w:val="24"/>
                <w:szCs w:val="24"/>
              </w:rPr>
              <w:fldChar w:fldCharType="separate"/>
            </w:r>
            <w:r w:rsidR="00342F63">
              <w:rPr>
                <w:rFonts w:ascii="Times New Roman" w:hAnsi="Times New Roman" w:cs="Times New Roman"/>
                <w:noProof/>
                <w:webHidden/>
                <w:sz w:val="24"/>
                <w:szCs w:val="24"/>
              </w:rPr>
              <w:t>5</w:t>
            </w:r>
            <w:r w:rsidR="005B278C" w:rsidRPr="00D85DEC">
              <w:rPr>
                <w:rFonts w:ascii="Times New Roman" w:hAnsi="Times New Roman" w:cs="Times New Roman"/>
                <w:noProof/>
                <w:webHidden/>
                <w:sz w:val="24"/>
                <w:szCs w:val="24"/>
              </w:rPr>
              <w:fldChar w:fldCharType="end"/>
            </w:r>
          </w:hyperlink>
        </w:p>
        <w:p w14:paraId="6C138093" w14:textId="77777777" w:rsidR="005B278C" w:rsidRPr="00D85DEC" w:rsidRDefault="00E329DB" w:rsidP="005B278C">
          <w:pPr>
            <w:pStyle w:val="TOC2"/>
            <w:tabs>
              <w:tab w:val="right" w:leader="dot" w:pos="8211"/>
            </w:tabs>
            <w:spacing w:line="360" w:lineRule="auto"/>
            <w:rPr>
              <w:rFonts w:ascii="Times New Roman" w:eastAsiaTheme="minorEastAsia" w:hAnsi="Times New Roman" w:cs="Times New Roman"/>
              <w:noProof/>
              <w:sz w:val="24"/>
              <w:szCs w:val="24"/>
            </w:rPr>
          </w:pPr>
          <w:hyperlink w:anchor="_Toc215225321" w:history="1">
            <w:r w:rsidR="005B278C" w:rsidRPr="00D85DEC">
              <w:rPr>
                <w:rStyle w:val="Hyperlink"/>
                <w:rFonts w:ascii="Times New Roman" w:eastAsia="Times New Roman" w:hAnsi="Times New Roman" w:cs="Times New Roman"/>
                <w:noProof/>
                <w:sz w:val="24"/>
                <w:szCs w:val="24"/>
              </w:rPr>
              <w:t>1.5. Scope of the Study</w:t>
            </w:r>
            <w:r w:rsidR="005B278C" w:rsidRPr="00D85DEC">
              <w:rPr>
                <w:rFonts w:ascii="Times New Roman" w:hAnsi="Times New Roman" w:cs="Times New Roman"/>
                <w:noProof/>
                <w:webHidden/>
                <w:sz w:val="24"/>
                <w:szCs w:val="24"/>
              </w:rPr>
              <w:tab/>
            </w:r>
            <w:r w:rsidR="005B278C" w:rsidRPr="00D85DEC">
              <w:rPr>
                <w:rFonts w:ascii="Times New Roman" w:hAnsi="Times New Roman" w:cs="Times New Roman"/>
                <w:noProof/>
                <w:webHidden/>
                <w:sz w:val="24"/>
                <w:szCs w:val="24"/>
              </w:rPr>
              <w:fldChar w:fldCharType="begin"/>
            </w:r>
            <w:r w:rsidR="005B278C" w:rsidRPr="00D85DEC">
              <w:rPr>
                <w:rFonts w:ascii="Times New Roman" w:hAnsi="Times New Roman" w:cs="Times New Roman"/>
                <w:noProof/>
                <w:webHidden/>
                <w:sz w:val="24"/>
                <w:szCs w:val="24"/>
              </w:rPr>
              <w:instrText xml:space="preserve"> PAGEREF _Toc215225321 \h </w:instrText>
            </w:r>
            <w:r w:rsidR="005B278C" w:rsidRPr="00D85DEC">
              <w:rPr>
                <w:rFonts w:ascii="Times New Roman" w:hAnsi="Times New Roman" w:cs="Times New Roman"/>
                <w:noProof/>
                <w:webHidden/>
                <w:sz w:val="24"/>
                <w:szCs w:val="24"/>
              </w:rPr>
            </w:r>
            <w:r w:rsidR="005B278C" w:rsidRPr="00D85DEC">
              <w:rPr>
                <w:rFonts w:ascii="Times New Roman" w:hAnsi="Times New Roman" w:cs="Times New Roman"/>
                <w:noProof/>
                <w:webHidden/>
                <w:sz w:val="24"/>
                <w:szCs w:val="24"/>
              </w:rPr>
              <w:fldChar w:fldCharType="separate"/>
            </w:r>
            <w:r w:rsidR="00342F63">
              <w:rPr>
                <w:rFonts w:ascii="Times New Roman" w:hAnsi="Times New Roman" w:cs="Times New Roman"/>
                <w:noProof/>
                <w:webHidden/>
                <w:sz w:val="24"/>
                <w:szCs w:val="24"/>
              </w:rPr>
              <w:t>6</w:t>
            </w:r>
            <w:r w:rsidR="005B278C" w:rsidRPr="00D85DEC">
              <w:rPr>
                <w:rFonts w:ascii="Times New Roman" w:hAnsi="Times New Roman" w:cs="Times New Roman"/>
                <w:noProof/>
                <w:webHidden/>
                <w:sz w:val="24"/>
                <w:szCs w:val="24"/>
              </w:rPr>
              <w:fldChar w:fldCharType="end"/>
            </w:r>
          </w:hyperlink>
        </w:p>
        <w:p w14:paraId="433874A6" w14:textId="77777777" w:rsidR="005B278C" w:rsidRPr="00D85DEC" w:rsidRDefault="00E329DB" w:rsidP="005B278C">
          <w:pPr>
            <w:pStyle w:val="TOC2"/>
            <w:tabs>
              <w:tab w:val="right" w:leader="dot" w:pos="8211"/>
            </w:tabs>
            <w:spacing w:line="360" w:lineRule="auto"/>
            <w:rPr>
              <w:rFonts w:ascii="Times New Roman" w:eastAsiaTheme="minorEastAsia" w:hAnsi="Times New Roman" w:cs="Times New Roman"/>
              <w:noProof/>
              <w:sz w:val="24"/>
              <w:szCs w:val="24"/>
            </w:rPr>
          </w:pPr>
          <w:hyperlink w:anchor="_Toc215225322" w:history="1">
            <w:r w:rsidR="005B278C" w:rsidRPr="00D85DEC">
              <w:rPr>
                <w:rStyle w:val="Hyperlink"/>
                <w:rFonts w:ascii="Times New Roman" w:eastAsia="Times New Roman" w:hAnsi="Times New Roman" w:cs="Times New Roman"/>
                <w:noProof/>
                <w:sz w:val="24"/>
                <w:szCs w:val="24"/>
              </w:rPr>
              <w:t>1.6 Significance of Study</w:t>
            </w:r>
            <w:r w:rsidR="005B278C" w:rsidRPr="00D85DEC">
              <w:rPr>
                <w:rFonts w:ascii="Times New Roman" w:hAnsi="Times New Roman" w:cs="Times New Roman"/>
                <w:noProof/>
                <w:webHidden/>
                <w:sz w:val="24"/>
                <w:szCs w:val="24"/>
              </w:rPr>
              <w:tab/>
            </w:r>
            <w:r w:rsidR="005B278C" w:rsidRPr="00D85DEC">
              <w:rPr>
                <w:rFonts w:ascii="Times New Roman" w:hAnsi="Times New Roman" w:cs="Times New Roman"/>
                <w:noProof/>
                <w:webHidden/>
                <w:sz w:val="24"/>
                <w:szCs w:val="24"/>
              </w:rPr>
              <w:fldChar w:fldCharType="begin"/>
            </w:r>
            <w:r w:rsidR="005B278C" w:rsidRPr="00D85DEC">
              <w:rPr>
                <w:rFonts w:ascii="Times New Roman" w:hAnsi="Times New Roman" w:cs="Times New Roman"/>
                <w:noProof/>
                <w:webHidden/>
                <w:sz w:val="24"/>
                <w:szCs w:val="24"/>
              </w:rPr>
              <w:instrText xml:space="preserve"> PAGEREF _Toc215225322 \h </w:instrText>
            </w:r>
            <w:r w:rsidR="005B278C" w:rsidRPr="00D85DEC">
              <w:rPr>
                <w:rFonts w:ascii="Times New Roman" w:hAnsi="Times New Roman" w:cs="Times New Roman"/>
                <w:noProof/>
                <w:webHidden/>
                <w:sz w:val="24"/>
                <w:szCs w:val="24"/>
              </w:rPr>
            </w:r>
            <w:r w:rsidR="005B278C" w:rsidRPr="00D85DEC">
              <w:rPr>
                <w:rFonts w:ascii="Times New Roman" w:hAnsi="Times New Roman" w:cs="Times New Roman"/>
                <w:noProof/>
                <w:webHidden/>
                <w:sz w:val="24"/>
                <w:szCs w:val="24"/>
              </w:rPr>
              <w:fldChar w:fldCharType="separate"/>
            </w:r>
            <w:r w:rsidR="00342F63">
              <w:rPr>
                <w:rFonts w:ascii="Times New Roman" w:hAnsi="Times New Roman" w:cs="Times New Roman"/>
                <w:noProof/>
                <w:webHidden/>
                <w:sz w:val="24"/>
                <w:szCs w:val="24"/>
              </w:rPr>
              <w:t>6</w:t>
            </w:r>
            <w:r w:rsidR="005B278C" w:rsidRPr="00D85DEC">
              <w:rPr>
                <w:rFonts w:ascii="Times New Roman" w:hAnsi="Times New Roman" w:cs="Times New Roman"/>
                <w:noProof/>
                <w:webHidden/>
                <w:sz w:val="24"/>
                <w:szCs w:val="24"/>
              </w:rPr>
              <w:fldChar w:fldCharType="end"/>
            </w:r>
          </w:hyperlink>
        </w:p>
        <w:p w14:paraId="67DFD7B3" w14:textId="77777777" w:rsidR="005B278C" w:rsidRPr="005B278C" w:rsidRDefault="00E329DB" w:rsidP="005B278C">
          <w:pPr>
            <w:pStyle w:val="TOC1"/>
            <w:rPr>
              <w:rFonts w:eastAsiaTheme="minorEastAsia"/>
              <w:b w:val="0"/>
            </w:rPr>
          </w:pPr>
          <w:hyperlink w:anchor="_Toc215225323" w:history="1">
            <w:r w:rsidR="005B278C" w:rsidRPr="005B278C">
              <w:rPr>
                <w:rStyle w:val="Hyperlink"/>
              </w:rPr>
              <w:t>CHAPTER TWO</w:t>
            </w:r>
            <w:r w:rsidR="005B278C" w:rsidRPr="005B278C">
              <w:rPr>
                <w:webHidden/>
              </w:rPr>
              <w:tab/>
            </w:r>
            <w:r w:rsidR="005B278C" w:rsidRPr="005B278C">
              <w:rPr>
                <w:webHidden/>
              </w:rPr>
              <w:fldChar w:fldCharType="begin"/>
            </w:r>
            <w:r w:rsidR="005B278C" w:rsidRPr="005B278C">
              <w:rPr>
                <w:webHidden/>
              </w:rPr>
              <w:instrText xml:space="preserve"> PAGEREF _Toc215225323 \h </w:instrText>
            </w:r>
            <w:r w:rsidR="005B278C" w:rsidRPr="005B278C">
              <w:rPr>
                <w:webHidden/>
              </w:rPr>
            </w:r>
            <w:r w:rsidR="005B278C" w:rsidRPr="005B278C">
              <w:rPr>
                <w:webHidden/>
              </w:rPr>
              <w:fldChar w:fldCharType="separate"/>
            </w:r>
            <w:r w:rsidR="00342F63">
              <w:rPr>
                <w:webHidden/>
              </w:rPr>
              <w:t>8</w:t>
            </w:r>
            <w:r w:rsidR="005B278C" w:rsidRPr="005B278C">
              <w:rPr>
                <w:webHidden/>
              </w:rPr>
              <w:fldChar w:fldCharType="end"/>
            </w:r>
          </w:hyperlink>
        </w:p>
        <w:p w14:paraId="1162CE3D" w14:textId="77777777" w:rsidR="005B278C" w:rsidRPr="005B278C" w:rsidRDefault="00E329DB" w:rsidP="005B278C">
          <w:pPr>
            <w:pStyle w:val="TOC1"/>
            <w:rPr>
              <w:rFonts w:eastAsiaTheme="minorEastAsia"/>
              <w:b w:val="0"/>
            </w:rPr>
          </w:pPr>
          <w:hyperlink w:anchor="_Toc215225324" w:history="1">
            <w:r w:rsidR="005B278C" w:rsidRPr="005B278C">
              <w:rPr>
                <w:rStyle w:val="Hyperlink"/>
              </w:rPr>
              <w:t>LITERATURE REVIEW</w:t>
            </w:r>
            <w:r w:rsidR="005B278C" w:rsidRPr="005B278C">
              <w:rPr>
                <w:webHidden/>
              </w:rPr>
              <w:tab/>
            </w:r>
            <w:r w:rsidR="005B278C" w:rsidRPr="005B278C">
              <w:rPr>
                <w:webHidden/>
              </w:rPr>
              <w:fldChar w:fldCharType="begin"/>
            </w:r>
            <w:r w:rsidR="005B278C" w:rsidRPr="005B278C">
              <w:rPr>
                <w:webHidden/>
              </w:rPr>
              <w:instrText xml:space="preserve"> PAGEREF _Toc215225324 \h </w:instrText>
            </w:r>
            <w:r w:rsidR="005B278C" w:rsidRPr="005B278C">
              <w:rPr>
                <w:webHidden/>
              </w:rPr>
            </w:r>
            <w:r w:rsidR="005B278C" w:rsidRPr="005B278C">
              <w:rPr>
                <w:webHidden/>
              </w:rPr>
              <w:fldChar w:fldCharType="separate"/>
            </w:r>
            <w:r w:rsidR="00342F63">
              <w:rPr>
                <w:webHidden/>
              </w:rPr>
              <w:t>8</w:t>
            </w:r>
            <w:r w:rsidR="005B278C" w:rsidRPr="005B278C">
              <w:rPr>
                <w:webHidden/>
              </w:rPr>
              <w:fldChar w:fldCharType="end"/>
            </w:r>
          </w:hyperlink>
        </w:p>
        <w:p w14:paraId="168EB655" w14:textId="77777777" w:rsidR="005B278C" w:rsidRPr="00D85DEC" w:rsidRDefault="00E329DB" w:rsidP="005B278C">
          <w:pPr>
            <w:pStyle w:val="TOC2"/>
            <w:tabs>
              <w:tab w:val="right" w:leader="dot" w:pos="8211"/>
            </w:tabs>
            <w:spacing w:line="360" w:lineRule="auto"/>
            <w:rPr>
              <w:rFonts w:ascii="Times New Roman" w:eastAsiaTheme="minorEastAsia" w:hAnsi="Times New Roman" w:cs="Times New Roman"/>
              <w:noProof/>
              <w:sz w:val="24"/>
              <w:szCs w:val="24"/>
            </w:rPr>
          </w:pPr>
          <w:hyperlink w:anchor="_Toc215225325" w:history="1">
            <w:r w:rsidR="005B278C" w:rsidRPr="00D85DEC">
              <w:rPr>
                <w:rStyle w:val="Hyperlink"/>
                <w:rFonts w:ascii="Times New Roman" w:hAnsi="Times New Roman" w:cs="Times New Roman"/>
                <w:noProof/>
                <w:sz w:val="24"/>
                <w:szCs w:val="24"/>
              </w:rPr>
              <w:t>2.0 Introduction</w:t>
            </w:r>
            <w:r w:rsidR="005B278C" w:rsidRPr="00D85DEC">
              <w:rPr>
                <w:rFonts w:ascii="Times New Roman" w:hAnsi="Times New Roman" w:cs="Times New Roman"/>
                <w:noProof/>
                <w:webHidden/>
                <w:sz w:val="24"/>
                <w:szCs w:val="24"/>
              </w:rPr>
              <w:tab/>
            </w:r>
            <w:r w:rsidR="005B278C" w:rsidRPr="00D85DEC">
              <w:rPr>
                <w:rFonts w:ascii="Times New Roman" w:hAnsi="Times New Roman" w:cs="Times New Roman"/>
                <w:noProof/>
                <w:webHidden/>
                <w:sz w:val="24"/>
                <w:szCs w:val="24"/>
              </w:rPr>
              <w:fldChar w:fldCharType="begin"/>
            </w:r>
            <w:r w:rsidR="005B278C" w:rsidRPr="00D85DEC">
              <w:rPr>
                <w:rFonts w:ascii="Times New Roman" w:hAnsi="Times New Roman" w:cs="Times New Roman"/>
                <w:noProof/>
                <w:webHidden/>
                <w:sz w:val="24"/>
                <w:szCs w:val="24"/>
              </w:rPr>
              <w:instrText xml:space="preserve"> PAGEREF _Toc215225325 \h </w:instrText>
            </w:r>
            <w:r w:rsidR="005B278C" w:rsidRPr="00D85DEC">
              <w:rPr>
                <w:rFonts w:ascii="Times New Roman" w:hAnsi="Times New Roman" w:cs="Times New Roman"/>
                <w:noProof/>
                <w:webHidden/>
                <w:sz w:val="24"/>
                <w:szCs w:val="24"/>
              </w:rPr>
            </w:r>
            <w:r w:rsidR="005B278C" w:rsidRPr="00D85DEC">
              <w:rPr>
                <w:rFonts w:ascii="Times New Roman" w:hAnsi="Times New Roman" w:cs="Times New Roman"/>
                <w:noProof/>
                <w:webHidden/>
                <w:sz w:val="24"/>
                <w:szCs w:val="24"/>
              </w:rPr>
              <w:fldChar w:fldCharType="separate"/>
            </w:r>
            <w:r w:rsidR="00342F63">
              <w:rPr>
                <w:rFonts w:ascii="Times New Roman" w:hAnsi="Times New Roman" w:cs="Times New Roman"/>
                <w:noProof/>
                <w:webHidden/>
                <w:sz w:val="24"/>
                <w:szCs w:val="24"/>
              </w:rPr>
              <w:t>8</w:t>
            </w:r>
            <w:r w:rsidR="005B278C" w:rsidRPr="00D85DEC">
              <w:rPr>
                <w:rFonts w:ascii="Times New Roman" w:hAnsi="Times New Roman" w:cs="Times New Roman"/>
                <w:noProof/>
                <w:webHidden/>
                <w:sz w:val="24"/>
                <w:szCs w:val="24"/>
              </w:rPr>
              <w:fldChar w:fldCharType="end"/>
            </w:r>
          </w:hyperlink>
        </w:p>
        <w:p w14:paraId="7BF588E2" w14:textId="77777777" w:rsidR="005B278C" w:rsidRPr="00D85DEC" w:rsidRDefault="00E329DB" w:rsidP="005B278C">
          <w:pPr>
            <w:pStyle w:val="TOC2"/>
            <w:tabs>
              <w:tab w:val="right" w:leader="dot" w:pos="8211"/>
            </w:tabs>
            <w:spacing w:line="360" w:lineRule="auto"/>
            <w:rPr>
              <w:rFonts w:ascii="Times New Roman" w:eastAsiaTheme="minorEastAsia" w:hAnsi="Times New Roman" w:cs="Times New Roman"/>
              <w:noProof/>
              <w:sz w:val="24"/>
              <w:szCs w:val="24"/>
            </w:rPr>
          </w:pPr>
          <w:hyperlink w:anchor="_Toc215225326" w:history="1">
            <w:r w:rsidR="005B278C" w:rsidRPr="00D85DEC">
              <w:rPr>
                <w:rStyle w:val="Hyperlink"/>
                <w:rFonts w:ascii="Times New Roman" w:hAnsi="Times New Roman" w:cs="Times New Roman"/>
                <w:noProof/>
                <w:sz w:val="24"/>
                <w:szCs w:val="24"/>
              </w:rPr>
              <w:t>2.1 Operational Definitions</w:t>
            </w:r>
            <w:r w:rsidR="005B278C" w:rsidRPr="00D85DEC">
              <w:rPr>
                <w:rFonts w:ascii="Times New Roman" w:hAnsi="Times New Roman" w:cs="Times New Roman"/>
                <w:noProof/>
                <w:webHidden/>
                <w:sz w:val="24"/>
                <w:szCs w:val="24"/>
              </w:rPr>
              <w:tab/>
            </w:r>
            <w:r w:rsidR="005B278C" w:rsidRPr="00D85DEC">
              <w:rPr>
                <w:rFonts w:ascii="Times New Roman" w:hAnsi="Times New Roman" w:cs="Times New Roman"/>
                <w:noProof/>
                <w:webHidden/>
                <w:sz w:val="24"/>
                <w:szCs w:val="24"/>
              </w:rPr>
              <w:fldChar w:fldCharType="begin"/>
            </w:r>
            <w:r w:rsidR="005B278C" w:rsidRPr="00D85DEC">
              <w:rPr>
                <w:rFonts w:ascii="Times New Roman" w:hAnsi="Times New Roman" w:cs="Times New Roman"/>
                <w:noProof/>
                <w:webHidden/>
                <w:sz w:val="24"/>
                <w:szCs w:val="24"/>
              </w:rPr>
              <w:instrText xml:space="preserve"> PAGEREF _Toc215225326 \h </w:instrText>
            </w:r>
            <w:r w:rsidR="005B278C" w:rsidRPr="00D85DEC">
              <w:rPr>
                <w:rFonts w:ascii="Times New Roman" w:hAnsi="Times New Roman" w:cs="Times New Roman"/>
                <w:noProof/>
                <w:webHidden/>
                <w:sz w:val="24"/>
                <w:szCs w:val="24"/>
              </w:rPr>
            </w:r>
            <w:r w:rsidR="005B278C" w:rsidRPr="00D85DEC">
              <w:rPr>
                <w:rFonts w:ascii="Times New Roman" w:hAnsi="Times New Roman" w:cs="Times New Roman"/>
                <w:noProof/>
                <w:webHidden/>
                <w:sz w:val="24"/>
                <w:szCs w:val="24"/>
              </w:rPr>
              <w:fldChar w:fldCharType="separate"/>
            </w:r>
            <w:r w:rsidR="00342F63">
              <w:rPr>
                <w:rFonts w:ascii="Times New Roman" w:hAnsi="Times New Roman" w:cs="Times New Roman"/>
                <w:noProof/>
                <w:webHidden/>
                <w:sz w:val="24"/>
                <w:szCs w:val="24"/>
              </w:rPr>
              <w:t>8</w:t>
            </w:r>
            <w:r w:rsidR="005B278C" w:rsidRPr="00D85DEC">
              <w:rPr>
                <w:rFonts w:ascii="Times New Roman" w:hAnsi="Times New Roman" w:cs="Times New Roman"/>
                <w:noProof/>
                <w:webHidden/>
                <w:sz w:val="24"/>
                <w:szCs w:val="24"/>
              </w:rPr>
              <w:fldChar w:fldCharType="end"/>
            </w:r>
          </w:hyperlink>
        </w:p>
        <w:p w14:paraId="1591342D" w14:textId="77777777" w:rsidR="005B278C" w:rsidRPr="00D85DEC" w:rsidRDefault="00E329DB" w:rsidP="005B278C">
          <w:pPr>
            <w:pStyle w:val="TOC2"/>
            <w:tabs>
              <w:tab w:val="right" w:leader="dot" w:pos="8211"/>
            </w:tabs>
            <w:spacing w:line="360" w:lineRule="auto"/>
            <w:rPr>
              <w:rFonts w:ascii="Times New Roman" w:eastAsiaTheme="minorEastAsia" w:hAnsi="Times New Roman" w:cs="Times New Roman"/>
              <w:noProof/>
              <w:sz w:val="24"/>
              <w:szCs w:val="24"/>
            </w:rPr>
          </w:pPr>
          <w:hyperlink w:anchor="_Toc215225327" w:history="1">
            <w:r w:rsidR="005B278C" w:rsidRPr="00D85DEC">
              <w:rPr>
                <w:rStyle w:val="Hyperlink"/>
                <w:rFonts w:ascii="Times New Roman" w:hAnsi="Times New Roman" w:cs="Times New Roman"/>
                <w:noProof/>
                <w:sz w:val="24"/>
                <w:szCs w:val="24"/>
              </w:rPr>
              <w:t>2.2 Theoretical Review</w:t>
            </w:r>
            <w:r w:rsidR="005B278C" w:rsidRPr="00D85DEC">
              <w:rPr>
                <w:rFonts w:ascii="Times New Roman" w:hAnsi="Times New Roman" w:cs="Times New Roman"/>
                <w:noProof/>
                <w:webHidden/>
                <w:sz w:val="24"/>
                <w:szCs w:val="24"/>
              </w:rPr>
              <w:tab/>
            </w:r>
            <w:r w:rsidR="005B278C" w:rsidRPr="00D85DEC">
              <w:rPr>
                <w:rFonts w:ascii="Times New Roman" w:hAnsi="Times New Roman" w:cs="Times New Roman"/>
                <w:noProof/>
                <w:webHidden/>
                <w:sz w:val="24"/>
                <w:szCs w:val="24"/>
              </w:rPr>
              <w:fldChar w:fldCharType="begin"/>
            </w:r>
            <w:r w:rsidR="005B278C" w:rsidRPr="00D85DEC">
              <w:rPr>
                <w:rFonts w:ascii="Times New Roman" w:hAnsi="Times New Roman" w:cs="Times New Roman"/>
                <w:noProof/>
                <w:webHidden/>
                <w:sz w:val="24"/>
                <w:szCs w:val="24"/>
              </w:rPr>
              <w:instrText xml:space="preserve"> PAGEREF _Toc215225327 \h </w:instrText>
            </w:r>
            <w:r w:rsidR="005B278C" w:rsidRPr="00D85DEC">
              <w:rPr>
                <w:rFonts w:ascii="Times New Roman" w:hAnsi="Times New Roman" w:cs="Times New Roman"/>
                <w:noProof/>
                <w:webHidden/>
                <w:sz w:val="24"/>
                <w:szCs w:val="24"/>
              </w:rPr>
            </w:r>
            <w:r w:rsidR="005B278C" w:rsidRPr="00D85DEC">
              <w:rPr>
                <w:rFonts w:ascii="Times New Roman" w:hAnsi="Times New Roman" w:cs="Times New Roman"/>
                <w:noProof/>
                <w:webHidden/>
                <w:sz w:val="24"/>
                <w:szCs w:val="24"/>
              </w:rPr>
              <w:fldChar w:fldCharType="separate"/>
            </w:r>
            <w:r w:rsidR="00342F63">
              <w:rPr>
                <w:rFonts w:ascii="Times New Roman" w:hAnsi="Times New Roman" w:cs="Times New Roman"/>
                <w:noProof/>
                <w:webHidden/>
                <w:sz w:val="24"/>
                <w:szCs w:val="24"/>
              </w:rPr>
              <w:t>10</w:t>
            </w:r>
            <w:r w:rsidR="005B278C" w:rsidRPr="00D85DEC">
              <w:rPr>
                <w:rFonts w:ascii="Times New Roman" w:hAnsi="Times New Roman" w:cs="Times New Roman"/>
                <w:noProof/>
                <w:webHidden/>
                <w:sz w:val="24"/>
                <w:szCs w:val="24"/>
              </w:rPr>
              <w:fldChar w:fldCharType="end"/>
            </w:r>
          </w:hyperlink>
        </w:p>
        <w:p w14:paraId="7E8B4F60" w14:textId="77777777" w:rsidR="005B278C" w:rsidRPr="00D85DEC" w:rsidRDefault="00E329DB" w:rsidP="00D85DEC">
          <w:pPr>
            <w:pStyle w:val="TOC3"/>
            <w:rPr>
              <w:rFonts w:eastAsiaTheme="minorEastAsia"/>
            </w:rPr>
          </w:pPr>
          <w:hyperlink w:anchor="_Toc215225328" w:history="1">
            <w:r w:rsidR="005B278C" w:rsidRPr="00D85DEC">
              <w:rPr>
                <w:rStyle w:val="Hyperlink"/>
                <w:rFonts w:eastAsia="Times New Roman"/>
              </w:rPr>
              <w:t>2.2.1 FDI (Foreign Direct Investment)</w:t>
            </w:r>
            <w:r w:rsidR="005B278C" w:rsidRPr="00D85DEC">
              <w:rPr>
                <w:webHidden/>
              </w:rPr>
              <w:tab/>
            </w:r>
            <w:r w:rsidR="005B278C" w:rsidRPr="00D85DEC">
              <w:rPr>
                <w:webHidden/>
              </w:rPr>
              <w:fldChar w:fldCharType="begin"/>
            </w:r>
            <w:r w:rsidR="005B278C" w:rsidRPr="00D85DEC">
              <w:rPr>
                <w:webHidden/>
              </w:rPr>
              <w:instrText xml:space="preserve"> PAGEREF _Toc215225328 \h </w:instrText>
            </w:r>
            <w:r w:rsidR="005B278C" w:rsidRPr="00D85DEC">
              <w:rPr>
                <w:webHidden/>
              </w:rPr>
            </w:r>
            <w:r w:rsidR="005B278C" w:rsidRPr="00D85DEC">
              <w:rPr>
                <w:webHidden/>
              </w:rPr>
              <w:fldChar w:fldCharType="separate"/>
            </w:r>
            <w:r w:rsidR="00342F63">
              <w:rPr>
                <w:webHidden/>
              </w:rPr>
              <w:t>10</w:t>
            </w:r>
            <w:r w:rsidR="005B278C" w:rsidRPr="00D85DEC">
              <w:rPr>
                <w:webHidden/>
              </w:rPr>
              <w:fldChar w:fldCharType="end"/>
            </w:r>
          </w:hyperlink>
        </w:p>
        <w:p w14:paraId="41711C72" w14:textId="77777777" w:rsidR="005B278C" w:rsidRPr="00D85DEC" w:rsidRDefault="00E329DB" w:rsidP="00D85DEC">
          <w:pPr>
            <w:pStyle w:val="TOC3"/>
            <w:rPr>
              <w:rFonts w:eastAsiaTheme="minorEastAsia"/>
            </w:rPr>
          </w:pPr>
          <w:hyperlink w:anchor="_Toc215225329" w:history="1">
            <w:r w:rsidR="005B278C" w:rsidRPr="00D85DEC">
              <w:rPr>
                <w:rStyle w:val="Hyperlink"/>
                <w:rFonts w:eastAsia="Times New Roman"/>
              </w:rPr>
              <w:t>2.2.2 Agricultural Sector</w:t>
            </w:r>
            <w:r w:rsidR="005B278C" w:rsidRPr="00D85DEC">
              <w:rPr>
                <w:webHidden/>
              </w:rPr>
              <w:tab/>
            </w:r>
            <w:r w:rsidR="005B278C" w:rsidRPr="00D85DEC">
              <w:rPr>
                <w:webHidden/>
              </w:rPr>
              <w:fldChar w:fldCharType="begin"/>
            </w:r>
            <w:r w:rsidR="005B278C" w:rsidRPr="00D85DEC">
              <w:rPr>
                <w:webHidden/>
              </w:rPr>
              <w:instrText xml:space="preserve"> PAGEREF _Toc215225329 \h </w:instrText>
            </w:r>
            <w:r w:rsidR="005B278C" w:rsidRPr="00D85DEC">
              <w:rPr>
                <w:webHidden/>
              </w:rPr>
            </w:r>
            <w:r w:rsidR="005B278C" w:rsidRPr="00D85DEC">
              <w:rPr>
                <w:webHidden/>
              </w:rPr>
              <w:fldChar w:fldCharType="separate"/>
            </w:r>
            <w:r w:rsidR="00342F63">
              <w:rPr>
                <w:webHidden/>
              </w:rPr>
              <w:t>10</w:t>
            </w:r>
            <w:r w:rsidR="005B278C" w:rsidRPr="00D85DEC">
              <w:rPr>
                <w:webHidden/>
              </w:rPr>
              <w:fldChar w:fldCharType="end"/>
            </w:r>
          </w:hyperlink>
        </w:p>
        <w:p w14:paraId="2B5D23F2" w14:textId="77777777" w:rsidR="005B278C" w:rsidRPr="00D85DEC" w:rsidRDefault="00E329DB" w:rsidP="00D85DEC">
          <w:pPr>
            <w:pStyle w:val="TOC3"/>
            <w:rPr>
              <w:rFonts w:eastAsiaTheme="minorEastAsia"/>
            </w:rPr>
          </w:pPr>
          <w:hyperlink w:anchor="_Toc215225330" w:history="1">
            <w:r w:rsidR="005B278C" w:rsidRPr="00D85DEC">
              <w:rPr>
                <w:rStyle w:val="Hyperlink"/>
              </w:rPr>
              <w:t>2.2.3 Macroeconomic Variables</w:t>
            </w:r>
            <w:r w:rsidR="005B278C" w:rsidRPr="00D85DEC">
              <w:rPr>
                <w:webHidden/>
              </w:rPr>
              <w:tab/>
            </w:r>
            <w:r w:rsidR="005B278C" w:rsidRPr="00D85DEC">
              <w:rPr>
                <w:webHidden/>
              </w:rPr>
              <w:fldChar w:fldCharType="begin"/>
            </w:r>
            <w:r w:rsidR="005B278C" w:rsidRPr="00D85DEC">
              <w:rPr>
                <w:webHidden/>
              </w:rPr>
              <w:instrText xml:space="preserve"> PAGEREF _Toc215225330 \h </w:instrText>
            </w:r>
            <w:r w:rsidR="005B278C" w:rsidRPr="00D85DEC">
              <w:rPr>
                <w:webHidden/>
              </w:rPr>
            </w:r>
            <w:r w:rsidR="005B278C" w:rsidRPr="00D85DEC">
              <w:rPr>
                <w:webHidden/>
              </w:rPr>
              <w:fldChar w:fldCharType="separate"/>
            </w:r>
            <w:r w:rsidR="00342F63">
              <w:rPr>
                <w:webHidden/>
              </w:rPr>
              <w:t>10</w:t>
            </w:r>
            <w:r w:rsidR="005B278C" w:rsidRPr="00D85DEC">
              <w:rPr>
                <w:webHidden/>
              </w:rPr>
              <w:fldChar w:fldCharType="end"/>
            </w:r>
          </w:hyperlink>
        </w:p>
        <w:p w14:paraId="483E7361" w14:textId="77777777" w:rsidR="005B278C" w:rsidRPr="00D85DEC" w:rsidRDefault="00E329DB" w:rsidP="005B278C">
          <w:pPr>
            <w:pStyle w:val="TOC2"/>
            <w:tabs>
              <w:tab w:val="right" w:leader="dot" w:pos="8211"/>
            </w:tabs>
            <w:spacing w:line="360" w:lineRule="auto"/>
            <w:rPr>
              <w:rFonts w:ascii="Times New Roman" w:eastAsiaTheme="minorEastAsia" w:hAnsi="Times New Roman" w:cs="Times New Roman"/>
              <w:noProof/>
              <w:sz w:val="24"/>
              <w:szCs w:val="24"/>
            </w:rPr>
          </w:pPr>
          <w:hyperlink w:anchor="_Toc215225336" w:history="1">
            <w:r w:rsidR="005B278C" w:rsidRPr="00D85DEC">
              <w:rPr>
                <w:rStyle w:val="Hyperlink"/>
                <w:rFonts w:ascii="Times New Roman" w:hAnsi="Times New Roman" w:cs="Times New Roman"/>
                <w:noProof/>
                <w:sz w:val="24"/>
                <w:szCs w:val="24"/>
              </w:rPr>
              <w:t>2.3 Empirical Review</w:t>
            </w:r>
            <w:r w:rsidR="005B278C" w:rsidRPr="00D85DEC">
              <w:rPr>
                <w:rFonts w:ascii="Times New Roman" w:hAnsi="Times New Roman" w:cs="Times New Roman"/>
                <w:noProof/>
                <w:webHidden/>
                <w:sz w:val="24"/>
                <w:szCs w:val="24"/>
              </w:rPr>
              <w:tab/>
            </w:r>
            <w:r w:rsidR="005B278C" w:rsidRPr="00D85DEC">
              <w:rPr>
                <w:rFonts w:ascii="Times New Roman" w:hAnsi="Times New Roman" w:cs="Times New Roman"/>
                <w:noProof/>
                <w:webHidden/>
                <w:sz w:val="24"/>
                <w:szCs w:val="24"/>
              </w:rPr>
              <w:fldChar w:fldCharType="begin"/>
            </w:r>
            <w:r w:rsidR="005B278C" w:rsidRPr="00D85DEC">
              <w:rPr>
                <w:rFonts w:ascii="Times New Roman" w:hAnsi="Times New Roman" w:cs="Times New Roman"/>
                <w:noProof/>
                <w:webHidden/>
                <w:sz w:val="24"/>
                <w:szCs w:val="24"/>
              </w:rPr>
              <w:instrText xml:space="preserve"> PAGEREF _Toc215225336 \h </w:instrText>
            </w:r>
            <w:r w:rsidR="005B278C" w:rsidRPr="00D85DEC">
              <w:rPr>
                <w:rFonts w:ascii="Times New Roman" w:hAnsi="Times New Roman" w:cs="Times New Roman"/>
                <w:noProof/>
                <w:webHidden/>
                <w:sz w:val="24"/>
                <w:szCs w:val="24"/>
              </w:rPr>
            </w:r>
            <w:r w:rsidR="005B278C" w:rsidRPr="00D85DEC">
              <w:rPr>
                <w:rFonts w:ascii="Times New Roman" w:hAnsi="Times New Roman" w:cs="Times New Roman"/>
                <w:noProof/>
                <w:webHidden/>
                <w:sz w:val="24"/>
                <w:szCs w:val="24"/>
              </w:rPr>
              <w:fldChar w:fldCharType="separate"/>
            </w:r>
            <w:r w:rsidR="00342F63">
              <w:rPr>
                <w:rFonts w:ascii="Times New Roman" w:hAnsi="Times New Roman" w:cs="Times New Roman"/>
                <w:noProof/>
                <w:webHidden/>
                <w:sz w:val="24"/>
                <w:szCs w:val="24"/>
              </w:rPr>
              <w:t>11</w:t>
            </w:r>
            <w:r w:rsidR="005B278C" w:rsidRPr="00D85DEC">
              <w:rPr>
                <w:rFonts w:ascii="Times New Roman" w:hAnsi="Times New Roman" w:cs="Times New Roman"/>
                <w:noProof/>
                <w:webHidden/>
                <w:sz w:val="24"/>
                <w:szCs w:val="24"/>
              </w:rPr>
              <w:fldChar w:fldCharType="end"/>
            </w:r>
          </w:hyperlink>
        </w:p>
        <w:p w14:paraId="1EDD3DB6" w14:textId="77777777" w:rsidR="005B278C" w:rsidRPr="00D85DEC" w:rsidRDefault="00E329DB" w:rsidP="00D85DEC">
          <w:pPr>
            <w:pStyle w:val="TOC3"/>
            <w:rPr>
              <w:rFonts w:eastAsiaTheme="minorEastAsia"/>
            </w:rPr>
          </w:pPr>
          <w:hyperlink w:anchor="_Toc215225337" w:history="1">
            <w:r w:rsidR="005B278C" w:rsidRPr="00D85DEC">
              <w:rPr>
                <w:rStyle w:val="Hyperlink"/>
              </w:rPr>
              <w:t>2.3.1 Effect of GDP Growth on FDI Inflows in Agricultural Sector</w:t>
            </w:r>
            <w:r w:rsidR="005B278C" w:rsidRPr="00D85DEC">
              <w:rPr>
                <w:webHidden/>
              </w:rPr>
              <w:tab/>
            </w:r>
            <w:r w:rsidR="005B278C" w:rsidRPr="00D85DEC">
              <w:rPr>
                <w:webHidden/>
              </w:rPr>
              <w:fldChar w:fldCharType="begin"/>
            </w:r>
            <w:r w:rsidR="005B278C" w:rsidRPr="00D85DEC">
              <w:rPr>
                <w:webHidden/>
              </w:rPr>
              <w:instrText xml:space="preserve"> PAGEREF _Toc215225337 \h </w:instrText>
            </w:r>
            <w:r w:rsidR="005B278C" w:rsidRPr="00D85DEC">
              <w:rPr>
                <w:webHidden/>
              </w:rPr>
            </w:r>
            <w:r w:rsidR="005B278C" w:rsidRPr="00D85DEC">
              <w:rPr>
                <w:webHidden/>
              </w:rPr>
              <w:fldChar w:fldCharType="separate"/>
            </w:r>
            <w:r w:rsidR="00342F63">
              <w:rPr>
                <w:webHidden/>
              </w:rPr>
              <w:t>11</w:t>
            </w:r>
            <w:r w:rsidR="005B278C" w:rsidRPr="00D85DEC">
              <w:rPr>
                <w:webHidden/>
              </w:rPr>
              <w:fldChar w:fldCharType="end"/>
            </w:r>
          </w:hyperlink>
        </w:p>
        <w:p w14:paraId="2895310E" w14:textId="77777777" w:rsidR="005B278C" w:rsidRPr="00D85DEC" w:rsidRDefault="00E329DB" w:rsidP="00D85DEC">
          <w:pPr>
            <w:pStyle w:val="TOC3"/>
            <w:rPr>
              <w:rFonts w:eastAsiaTheme="minorEastAsia"/>
            </w:rPr>
          </w:pPr>
          <w:hyperlink w:anchor="_Toc215225338" w:history="1">
            <w:r w:rsidR="005B278C" w:rsidRPr="00D85DEC">
              <w:rPr>
                <w:rStyle w:val="Hyperlink"/>
              </w:rPr>
              <w:t>2.3.2 Effect of Inflation Rate on FDI Inflows in Agricultural Sector</w:t>
            </w:r>
            <w:r w:rsidR="005B278C" w:rsidRPr="00D85DEC">
              <w:rPr>
                <w:webHidden/>
              </w:rPr>
              <w:tab/>
            </w:r>
            <w:r w:rsidR="005B278C" w:rsidRPr="00D85DEC">
              <w:rPr>
                <w:webHidden/>
              </w:rPr>
              <w:fldChar w:fldCharType="begin"/>
            </w:r>
            <w:r w:rsidR="005B278C" w:rsidRPr="00D85DEC">
              <w:rPr>
                <w:webHidden/>
              </w:rPr>
              <w:instrText xml:space="preserve"> PAGEREF _Toc215225338 \h </w:instrText>
            </w:r>
            <w:r w:rsidR="005B278C" w:rsidRPr="00D85DEC">
              <w:rPr>
                <w:webHidden/>
              </w:rPr>
            </w:r>
            <w:r w:rsidR="005B278C" w:rsidRPr="00D85DEC">
              <w:rPr>
                <w:webHidden/>
              </w:rPr>
              <w:fldChar w:fldCharType="separate"/>
            </w:r>
            <w:r w:rsidR="00342F63">
              <w:rPr>
                <w:webHidden/>
              </w:rPr>
              <w:t>13</w:t>
            </w:r>
            <w:r w:rsidR="005B278C" w:rsidRPr="00D85DEC">
              <w:rPr>
                <w:webHidden/>
              </w:rPr>
              <w:fldChar w:fldCharType="end"/>
            </w:r>
          </w:hyperlink>
        </w:p>
        <w:p w14:paraId="7E87B9ED" w14:textId="77777777" w:rsidR="005B278C" w:rsidRPr="00D85DEC" w:rsidRDefault="00E329DB" w:rsidP="00D85DEC">
          <w:pPr>
            <w:pStyle w:val="TOC3"/>
            <w:rPr>
              <w:rFonts w:eastAsiaTheme="minorEastAsia"/>
            </w:rPr>
          </w:pPr>
          <w:hyperlink w:anchor="_Toc215225339" w:history="1">
            <w:r w:rsidR="005B278C" w:rsidRPr="00D85DEC">
              <w:rPr>
                <w:rStyle w:val="Hyperlink"/>
              </w:rPr>
              <w:t>2.3.3 Effect of Lending Interest Rate on FDI Inflows in Agriculture Sector</w:t>
            </w:r>
            <w:r w:rsidR="005B278C" w:rsidRPr="00D85DEC">
              <w:rPr>
                <w:webHidden/>
              </w:rPr>
              <w:tab/>
            </w:r>
            <w:r w:rsidR="005B278C" w:rsidRPr="00D85DEC">
              <w:rPr>
                <w:webHidden/>
              </w:rPr>
              <w:fldChar w:fldCharType="begin"/>
            </w:r>
            <w:r w:rsidR="005B278C" w:rsidRPr="00D85DEC">
              <w:rPr>
                <w:webHidden/>
              </w:rPr>
              <w:instrText xml:space="preserve"> PAGEREF _Toc215225339 \h </w:instrText>
            </w:r>
            <w:r w:rsidR="005B278C" w:rsidRPr="00D85DEC">
              <w:rPr>
                <w:webHidden/>
              </w:rPr>
            </w:r>
            <w:r w:rsidR="005B278C" w:rsidRPr="00D85DEC">
              <w:rPr>
                <w:webHidden/>
              </w:rPr>
              <w:fldChar w:fldCharType="separate"/>
            </w:r>
            <w:r w:rsidR="00342F63">
              <w:rPr>
                <w:webHidden/>
              </w:rPr>
              <w:t>15</w:t>
            </w:r>
            <w:r w:rsidR="005B278C" w:rsidRPr="00D85DEC">
              <w:rPr>
                <w:webHidden/>
              </w:rPr>
              <w:fldChar w:fldCharType="end"/>
            </w:r>
          </w:hyperlink>
        </w:p>
        <w:p w14:paraId="37F4C31E" w14:textId="77777777" w:rsidR="005B278C" w:rsidRPr="00D85DEC" w:rsidRDefault="00E329DB" w:rsidP="00D85DEC">
          <w:pPr>
            <w:pStyle w:val="TOC3"/>
            <w:rPr>
              <w:rFonts w:eastAsiaTheme="minorEastAsia"/>
            </w:rPr>
          </w:pPr>
          <w:hyperlink w:anchor="_Toc215225340" w:history="1">
            <w:r w:rsidR="005B278C" w:rsidRPr="00D85DEC">
              <w:rPr>
                <w:rStyle w:val="Hyperlink"/>
                <w:rFonts w:eastAsia="Times New Roman"/>
                <w:lang w:bidi="en-US"/>
              </w:rPr>
              <w:t>2.3.4 The Effect of Exchange Rate on FDI Inflows in Agriculture Sector</w:t>
            </w:r>
            <w:r w:rsidR="005B278C" w:rsidRPr="00D85DEC">
              <w:rPr>
                <w:webHidden/>
              </w:rPr>
              <w:tab/>
            </w:r>
            <w:r w:rsidR="005B278C" w:rsidRPr="00D85DEC">
              <w:rPr>
                <w:webHidden/>
              </w:rPr>
              <w:fldChar w:fldCharType="begin"/>
            </w:r>
            <w:r w:rsidR="005B278C" w:rsidRPr="00D85DEC">
              <w:rPr>
                <w:webHidden/>
              </w:rPr>
              <w:instrText xml:space="preserve"> PAGEREF _Toc215225340 \h </w:instrText>
            </w:r>
            <w:r w:rsidR="005B278C" w:rsidRPr="00D85DEC">
              <w:rPr>
                <w:webHidden/>
              </w:rPr>
            </w:r>
            <w:r w:rsidR="005B278C" w:rsidRPr="00D85DEC">
              <w:rPr>
                <w:webHidden/>
              </w:rPr>
              <w:fldChar w:fldCharType="separate"/>
            </w:r>
            <w:r w:rsidR="00342F63">
              <w:rPr>
                <w:webHidden/>
              </w:rPr>
              <w:t>16</w:t>
            </w:r>
            <w:r w:rsidR="005B278C" w:rsidRPr="00D85DEC">
              <w:rPr>
                <w:webHidden/>
              </w:rPr>
              <w:fldChar w:fldCharType="end"/>
            </w:r>
          </w:hyperlink>
        </w:p>
        <w:p w14:paraId="43EE1FB4" w14:textId="77777777" w:rsidR="005B278C" w:rsidRPr="00D85DEC" w:rsidRDefault="00E329DB" w:rsidP="005B278C">
          <w:pPr>
            <w:pStyle w:val="TOC2"/>
            <w:tabs>
              <w:tab w:val="right" w:leader="dot" w:pos="8211"/>
            </w:tabs>
            <w:spacing w:line="360" w:lineRule="auto"/>
            <w:rPr>
              <w:rFonts w:ascii="Times New Roman" w:eastAsiaTheme="minorEastAsia" w:hAnsi="Times New Roman" w:cs="Times New Roman"/>
              <w:noProof/>
              <w:sz w:val="24"/>
              <w:szCs w:val="24"/>
            </w:rPr>
          </w:pPr>
          <w:hyperlink w:anchor="_Toc215225341" w:history="1">
            <w:r w:rsidR="005B278C" w:rsidRPr="00D85DEC">
              <w:rPr>
                <w:rStyle w:val="Hyperlink"/>
                <w:rFonts w:ascii="Times New Roman" w:eastAsia="Times New Roman" w:hAnsi="Times New Roman" w:cs="Times New Roman"/>
                <w:bCs/>
                <w:noProof/>
                <w:sz w:val="24"/>
                <w:szCs w:val="24"/>
              </w:rPr>
              <w:t xml:space="preserve">2.4 </w:t>
            </w:r>
            <w:r w:rsidR="005B278C" w:rsidRPr="00D85DEC">
              <w:rPr>
                <w:rStyle w:val="Hyperlink"/>
                <w:rFonts w:ascii="Times New Roman" w:hAnsi="Times New Roman" w:cs="Times New Roman"/>
                <w:noProof/>
                <w:sz w:val="24"/>
                <w:szCs w:val="24"/>
              </w:rPr>
              <w:t>Theoretical Framework</w:t>
            </w:r>
            <w:r w:rsidR="005B278C" w:rsidRPr="00D85DEC">
              <w:rPr>
                <w:rFonts w:ascii="Times New Roman" w:hAnsi="Times New Roman" w:cs="Times New Roman"/>
                <w:noProof/>
                <w:webHidden/>
                <w:sz w:val="24"/>
                <w:szCs w:val="24"/>
              </w:rPr>
              <w:tab/>
            </w:r>
            <w:r w:rsidR="005B278C" w:rsidRPr="00D85DEC">
              <w:rPr>
                <w:rFonts w:ascii="Times New Roman" w:hAnsi="Times New Roman" w:cs="Times New Roman"/>
                <w:noProof/>
                <w:webHidden/>
                <w:sz w:val="24"/>
                <w:szCs w:val="24"/>
              </w:rPr>
              <w:fldChar w:fldCharType="begin"/>
            </w:r>
            <w:r w:rsidR="005B278C" w:rsidRPr="00D85DEC">
              <w:rPr>
                <w:rFonts w:ascii="Times New Roman" w:hAnsi="Times New Roman" w:cs="Times New Roman"/>
                <w:noProof/>
                <w:webHidden/>
                <w:sz w:val="24"/>
                <w:szCs w:val="24"/>
              </w:rPr>
              <w:instrText xml:space="preserve"> PAGEREF _Toc215225341 \h </w:instrText>
            </w:r>
            <w:r w:rsidR="005B278C" w:rsidRPr="00D85DEC">
              <w:rPr>
                <w:rFonts w:ascii="Times New Roman" w:hAnsi="Times New Roman" w:cs="Times New Roman"/>
                <w:noProof/>
                <w:webHidden/>
                <w:sz w:val="24"/>
                <w:szCs w:val="24"/>
              </w:rPr>
            </w:r>
            <w:r w:rsidR="005B278C" w:rsidRPr="00D85DEC">
              <w:rPr>
                <w:rFonts w:ascii="Times New Roman" w:hAnsi="Times New Roman" w:cs="Times New Roman"/>
                <w:noProof/>
                <w:webHidden/>
                <w:sz w:val="24"/>
                <w:szCs w:val="24"/>
              </w:rPr>
              <w:fldChar w:fldCharType="separate"/>
            </w:r>
            <w:r w:rsidR="00342F63">
              <w:rPr>
                <w:rFonts w:ascii="Times New Roman" w:hAnsi="Times New Roman" w:cs="Times New Roman"/>
                <w:noProof/>
                <w:webHidden/>
                <w:sz w:val="24"/>
                <w:szCs w:val="24"/>
              </w:rPr>
              <w:t>18</w:t>
            </w:r>
            <w:r w:rsidR="005B278C" w:rsidRPr="00D85DEC">
              <w:rPr>
                <w:rFonts w:ascii="Times New Roman" w:hAnsi="Times New Roman" w:cs="Times New Roman"/>
                <w:noProof/>
                <w:webHidden/>
                <w:sz w:val="24"/>
                <w:szCs w:val="24"/>
              </w:rPr>
              <w:fldChar w:fldCharType="end"/>
            </w:r>
          </w:hyperlink>
        </w:p>
        <w:p w14:paraId="21431303" w14:textId="77777777" w:rsidR="005B278C" w:rsidRPr="00D85DEC" w:rsidRDefault="00E329DB" w:rsidP="00D85DEC">
          <w:pPr>
            <w:pStyle w:val="TOC3"/>
            <w:rPr>
              <w:rFonts w:eastAsiaTheme="minorEastAsia"/>
            </w:rPr>
          </w:pPr>
          <w:hyperlink w:anchor="_Toc215225342" w:history="1">
            <w:r w:rsidR="005B278C" w:rsidRPr="00D85DEC">
              <w:rPr>
                <w:rStyle w:val="Hyperlink"/>
                <w:rFonts w:eastAsia="Times New Roman"/>
              </w:rPr>
              <w:t>2.4.1 Eclectic Paradigm Theory</w:t>
            </w:r>
            <w:r w:rsidR="005B278C" w:rsidRPr="00D85DEC">
              <w:rPr>
                <w:webHidden/>
              </w:rPr>
              <w:tab/>
            </w:r>
            <w:r w:rsidR="005B278C" w:rsidRPr="00D85DEC">
              <w:rPr>
                <w:webHidden/>
              </w:rPr>
              <w:fldChar w:fldCharType="begin"/>
            </w:r>
            <w:r w:rsidR="005B278C" w:rsidRPr="00D85DEC">
              <w:rPr>
                <w:webHidden/>
              </w:rPr>
              <w:instrText xml:space="preserve"> PAGEREF _Toc215225342 \h </w:instrText>
            </w:r>
            <w:r w:rsidR="005B278C" w:rsidRPr="00D85DEC">
              <w:rPr>
                <w:webHidden/>
              </w:rPr>
            </w:r>
            <w:r w:rsidR="005B278C" w:rsidRPr="00D85DEC">
              <w:rPr>
                <w:webHidden/>
              </w:rPr>
              <w:fldChar w:fldCharType="separate"/>
            </w:r>
            <w:r w:rsidR="00342F63">
              <w:rPr>
                <w:webHidden/>
              </w:rPr>
              <w:t>18</w:t>
            </w:r>
            <w:r w:rsidR="005B278C" w:rsidRPr="00D85DEC">
              <w:rPr>
                <w:webHidden/>
              </w:rPr>
              <w:fldChar w:fldCharType="end"/>
            </w:r>
          </w:hyperlink>
        </w:p>
        <w:p w14:paraId="253D0CAB" w14:textId="77777777" w:rsidR="005B278C" w:rsidRPr="00D85DEC" w:rsidRDefault="00E329DB" w:rsidP="005B278C">
          <w:pPr>
            <w:pStyle w:val="TOC2"/>
            <w:tabs>
              <w:tab w:val="right" w:leader="dot" w:pos="8211"/>
            </w:tabs>
            <w:spacing w:line="360" w:lineRule="auto"/>
            <w:rPr>
              <w:rFonts w:ascii="Times New Roman" w:eastAsiaTheme="minorEastAsia" w:hAnsi="Times New Roman" w:cs="Times New Roman"/>
              <w:noProof/>
              <w:sz w:val="24"/>
              <w:szCs w:val="24"/>
            </w:rPr>
          </w:pPr>
          <w:hyperlink w:anchor="_Toc215225343" w:history="1">
            <w:r w:rsidR="005B278C" w:rsidRPr="00D85DEC">
              <w:rPr>
                <w:rStyle w:val="Hyperlink"/>
                <w:rFonts w:ascii="Times New Roman" w:eastAsia="Times New Roman" w:hAnsi="Times New Roman" w:cs="Times New Roman"/>
                <w:noProof/>
                <w:sz w:val="24"/>
                <w:szCs w:val="24"/>
              </w:rPr>
              <w:t>2.5 Conceptual Framework</w:t>
            </w:r>
            <w:r w:rsidR="005B278C" w:rsidRPr="00D85DEC">
              <w:rPr>
                <w:rFonts w:ascii="Times New Roman" w:hAnsi="Times New Roman" w:cs="Times New Roman"/>
                <w:noProof/>
                <w:webHidden/>
                <w:sz w:val="24"/>
                <w:szCs w:val="24"/>
              </w:rPr>
              <w:tab/>
            </w:r>
            <w:r w:rsidR="005B278C" w:rsidRPr="00D85DEC">
              <w:rPr>
                <w:rFonts w:ascii="Times New Roman" w:hAnsi="Times New Roman" w:cs="Times New Roman"/>
                <w:noProof/>
                <w:webHidden/>
                <w:sz w:val="24"/>
                <w:szCs w:val="24"/>
              </w:rPr>
              <w:fldChar w:fldCharType="begin"/>
            </w:r>
            <w:r w:rsidR="005B278C" w:rsidRPr="00D85DEC">
              <w:rPr>
                <w:rFonts w:ascii="Times New Roman" w:hAnsi="Times New Roman" w:cs="Times New Roman"/>
                <w:noProof/>
                <w:webHidden/>
                <w:sz w:val="24"/>
                <w:szCs w:val="24"/>
              </w:rPr>
              <w:instrText xml:space="preserve"> PAGEREF _Toc215225343 \h </w:instrText>
            </w:r>
            <w:r w:rsidR="005B278C" w:rsidRPr="00D85DEC">
              <w:rPr>
                <w:rFonts w:ascii="Times New Roman" w:hAnsi="Times New Roman" w:cs="Times New Roman"/>
                <w:noProof/>
                <w:webHidden/>
                <w:sz w:val="24"/>
                <w:szCs w:val="24"/>
              </w:rPr>
            </w:r>
            <w:r w:rsidR="005B278C" w:rsidRPr="00D85DEC">
              <w:rPr>
                <w:rFonts w:ascii="Times New Roman" w:hAnsi="Times New Roman" w:cs="Times New Roman"/>
                <w:noProof/>
                <w:webHidden/>
                <w:sz w:val="24"/>
                <w:szCs w:val="24"/>
              </w:rPr>
              <w:fldChar w:fldCharType="separate"/>
            </w:r>
            <w:r w:rsidR="00342F63">
              <w:rPr>
                <w:rFonts w:ascii="Times New Roman" w:hAnsi="Times New Roman" w:cs="Times New Roman"/>
                <w:noProof/>
                <w:webHidden/>
                <w:sz w:val="24"/>
                <w:szCs w:val="24"/>
              </w:rPr>
              <w:t>18</w:t>
            </w:r>
            <w:r w:rsidR="005B278C" w:rsidRPr="00D85DEC">
              <w:rPr>
                <w:rFonts w:ascii="Times New Roman" w:hAnsi="Times New Roman" w:cs="Times New Roman"/>
                <w:noProof/>
                <w:webHidden/>
                <w:sz w:val="24"/>
                <w:szCs w:val="24"/>
              </w:rPr>
              <w:fldChar w:fldCharType="end"/>
            </w:r>
          </w:hyperlink>
        </w:p>
        <w:p w14:paraId="15E70500" w14:textId="77777777" w:rsidR="005B278C" w:rsidRPr="00D85DEC" w:rsidRDefault="00E329DB" w:rsidP="005B278C">
          <w:pPr>
            <w:pStyle w:val="TOC2"/>
            <w:tabs>
              <w:tab w:val="right" w:leader="dot" w:pos="8211"/>
            </w:tabs>
            <w:spacing w:line="360" w:lineRule="auto"/>
            <w:rPr>
              <w:rFonts w:ascii="Times New Roman" w:eastAsiaTheme="minorEastAsia" w:hAnsi="Times New Roman" w:cs="Times New Roman"/>
              <w:noProof/>
              <w:sz w:val="24"/>
              <w:szCs w:val="24"/>
            </w:rPr>
          </w:pPr>
          <w:hyperlink w:anchor="_Toc215225346" w:history="1">
            <w:r w:rsidR="005B278C" w:rsidRPr="00D85DEC">
              <w:rPr>
                <w:rStyle w:val="Hyperlink"/>
                <w:rFonts w:ascii="Times New Roman" w:hAnsi="Times New Roman" w:cs="Times New Roman"/>
                <w:noProof/>
                <w:sz w:val="24"/>
                <w:szCs w:val="24"/>
              </w:rPr>
              <w:t>2.6 Research Gap</w:t>
            </w:r>
            <w:r w:rsidR="005B278C" w:rsidRPr="00D85DEC">
              <w:rPr>
                <w:rFonts w:ascii="Times New Roman" w:hAnsi="Times New Roman" w:cs="Times New Roman"/>
                <w:noProof/>
                <w:webHidden/>
                <w:sz w:val="24"/>
                <w:szCs w:val="24"/>
              </w:rPr>
              <w:tab/>
            </w:r>
            <w:r w:rsidR="005B278C" w:rsidRPr="00D85DEC">
              <w:rPr>
                <w:rFonts w:ascii="Times New Roman" w:hAnsi="Times New Roman" w:cs="Times New Roman"/>
                <w:noProof/>
                <w:webHidden/>
                <w:sz w:val="24"/>
                <w:szCs w:val="24"/>
              </w:rPr>
              <w:fldChar w:fldCharType="begin"/>
            </w:r>
            <w:r w:rsidR="005B278C" w:rsidRPr="00D85DEC">
              <w:rPr>
                <w:rFonts w:ascii="Times New Roman" w:hAnsi="Times New Roman" w:cs="Times New Roman"/>
                <w:noProof/>
                <w:webHidden/>
                <w:sz w:val="24"/>
                <w:szCs w:val="24"/>
              </w:rPr>
              <w:instrText xml:space="preserve"> PAGEREF _Toc215225346 \h </w:instrText>
            </w:r>
            <w:r w:rsidR="005B278C" w:rsidRPr="00D85DEC">
              <w:rPr>
                <w:rFonts w:ascii="Times New Roman" w:hAnsi="Times New Roman" w:cs="Times New Roman"/>
                <w:noProof/>
                <w:webHidden/>
                <w:sz w:val="24"/>
                <w:szCs w:val="24"/>
              </w:rPr>
            </w:r>
            <w:r w:rsidR="005B278C" w:rsidRPr="00D85DEC">
              <w:rPr>
                <w:rFonts w:ascii="Times New Roman" w:hAnsi="Times New Roman" w:cs="Times New Roman"/>
                <w:noProof/>
                <w:webHidden/>
                <w:sz w:val="24"/>
                <w:szCs w:val="24"/>
              </w:rPr>
              <w:fldChar w:fldCharType="separate"/>
            </w:r>
            <w:r w:rsidR="00342F63">
              <w:rPr>
                <w:rFonts w:ascii="Times New Roman" w:hAnsi="Times New Roman" w:cs="Times New Roman"/>
                <w:noProof/>
                <w:webHidden/>
                <w:sz w:val="24"/>
                <w:szCs w:val="24"/>
              </w:rPr>
              <w:t>19</w:t>
            </w:r>
            <w:r w:rsidR="005B278C" w:rsidRPr="00D85DEC">
              <w:rPr>
                <w:rFonts w:ascii="Times New Roman" w:hAnsi="Times New Roman" w:cs="Times New Roman"/>
                <w:noProof/>
                <w:webHidden/>
                <w:sz w:val="24"/>
                <w:szCs w:val="24"/>
              </w:rPr>
              <w:fldChar w:fldCharType="end"/>
            </w:r>
          </w:hyperlink>
        </w:p>
        <w:p w14:paraId="5AB7A0A6" w14:textId="77777777" w:rsidR="005B278C" w:rsidRPr="005B278C" w:rsidRDefault="00E329DB" w:rsidP="005B278C">
          <w:pPr>
            <w:pStyle w:val="TOC1"/>
            <w:rPr>
              <w:rFonts w:eastAsiaTheme="minorEastAsia"/>
              <w:b w:val="0"/>
            </w:rPr>
          </w:pPr>
          <w:hyperlink w:anchor="_Toc215225347" w:history="1">
            <w:r w:rsidR="005B278C" w:rsidRPr="005B278C">
              <w:rPr>
                <w:rStyle w:val="Hyperlink"/>
              </w:rPr>
              <w:t>CHAPTER THREE</w:t>
            </w:r>
            <w:r w:rsidR="005B278C" w:rsidRPr="005B278C">
              <w:rPr>
                <w:webHidden/>
              </w:rPr>
              <w:tab/>
            </w:r>
            <w:r w:rsidR="005B278C" w:rsidRPr="005B278C">
              <w:rPr>
                <w:webHidden/>
              </w:rPr>
              <w:fldChar w:fldCharType="begin"/>
            </w:r>
            <w:r w:rsidR="005B278C" w:rsidRPr="005B278C">
              <w:rPr>
                <w:webHidden/>
              </w:rPr>
              <w:instrText xml:space="preserve"> PAGEREF _Toc215225347 \h </w:instrText>
            </w:r>
            <w:r w:rsidR="005B278C" w:rsidRPr="005B278C">
              <w:rPr>
                <w:webHidden/>
              </w:rPr>
            </w:r>
            <w:r w:rsidR="005B278C" w:rsidRPr="005B278C">
              <w:rPr>
                <w:webHidden/>
              </w:rPr>
              <w:fldChar w:fldCharType="separate"/>
            </w:r>
            <w:r w:rsidR="00342F63">
              <w:rPr>
                <w:webHidden/>
              </w:rPr>
              <w:t>20</w:t>
            </w:r>
            <w:r w:rsidR="005B278C" w:rsidRPr="005B278C">
              <w:rPr>
                <w:webHidden/>
              </w:rPr>
              <w:fldChar w:fldCharType="end"/>
            </w:r>
          </w:hyperlink>
        </w:p>
        <w:p w14:paraId="519ADD5D" w14:textId="77777777" w:rsidR="005B278C" w:rsidRPr="005B278C" w:rsidRDefault="00E329DB" w:rsidP="005B278C">
          <w:pPr>
            <w:pStyle w:val="TOC1"/>
            <w:rPr>
              <w:rFonts w:eastAsiaTheme="minorEastAsia"/>
              <w:b w:val="0"/>
            </w:rPr>
          </w:pPr>
          <w:hyperlink w:anchor="_Toc215225348" w:history="1">
            <w:r w:rsidR="005B278C" w:rsidRPr="005B278C">
              <w:rPr>
                <w:rStyle w:val="Hyperlink"/>
              </w:rPr>
              <w:t>RESEARCH METHODOLOGY</w:t>
            </w:r>
            <w:r w:rsidR="005B278C" w:rsidRPr="005B278C">
              <w:rPr>
                <w:webHidden/>
              </w:rPr>
              <w:tab/>
            </w:r>
            <w:r w:rsidR="005B278C" w:rsidRPr="005B278C">
              <w:rPr>
                <w:webHidden/>
              </w:rPr>
              <w:fldChar w:fldCharType="begin"/>
            </w:r>
            <w:r w:rsidR="005B278C" w:rsidRPr="005B278C">
              <w:rPr>
                <w:webHidden/>
              </w:rPr>
              <w:instrText xml:space="preserve"> PAGEREF _Toc215225348 \h </w:instrText>
            </w:r>
            <w:r w:rsidR="005B278C" w:rsidRPr="005B278C">
              <w:rPr>
                <w:webHidden/>
              </w:rPr>
            </w:r>
            <w:r w:rsidR="005B278C" w:rsidRPr="005B278C">
              <w:rPr>
                <w:webHidden/>
              </w:rPr>
              <w:fldChar w:fldCharType="separate"/>
            </w:r>
            <w:r w:rsidR="00342F63">
              <w:rPr>
                <w:webHidden/>
              </w:rPr>
              <w:t>20</w:t>
            </w:r>
            <w:r w:rsidR="005B278C" w:rsidRPr="005B278C">
              <w:rPr>
                <w:webHidden/>
              </w:rPr>
              <w:fldChar w:fldCharType="end"/>
            </w:r>
          </w:hyperlink>
        </w:p>
        <w:p w14:paraId="3D2B298D" w14:textId="77777777" w:rsidR="005B278C" w:rsidRPr="00D85DEC" w:rsidRDefault="00E329DB" w:rsidP="005B278C">
          <w:pPr>
            <w:pStyle w:val="TOC2"/>
            <w:tabs>
              <w:tab w:val="right" w:leader="dot" w:pos="8211"/>
            </w:tabs>
            <w:spacing w:line="360" w:lineRule="auto"/>
            <w:rPr>
              <w:rFonts w:ascii="Times New Roman" w:eastAsiaTheme="minorEastAsia" w:hAnsi="Times New Roman" w:cs="Times New Roman"/>
              <w:noProof/>
              <w:sz w:val="24"/>
              <w:szCs w:val="24"/>
            </w:rPr>
          </w:pPr>
          <w:hyperlink w:anchor="_Toc215225349" w:history="1">
            <w:r w:rsidR="005B278C" w:rsidRPr="00D85DEC">
              <w:rPr>
                <w:rStyle w:val="Hyperlink"/>
                <w:rFonts w:ascii="Times New Roman" w:eastAsia="Times New Roman" w:hAnsi="Times New Roman" w:cs="Times New Roman"/>
                <w:noProof/>
                <w:sz w:val="24"/>
                <w:szCs w:val="24"/>
              </w:rPr>
              <w:t>3.0 Introduction</w:t>
            </w:r>
            <w:r w:rsidR="005B278C" w:rsidRPr="00D85DEC">
              <w:rPr>
                <w:rFonts w:ascii="Times New Roman" w:hAnsi="Times New Roman" w:cs="Times New Roman"/>
                <w:noProof/>
                <w:webHidden/>
                <w:sz w:val="24"/>
                <w:szCs w:val="24"/>
              </w:rPr>
              <w:tab/>
            </w:r>
            <w:r w:rsidR="005B278C" w:rsidRPr="00D85DEC">
              <w:rPr>
                <w:rFonts w:ascii="Times New Roman" w:hAnsi="Times New Roman" w:cs="Times New Roman"/>
                <w:noProof/>
                <w:webHidden/>
                <w:sz w:val="24"/>
                <w:szCs w:val="24"/>
              </w:rPr>
              <w:fldChar w:fldCharType="begin"/>
            </w:r>
            <w:r w:rsidR="005B278C" w:rsidRPr="00D85DEC">
              <w:rPr>
                <w:rFonts w:ascii="Times New Roman" w:hAnsi="Times New Roman" w:cs="Times New Roman"/>
                <w:noProof/>
                <w:webHidden/>
                <w:sz w:val="24"/>
                <w:szCs w:val="24"/>
              </w:rPr>
              <w:instrText xml:space="preserve"> PAGEREF _Toc215225349 \h </w:instrText>
            </w:r>
            <w:r w:rsidR="005B278C" w:rsidRPr="00D85DEC">
              <w:rPr>
                <w:rFonts w:ascii="Times New Roman" w:hAnsi="Times New Roman" w:cs="Times New Roman"/>
                <w:noProof/>
                <w:webHidden/>
                <w:sz w:val="24"/>
                <w:szCs w:val="24"/>
              </w:rPr>
            </w:r>
            <w:r w:rsidR="005B278C" w:rsidRPr="00D85DEC">
              <w:rPr>
                <w:rFonts w:ascii="Times New Roman" w:hAnsi="Times New Roman" w:cs="Times New Roman"/>
                <w:noProof/>
                <w:webHidden/>
                <w:sz w:val="24"/>
                <w:szCs w:val="24"/>
              </w:rPr>
              <w:fldChar w:fldCharType="separate"/>
            </w:r>
            <w:r w:rsidR="00342F63">
              <w:rPr>
                <w:rFonts w:ascii="Times New Roman" w:hAnsi="Times New Roman" w:cs="Times New Roman"/>
                <w:noProof/>
                <w:webHidden/>
                <w:sz w:val="24"/>
                <w:szCs w:val="24"/>
              </w:rPr>
              <w:t>20</w:t>
            </w:r>
            <w:r w:rsidR="005B278C" w:rsidRPr="00D85DEC">
              <w:rPr>
                <w:rFonts w:ascii="Times New Roman" w:hAnsi="Times New Roman" w:cs="Times New Roman"/>
                <w:noProof/>
                <w:webHidden/>
                <w:sz w:val="24"/>
                <w:szCs w:val="24"/>
              </w:rPr>
              <w:fldChar w:fldCharType="end"/>
            </w:r>
          </w:hyperlink>
        </w:p>
        <w:p w14:paraId="7EF0DF0A" w14:textId="77777777" w:rsidR="005B278C" w:rsidRPr="00D85DEC" w:rsidRDefault="00E329DB" w:rsidP="005B278C">
          <w:pPr>
            <w:pStyle w:val="TOC2"/>
            <w:tabs>
              <w:tab w:val="right" w:leader="dot" w:pos="8211"/>
            </w:tabs>
            <w:spacing w:line="360" w:lineRule="auto"/>
            <w:rPr>
              <w:rFonts w:ascii="Times New Roman" w:eastAsiaTheme="minorEastAsia" w:hAnsi="Times New Roman" w:cs="Times New Roman"/>
              <w:noProof/>
              <w:sz w:val="24"/>
              <w:szCs w:val="24"/>
            </w:rPr>
          </w:pPr>
          <w:hyperlink w:anchor="_Toc215225351" w:history="1">
            <w:r w:rsidR="005B278C" w:rsidRPr="00D85DEC">
              <w:rPr>
                <w:rStyle w:val="Hyperlink"/>
                <w:rFonts w:ascii="Times New Roman" w:eastAsia="Calibri" w:hAnsi="Times New Roman" w:cs="Times New Roman"/>
                <w:noProof/>
                <w:sz w:val="24"/>
                <w:szCs w:val="24"/>
              </w:rPr>
              <w:t>3.1 Study Area</w:t>
            </w:r>
            <w:r w:rsidR="005B278C" w:rsidRPr="00D85DEC">
              <w:rPr>
                <w:rFonts w:ascii="Times New Roman" w:hAnsi="Times New Roman" w:cs="Times New Roman"/>
                <w:noProof/>
                <w:webHidden/>
                <w:sz w:val="24"/>
                <w:szCs w:val="24"/>
              </w:rPr>
              <w:tab/>
            </w:r>
            <w:r w:rsidR="005B278C" w:rsidRPr="00D85DEC">
              <w:rPr>
                <w:rFonts w:ascii="Times New Roman" w:hAnsi="Times New Roman" w:cs="Times New Roman"/>
                <w:noProof/>
                <w:webHidden/>
                <w:sz w:val="24"/>
                <w:szCs w:val="24"/>
              </w:rPr>
              <w:fldChar w:fldCharType="begin"/>
            </w:r>
            <w:r w:rsidR="005B278C" w:rsidRPr="00D85DEC">
              <w:rPr>
                <w:rFonts w:ascii="Times New Roman" w:hAnsi="Times New Roman" w:cs="Times New Roman"/>
                <w:noProof/>
                <w:webHidden/>
                <w:sz w:val="24"/>
                <w:szCs w:val="24"/>
              </w:rPr>
              <w:instrText xml:space="preserve"> PAGEREF _Toc215225351 \h </w:instrText>
            </w:r>
            <w:r w:rsidR="005B278C" w:rsidRPr="00D85DEC">
              <w:rPr>
                <w:rFonts w:ascii="Times New Roman" w:hAnsi="Times New Roman" w:cs="Times New Roman"/>
                <w:noProof/>
                <w:webHidden/>
                <w:sz w:val="24"/>
                <w:szCs w:val="24"/>
              </w:rPr>
            </w:r>
            <w:r w:rsidR="005B278C" w:rsidRPr="00D85DEC">
              <w:rPr>
                <w:rFonts w:ascii="Times New Roman" w:hAnsi="Times New Roman" w:cs="Times New Roman"/>
                <w:noProof/>
                <w:webHidden/>
                <w:sz w:val="24"/>
                <w:szCs w:val="24"/>
              </w:rPr>
              <w:fldChar w:fldCharType="separate"/>
            </w:r>
            <w:r w:rsidR="00342F63">
              <w:rPr>
                <w:rFonts w:ascii="Times New Roman" w:hAnsi="Times New Roman" w:cs="Times New Roman"/>
                <w:noProof/>
                <w:webHidden/>
                <w:sz w:val="24"/>
                <w:szCs w:val="24"/>
              </w:rPr>
              <w:t>20</w:t>
            </w:r>
            <w:r w:rsidR="005B278C" w:rsidRPr="00D85DEC">
              <w:rPr>
                <w:rFonts w:ascii="Times New Roman" w:hAnsi="Times New Roman" w:cs="Times New Roman"/>
                <w:noProof/>
                <w:webHidden/>
                <w:sz w:val="24"/>
                <w:szCs w:val="24"/>
              </w:rPr>
              <w:fldChar w:fldCharType="end"/>
            </w:r>
          </w:hyperlink>
        </w:p>
        <w:p w14:paraId="753E523C" w14:textId="77777777" w:rsidR="005B278C" w:rsidRPr="00D85DEC" w:rsidRDefault="00E329DB" w:rsidP="005B278C">
          <w:pPr>
            <w:pStyle w:val="TOC2"/>
            <w:tabs>
              <w:tab w:val="right" w:leader="dot" w:pos="8211"/>
            </w:tabs>
            <w:spacing w:line="360" w:lineRule="auto"/>
            <w:rPr>
              <w:rFonts w:ascii="Times New Roman" w:eastAsiaTheme="minorEastAsia" w:hAnsi="Times New Roman" w:cs="Times New Roman"/>
              <w:noProof/>
              <w:sz w:val="24"/>
              <w:szCs w:val="24"/>
            </w:rPr>
          </w:pPr>
          <w:hyperlink w:anchor="_Toc215225353" w:history="1">
            <w:r w:rsidR="005B278C" w:rsidRPr="00D85DEC">
              <w:rPr>
                <w:rStyle w:val="Hyperlink"/>
                <w:rFonts w:ascii="Times New Roman" w:eastAsia="Times New Roman" w:hAnsi="Times New Roman" w:cs="Times New Roman"/>
                <w:noProof/>
                <w:sz w:val="24"/>
                <w:szCs w:val="24"/>
              </w:rPr>
              <w:t>3.2 Research Design</w:t>
            </w:r>
            <w:r w:rsidR="005B278C" w:rsidRPr="00D85DEC">
              <w:rPr>
                <w:rFonts w:ascii="Times New Roman" w:hAnsi="Times New Roman" w:cs="Times New Roman"/>
                <w:noProof/>
                <w:webHidden/>
                <w:sz w:val="24"/>
                <w:szCs w:val="24"/>
              </w:rPr>
              <w:tab/>
            </w:r>
            <w:r w:rsidR="005B278C" w:rsidRPr="00D85DEC">
              <w:rPr>
                <w:rFonts w:ascii="Times New Roman" w:hAnsi="Times New Roman" w:cs="Times New Roman"/>
                <w:noProof/>
                <w:webHidden/>
                <w:sz w:val="24"/>
                <w:szCs w:val="24"/>
              </w:rPr>
              <w:fldChar w:fldCharType="begin"/>
            </w:r>
            <w:r w:rsidR="005B278C" w:rsidRPr="00D85DEC">
              <w:rPr>
                <w:rFonts w:ascii="Times New Roman" w:hAnsi="Times New Roman" w:cs="Times New Roman"/>
                <w:noProof/>
                <w:webHidden/>
                <w:sz w:val="24"/>
                <w:szCs w:val="24"/>
              </w:rPr>
              <w:instrText xml:space="preserve"> PAGEREF _Toc215225353 \h </w:instrText>
            </w:r>
            <w:r w:rsidR="005B278C" w:rsidRPr="00D85DEC">
              <w:rPr>
                <w:rFonts w:ascii="Times New Roman" w:hAnsi="Times New Roman" w:cs="Times New Roman"/>
                <w:noProof/>
                <w:webHidden/>
                <w:sz w:val="24"/>
                <w:szCs w:val="24"/>
              </w:rPr>
            </w:r>
            <w:r w:rsidR="005B278C" w:rsidRPr="00D85DEC">
              <w:rPr>
                <w:rFonts w:ascii="Times New Roman" w:hAnsi="Times New Roman" w:cs="Times New Roman"/>
                <w:noProof/>
                <w:webHidden/>
                <w:sz w:val="24"/>
                <w:szCs w:val="24"/>
              </w:rPr>
              <w:fldChar w:fldCharType="separate"/>
            </w:r>
            <w:r w:rsidR="00342F63">
              <w:rPr>
                <w:rFonts w:ascii="Times New Roman" w:hAnsi="Times New Roman" w:cs="Times New Roman"/>
                <w:noProof/>
                <w:webHidden/>
                <w:sz w:val="24"/>
                <w:szCs w:val="24"/>
              </w:rPr>
              <w:t>20</w:t>
            </w:r>
            <w:r w:rsidR="005B278C" w:rsidRPr="00D85DEC">
              <w:rPr>
                <w:rFonts w:ascii="Times New Roman" w:hAnsi="Times New Roman" w:cs="Times New Roman"/>
                <w:noProof/>
                <w:webHidden/>
                <w:sz w:val="24"/>
                <w:szCs w:val="24"/>
              </w:rPr>
              <w:fldChar w:fldCharType="end"/>
            </w:r>
          </w:hyperlink>
        </w:p>
        <w:p w14:paraId="72E5AC93" w14:textId="77777777" w:rsidR="005B278C" w:rsidRPr="00D85DEC" w:rsidRDefault="00E329DB" w:rsidP="005B278C">
          <w:pPr>
            <w:pStyle w:val="TOC2"/>
            <w:tabs>
              <w:tab w:val="right" w:leader="dot" w:pos="8211"/>
            </w:tabs>
            <w:spacing w:line="360" w:lineRule="auto"/>
            <w:rPr>
              <w:rFonts w:ascii="Times New Roman" w:eastAsiaTheme="minorEastAsia" w:hAnsi="Times New Roman" w:cs="Times New Roman"/>
              <w:noProof/>
              <w:sz w:val="24"/>
              <w:szCs w:val="24"/>
            </w:rPr>
          </w:pPr>
          <w:hyperlink w:anchor="_Toc215225354" w:history="1">
            <w:r w:rsidR="005B278C" w:rsidRPr="00D85DEC">
              <w:rPr>
                <w:rStyle w:val="Hyperlink"/>
                <w:rFonts w:ascii="Times New Roman" w:hAnsi="Times New Roman" w:cs="Times New Roman"/>
                <w:noProof/>
                <w:sz w:val="24"/>
                <w:szCs w:val="24"/>
              </w:rPr>
              <w:t>3.3 Research Approach</w:t>
            </w:r>
            <w:r w:rsidR="005B278C" w:rsidRPr="00D85DEC">
              <w:rPr>
                <w:rFonts w:ascii="Times New Roman" w:hAnsi="Times New Roman" w:cs="Times New Roman"/>
                <w:noProof/>
                <w:webHidden/>
                <w:sz w:val="24"/>
                <w:szCs w:val="24"/>
              </w:rPr>
              <w:tab/>
            </w:r>
            <w:r w:rsidR="005B278C" w:rsidRPr="00D85DEC">
              <w:rPr>
                <w:rFonts w:ascii="Times New Roman" w:hAnsi="Times New Roman" w:cs="Times New Roman"/>
                <w:noProof/>
                <w:webHidden/>
                <w:sz w:val="24"/>
                <w:szCs w:val="24"/>
              </w:rPr>
              <w:fldChar w:fldCharType="begin"/>
            </w:r>
            <w:r w:rsidR="005B278C" w:rsidRPr="00D85DEC">
              <w:rPr>
                <w:rFonts w:ascii="Times New Roman" w:hAnsi="Times New Roman" w:cs="Times New Roman"/>
                <w:noProof/>
                <w:webHidden/>
                <w:sz w:val="24"/>
                <w:szCs w:val="24"/>
              </w:rPr>
              <w:instrText xml:space="preserve"> PAGEREF _Toc215225354 \h </w:instrText>
            </w:r>
            <w:r w:rsidR="005B278C" w:rsidRPr="00D85DEC">
              <w:rPr>
                <w:rFonts w:ascii="Times New Roman" w:hAnsi="Times New Roman" w:cs="Times New Roman"/>
                <w:noProof/>
                <w:webHidden/>
                <w:sz w:val="24"/>
                <w:szCs w:val="24"/>
              </w:rPr>
            </w:r>
            <w:r w:rsidR="005B278C" w:rsidRPr="00D85DEC">
              <w:rPr>
                <w:rFonts w:ascii="Times New Roman" w:hAnsi="Times New Roman" w:cs="Times New Roman"/>
                <w:noProof/>
                <w:webHidden/>
                <w:sz w:val="24"/>
                <w:szCs w:val="24"/>
              </w:rPr>
              <w:fldChar w:fldCharType="separate"/>
            </w:r>
            <w:r w:rsidR="00342F63">
              <w:rPr>
                <w:rFonts w:ascii="Times New Roman" w:hAnsi="Times New Roman" w:cs="Times New Roman"/>
                <w:noProof/>
                <w:webHidden/>
                <w:sz w:val="24"/>
                <w:szCs w:val="24"/>
              </w:rPr>
              <w:t>21</w:t>
            </w:r>
            <w:r w:rsidR="005B278C" w:rsidRPr="00D85DEC">
              <w:rPr>
                <w:rFonts w:ascii="Times New Roman" w:hAnsi="Times New Roman" w:cs="Times New Roman"/>
                <w:noProof/>
                <w:webHidden/>
                <w:sz w:val="24"/>
                <w:szCs w:val="24"/>
              </w:rPr>
              <w:fldChar w:fldCharType="end"/>
            </w:r>
          </w:hyperlink>
        </w:p>
        <w:p w14:paraId="701A6914" w14:textId="77777777" w:rsidR="005B278C" w:rsidRPr="00D85DEC" w:rsidRDefault="00E329DB" w:rsidP="005B278C">
          <w:pPr>
            <w:pStyle w:val="TOC2"/>
            <w:tabs>
              <w:tab w:val="right" w:leader="dot" w:pos="8211"/>
            </w:tabs>
            <w:spacing w:line="360" w:lineRule="auto"/>
            <w:rPr>
              <w:rFonts w:ascii="Times New Roman" w:eastAsiaTheme="minorEastAsia" w:hAnsi="Times New Roman" w:cs="Times New Roman"/>
              <w:noProof/>
              <w:sz w:val="24"/>
              <w:szCs w:val="24"/>
            </w:rPr>
          </w:pPr>
          <w:hyperlink w:anchor="_Toc215225355" w:history="1">
            <w:r w:rsidR="005B278C" w:rsidRPr="00D85DEC">
              <w:rPr>
                <w:rStyle w:val="Hyperlink"/>
                <w:rFonts w:ascii="Times New Roman" w:hAnsi="Times New Roman" w:cs="Times New Roman"/>
                <w:noProof/>
                <w:sz w:val="24"/>
                <w:szCs w:val="24"/>
              </w:rPr>
              <w:t>3.4 Target Population</w:t>
            </w:r>
            <w:r w:rsidR="005B278C" w:rsidRPr="00D85DEC">
              <w:rPr>
                <w:rFonts w:ascii="Times New Roman" w:hAnsi="Times New Roman" w:cs="Times New Roman"/>
                <w:noProof/>
                <w:webHidden/>
                <w:sz w:val="24"/>
                <w:szCs w:val="24"/>
              </w:rPr>
              <w:tab/>
            </w:r>
            <w:r w:rsidR="005B278C" w:rsidRPr="00D85DEC">
              <w:rPr>
                <w:rFonts w:ascii="Times New Roman" w:hAnsi="Times New Roman" w:cs="Times New Roman"/>
                <w:noProof/>
                <w:webHidden/>
                <w:sz w:val="24"/>
                <w:szCs w:val="24"/>
              </w:rPr>
              <w:fldChar w:fldCharType="begin"/>
            </w:r>
            <w:r w:rsidR="005B278C" w:rsidRPr="00D85DEC">
              <w:rPr>
                <w:rFonts w:ascii="Times New Roman" w:hAnsi="Times New Roman" w:cs="Times New Roman"/>
                <w:noProof/>
                <w:webHidden/>
                <w:sz w:val="24"/>
                <w:szCs w:val="24"/>
              </w:rPr>
              <w:instrText xml:space="preserve"> PAGEREF _Toc215225355 \h </w:instrText>
            </w:r>
            <w:r w:rsidR="005B278C" w:rsidRPr="00D85DEC">
              <w:rPr>
                <w:rFonts w:ascii="Times New Roman" w:hAnsi="Times New Roman" w:cs="Times New Roman"/>
                <w:noProof/>
                <w:webHidden/>
                <w:sz w:val="24"/>
                <w:szCs w:val="24"/>
              </w:rPr>
            </w:r>
            <w:r w:rsidR="005B278C" w:rsidRPr="00D85DEC">
              <w:rPr>
                <w:rFonts w:ascii="Times New Roman" w:hAnsi="Times New Roman" w:cs="Times New Roman"/>
                <w:noProof/>
                <w:webHidden/>
                <w:sz w:val="24"/>
                <w:szCs w:val="24"/>
              </w:rPr>
              <w:fldChar w:fldCharType="separate"/>
            </w:r>
            <w:r w:rsidR="00342F63">
              <w:rPr>
                <w:rFonts w:ascii="Times New Roman" w:hAnsi="Times New Roman" w:cs="Times New Roman"/>
                <w:noProof/>
                <w:webHidden/>
                <w:sz w:val="24"/>
                <w:szCs w:val="24"/>
              </w:rPr>
              <w:t>21</w:t>
            </w:r>
            <w:r w:rsidR="005B278C" w:rsidRPr="00D85DEC">
              <w:rPr>
                <w:rFonts w:ascii="Times New Roman" w:hAnsi="Times New Roman" w:cs="Times New Roman"/>
                <w:noProof/>
                <w:webHidden/>
                <w:sz w:val="24"/>
                <w:szCs w:val="24"/>
              </w:rPr>
              <w:fldChar w:fldCharType="end"/>
            </w:r>
          </w:hyperlink>
        </w:p>
        <w:p w14:paraId="403E10D6" w14:textId="77777777" w:rsidR="005B278C" w:rsidRPr="00D85DEC" w:rsidRDefault="00E329DB" w:rsidP="005B278C">
          <w:pPr>
            <w:pStyle w:val="TOC2"/>
            <w:tabs>
              <w:tab w:val="right" w:leader="dot" w:pos="8211"/>
            </w:tabs>
            <w:spacing w:line="360" w:lineRule="auto"/>
            <w:rPr>
              <w:rFonts w:ascii="Times New Roman" w:eastAsiaTheme="minorEastAsia" w:hAnsi="Times New Roman" w:cs="Times New Roman"/>
              <w:noProof/>
              <w:sz w:val="24"/>
              <w:szCs w:val="24"/>
            </w:rPr>
          </w:pPr>
          <w:hyperlink w:anchor="_Toc215225356" w:history="1">
            <w:r w:rsidR="005B278C" w:rsidRPr="00D85DEC">
              <w:rPr>
                <w:rStyle w:val="Hyperlink"/>
                <w:rFonts w:ascii="Times New Roman" w:hAnsi="Times New Roman" w:cs="Times New Roman"/>
                <w:noProof/>
                <w:sz w:val="24"/>
                <w:szCs w:val="24"/>
              </w:rPr>
              <w:t>3.5 Sample Size</w:t>
            </w:r>
            <w:r w:rsidR="005B278C" w:rsidRPr="00D85DEC">
              <w:rPr>
                <w:rFonts w:ascii="Times New Roman" w:hAnsi="Times New Roman" w:cs="Times New Roman"/>
                <w:noProof/>
                <w:webHidden/>
                <w:sz w:val="24"/>
                <w:szCs w:val="24"/>
              </w:rPr>
              <w:tab/>
            </w:r>
            <w:r w:rsidR="005B278C" w:rsidRPr="00D85DEC">
              <w:rPr>
                <w:rFonts w:ascii="Times New Roman" w:hAnsi="Times New Roman" w:cs="Times New Roman"/>
                <w:noProof/>
                <w:webHidden/>
                <w:sz w:val="24"/>
                <w:szCs w:val="24"/>
              </w:rPr>
              <w:fldChar w:fldCharType="begin"/>
            </w:r>
            <w:r w:rsidR="005B278C" w:rsidRPr="00D85DEC">
              <w:rPr>
                <w:rFonts w:ascii="Times New Roman" w:hAnsi="Times New Roman" w:cs="Times New Roman"/>
                <w:noProof/>
                <w:webHidden/>
                <w:sz w:val="24"/>
                <w:szCs w:val="24"/>
              </w:rPr>
              <w:instrText xml:space="preserve"> PAGEREF _Toc215225356 \h </w:instrText>
            </w:r>
            <w:r w:rsidR="005B278C" w:rsidRPr="00D85DEC">
              <w:rPr>
                <w:rFonts w:ascii="Times New Roman" w:hAnsi="Times New Roman" w:cs="Times New Roman"/>
                <w:noProof/>
                <w:webHidden/>
                <w:sz w:val="24"/>
                <w:szCs w:val="24"/>
              </w:rPr>
            </w:r>
            <w:r w:rsidR="005B278C" w:rsidRPr="00D85DEC">
              <w:rPr>
                <w:rFonts w:ascii="Times New Roman" w:hAnsi="Times New Roman" w:cs="Times New Roman"/>
                <w:noProof/>
                <w:webHidden/>
                <w:sz w:val="24"/>
                <w:szCs w:val="24"/>
              </w:rPr>
              <w:fldChar w:fldCharType="separate"/>
            </w:r>
            <w:r w:rsidR="00342F63">
              <w:rPr>
                <w:rFonts w:ascii="Times New Roman" w:hAnsi="Times New Roman" w:cs="Times New Roman"/>
                <w:noProof/>
                <w:webHidden/>
                <w:sz w:val="24"/>
                <w:szCs w:val="24"/>
              </w:rPr>
              <w:t>22</w:t>
            </w:r>
            <w:r w:rsidR="005B278C" w:rsidRPr="00D85DEC">
              <w:rPr>
                <w:rFonts w:ascii="Times New Roman" w:hAnsi="Times New Roman" w:cs="Times New Roman"/>
                <w:noProof/>
                <w:webHidden/>
                <w:sz w:val="24"/>
                <w:szCs w:val="24"/>
              </w:rPr>
              <w:fldChar w:fldCharType="end"/>
            </w:r>
          </w:hyperlink>
        </w:p>
        <w:p w14:paraId="2818C33A" w14:textId="77777777" w:rsidR="005B278C" w:rsidRPr="00D85DEC" w:rsidRDefault="00E329DB" w:rsidP="005B278C">
          <w:pPr>
            <w:pStyle w:val="TOC2"/>
            <w:tabs>
              <w:tab w:val="right" w:leader="dot" w:pos="8211"/>
            </w:tabs>
            <w:spacing w:line="360" w:lineRule="auto"/>
            <w:rPr>
              <w:rFonts w:ascii="Times New Roman" w:eastAsiaTheme="minorEastAsia" w:hAnsi="Times New Roman" w:cs="Times New Roman"/>
              <w:noProof/>
              <w:sz w:val="24"/>
              <w:szCs w:val="24"/>
            </w:rPr>
          </w:pPr>
          <w:hyperlink w:anchor="_Toc215225357" w:history="1">
            <w:r w:rsidR="005B278C" w:rsidRPr="00D85DEC">
              <w:rPr>
                <w:rStyle w:val="Hyperlink"/>
                <w:rFonts w:ascii="Times New Roman" w:hAnsi="Times New Roman" w:cs="Times New Roman"/>
                <w:noProof/>
                <w:sz w:val="24"/>
                <w:szCs w:val="24"/>
                <w:shd w:val="clear" w:color="auto" w:fill="FFFFFF"/>
                <w:lang w:bidi="en-US"/>
              </w:rPr>
              <w:t xml:space="preserve">3.6 </w:t>
            </w:r>
            <w:r w:rsidR="005B278C" w:rsidRPr="00D85DEC">
              <w:rPr>
                <w:rStyle w:val="Hyperlink"/>
                <w:rFonts w:ascii="Times New Roman" w:hAnsi="Times New Roman" w:cs="Times New Roman"/>
                <w:noProof/>
                <w:sz w:val="24"/>
                <w:szCs w:val="24"/>
              </w:rPr>
              <w:t>Sampling Strategies</w:t>
            </w:r>
            <w:r w:rsidR="005B278C" w:rsidRPr="00D85DEC">
              <w:rPr>
                <w:rFonts w:ascii="Times New Roman" w:hAnsi="Times New Roman" w:cs="Times New Roman"/>
                <w:noProof/>
                <w:webHidden/>
                <w:sz w:val="24"/>
                <w:szCs w:val="24"/>
              </w:rPr>
              <w:tab/>
            </w:r>
            <w:r w:rsidR="005B278C" w:rsidRPr="00D85DEC">
              <w:rPr>
                <w:rFonts w:ascii="Times New Roman" w:hAnsi="Times New Roman" w:cs="Times New Roman"/>
                <w:noProof/>
                <w:webHidden/>
                <w:sz w:val="24"/>
                <w:szCs w:val="24"/>
              </w:rPr>
              <w:fldChar w:fldCharType="begin"/>
            </w:r>
            <w:r w:rsidR="005B278C" w:rsidRPr="00D85DEC">
              <w:rPr>
                <w:rFonts w:ascii="Times New Roman" w:hAnsi="Times New Roman" w:cs="Times New Roman"/>
                <w:noProof/>
                <w:webHidden/>
                <w:sz w:val="24"/>
                <w:szCs w:val="24"/>
              </w:rPr>
              <w:instrText xml:space="preserve"> PAGEREF _Toc215225357 \h </w:instrText>
            </w:r>
            <w:r w:rsidR="005B278C" w:rsidRPr="00D85DEC">
              <w:rPr>
                <w:rFonts w:ascii="Times New Roman" w:hAnsi="Times New Roman" w:cs="Times New Roman"/>
                <w:noProof/>
                <w:webHidden/>
                <w:sz w:val="24"/>
                <w:szCs w:val="24"/>
              </w:rPr>
            </w:r>
            <w:r w:rsidR="005B278C" w:rsidRPr="00D85DEC">
              <w:rPr>
                <w:rFonts w:ascii="Times New Roman" w:hAnsi="Times New Roman" w:cs="Times New Roman"/>
                <w:noProof/>
                <w:webHidden/>
                <w:sz w:val="24"/>
                <w:szCs w:val="24"/>
              </w:rPr>
              <w:fldChar w:fldCharType="separate"/>
            </w:r>
            <w:r w:rsidR="00342F63">
              <w:rPr>
                <w:rFonts w:ascii="Times New Roman" w:hAnsi="Times New Roman" w:cs="Times New Roman"/>
                <w:noProof/>
                <w:webHidden/>
                <w:sz w:val="24"/>
                <w:szCs w:val="24"/>
              </w:rPr>
              <w:t>22</w:t>
            </w:r>
            <w:r w:rsidR="005B278C" w:rsidRPr="00D85DEC">
              <w:rPr>
                <w:rFonts w:ascii="Times New Roman" w:hAnsi="Times New Roman" w:cs="Times New Roman"/>
                <w:noProof/>
                <w:webHidden/>
                <w:sz w:val="24"/>
                <w:szCs w:val="24"/>
              </w:rPr>
              <w:fldChar w:fldCharType="end"/>
            </w:r>
          </w:hyperlink>
        </w:p>
        <w:p w14:paraId="5906479C" w14:textId="77777777" w:rsidR="005B278C" w:rsidRPr="00D85DEC" w:rsidRDefault="00E329DB" w:rsidP="005B278C">
          <w:pPr>
            <w:pStyle w:val="TOC2"/>
            <w:tabs>
              <w:tab w:val="right" w:leader="dot" w:pos="8211"/>
            </w:tabs>
            <w:spacing w:line="360" w:lineRule="auto"/>
            <w:rPr>
              <w:rFonts w:ascii="Times New Roman" w:eastAsiaTheme="minorEastAsia" w:hAnsi="Times New Roman" w:cs="Times New Roman"/>
              <w:noProof/>
              <w:sz w:val="24"/>
              <w:szCs w:val="24"/>
            </w:rPr>
          </w:pPr>
          <w:hyperlink w:anchor="_Toc215225358" w:history="1">
            <w:r w:rsidR="005B278C" w:rsidRPr="00D85DEC">
              <w:rPr>
                <w:rStyle w:val="Hyperlink"/>
                <w:rFonts w:ascii="Times New Roman" w:hAnsi="Times New Roman" w:cs="Times New Roman"/>
                <w:noProof/>
                <w:sz w:val="24"/>
                <w:szCs w:val="24"/>
              </w:rPr>
              <w:t>3.7 Data Collection Methods</w:t>
            </w:r>
            <w:r w:rsidR="005B278C" w:rsidRPr="00D85DEC">
              <w:rPr>
                <w:rFonts w:ascii="Times New Roman" w:hAnsi="Times New Roman" w:cs="Times New Roman"/>
                <w:noProof/>
                <w:webHidden/>
                <w:sz w:val="24"/>
                <w:szCs w:val="24"/>
              </w:rPr>
              <w:tab/>
            </w:r>
            <w:r w:rsidR="005B278C" w:rsidRPr="00D85DEC">
              <w:rPr>
                <w:rFonts w:ascii="Times New Roman" w:hAnsi="Times New Roman" w:cs="Times New Roman"/>
                <w:noProof/>
                <w:webHidden/>
                <w:sz w:val="24"/>
                <w:szCs w:val="24"/>
              </w:rPr>
              <w:fldChar w:fldCharType="begin"/>
            </w:r>
            <w:r w:rsidR="005B278C" w:rsidRPr="00D85DEC">
              <w:rPr>
                <w:rFonts w:ascii="Times New Roman" w:hAnsi="Times New Roman" w:cs="Times New Roman"/>
                <w:noProof/>
                <w:webHidden/>
                <w:sz w:val="24"/>
                <w:szCs w:val="24"/>
              </w:rPr>
              <w:instrText xml:space="preserve"> PAGEREF _Toc215225358 \h </w:instrText>
            </w:r>
            <w:r w:rsidR="005B278C" w:rsidRPr="00D85DEC">
              <w:rPr>
                <w:rFonts w:ascii="Times New Roman" w:hAnsi="Times New Roman" w:cs="Times New Roman"/>
                <w:noProof/>
                <w:webHidden/>
                <w:sz w:val="24"/>
                <w:szCs w:val="24"/>
              </w:rPr>
            </w:r>
            <w:r w:rsidR="005B278C" w:rsidRPr="00D85DEC">
              <w:rPr>
                <w:rFonts w:ascii="Times New Roman" w:hAnsi="Times New Roman" w:cs="Times New Roman"/>
                <w:noProof/>
                <w:webHidden/>
                <w:sz w:val="24"/>
                <w:szCs w:val="24"/>
              </w:rPr>
              <w:fldChar w:fldCharType="separate"/>
            </w:r>
            <w:r w:rsidR="00342F63">
              <w:rPr>
                <w:rFonts w:ascii="Times New Roman" w:hAnsi="Times New Roman" w:cs="Times New Roman"/>
                <w:noProof/>
                <w:webHidden/>
                <w:sz w:val="24"/>
                <w:szCs w:val="24"/>
              </w:rPr>
              <w:t>22</w:t>
            </w:r>
            <w:r w:rsidR="005B278C" w:rsidRPr="00D85DEC">
              <w:rPr>
                <w:rFonts w:ascii="Times New Roman" w:hAnsi="Times New Roman" w:cs="Times New Roman"/>
                <w:noProof/>
                <w:webHidden/>
                <w:sz w:val="24"/>
                <w:szCs w:val="24"/>
              </w:rPr>
              <w:fldChar w:fldCharType="end"/>
            </w:r>
          </w:hyperlink>
        </w:p>
        <w:p w14:paraId="60F606B5" w14:textId="77777777" w:rsidR="005B278C" w:rsidRPr="00D85DEC" w:rsidRDefault="00E329DB" w:rsidP="005B278C">
          <w:pPr>
            <w:pStyle w:val="TOC2"/>
            <w:tabs>
              <w:tab w:val="right" w:leader="dot" w:pos="8211"/>
            </w:tabs>
            <w:spacing w:line="360" w:lineRule="auto"/>
            <w:rPr>
              <w:rFonts w:ascii="Times New Roman" w:eastAsiaTheme="minorEastAsia" w:hAnsi="Times New Roman" w:cs="Times New Roman"/>
              <w:noProof/>
              <w:sz w:val="24"/>
              <w:szCs w:val="24"/>
            </w:rPr>
          </w:pPr>
          <w:hyperlink w:anchor="_Toc215225359" w:history="1">
            <w:r w:rsidR="005B278C" w:rsidRPr="00D85DEC">
              <w:rPr>
                <w:rStyle w:val="Hyperlink"/>
                <w:rFonts w:ascii="Times New Roman" w:hAnsi="Times New Roman" w:cs="Times New Roman"/>
                <w:noProof/>
                <w:sz w:val="24"/>
                <w:szCs w:val="24"/>
              </w:rPr>
              <w:t>3.8 Data Analysis</w:t>
            </w:r>
            <w:r w:rsidR="005B278C" w:rsidRPr="00D85DEC">
              <w:rPr>
                <w:rFonts w:ascii="Times New Roman" w:hAnsi="Times New Roman" w:cs="Times New Roman"/>
                <w:noProof/>
                <w:webHidden/>
                <w:sz w:val="24"/>
                <w:szCs w:val="24"/>
              </w:rPr>
              <w:tab/>
            </w:r>
            <w:r w:rsidR="005B278C" w:rsidRPr="00D85DEC">
              <w:rPr>
                <w:rFonts w:ascii="Times New Roman" w:hAnsi="Times New Roman" w:cs="Times New Roman"/>
                <w:noProof/>
                <w:webHidden/>
                <w:sz w:val="24"/>
                <w:szCs w:val="24"/>
              </w:rPr>
              <w:fldChar w:fldCharType="begin"/>
            </w:r>
            <w:r w:rsidR="005B278C" w:rsidRPr="00D85DEC">
              <w:rPr>
                <w:rFonts w:ascii="Times New Roman" w:hAnsi="Times New Roman" w:cs="Times New Roman"/>
                <w:noProof/>
                <w:webHidden/>
                <w:sz w:val="24"/>
                <w:szCs w:val="24"/>
              </w:rPr>
              <w:instrText xml:space="preserve"> PAGEREF _Toc215225359 \h </w:instrText>
            </w:r>
            <w:r w:rsidR="005B278C" w:rsidRPr="00D85DEC">
              <w:rPr>
                <w:rFonts w:ascii="Times New Roman" w:hAnsi="Times New Roman" w:cs="Times New Roman"/>
                <w:noProof/>
                <w:webHidden/>
                <w:sz w:val="24"/>
                <w:szCs w:val="24"/>
              </w:rPr>
            </w:r>
            <w:r w:rsidR="005B278C" w:rsidRPr="00D85DEC">
              <w:rPr>
                <w:rFonts w:ascii="Times New Roman" w:hAnsi="Times New Roman" w:cs="Times New Roman"/>
                <w:noProof/>
                <w:webHidden/>
                <w:sz w:val="24"/>
                <w:szCs w:val="24"/>
              </w:rPr>
              <w:fldChar w:fldCharType="separate"/>
            </w:r>
            <w:r w:rsidR="00342F63">
              <w:rPr>
                <w:rFonts w:ascii="Times New Roman" w:hAnsi="Times New Roman" w:cs="Times New Roman"/>
                <w:noProof/>
                <w:webHidden/>
                <w:sz w:val="24"/>
                <w:szCs w:val="24"/>
              </w:rPr>
              <w:t>23</w:t>
            </w:r>
            <w:r w:rsidR="005B278C" w:rsidRPr="00D85DEC">
              <w:rPr>
                <w:rFonts w:ascii="Times New Roman" w:hAnsi="Times New Roman" w:cs="Times New Roman"/>
                <w:noProof/>
                <w:webHidden/>
                <w:sz w:val="24"/>
                <w:szCs w:val="24"/>
              </w:rPr>
              <w:fldChar w:fldCharType="end"/>
            </w:r>
          </w:hyperlink>
        </w:p>
        <w:p w14:paraId="596C4231" w14:textId="77777777" w:rsidR="005B278C" w:rsidRPr="00D85DEC" w:rsidRDefault="00E329DB" w:rsidP="00D85DEC">
          <w:pPr>
            <w:pStyle w:val="TOC3"/>
            <w:rPr>
              <w:rFonts w:eastAsiaTheme="minorEastAsia"/>
            </w:rPr>
          </w:pPr>
          <w:hyperlink w:anchor="_Toc215225360" w:history="1">
            <w:r w:rsidR="005B278C" w:rsidRPr="00D85DEC">
              <w:rPr>
                <w:rStyle w:val="Hyperlink"/>
              </w:rPr>
              <w:t>3.8.1 Descriptive Statistics</w:t>
            </w:r>
            <w:r w:rsidR="005B278C" w:rsidRPr="00D85DEC">
              <w:rPr>
                <w:webHidden/>
              </w:rPr>
              <w:tab/>
            </w:r>
            <w:r w:rsidR="005B278C" w:rsidRPr="00D85DEC">
              <w:rPr>
                <w:webHidden/>
              </w:rPr>
              <w:fldChar w:fldCharType="begin"/>
            </w:r>
            <w:r w:rsidR="005B278C" w:rsidRPr="00D85DEC">
              <w:rPr>
                <w:webHidden/>
              </w:rPr>
              <w:instrText xml:space="preserve"> PAGEREF _Toc215225360 \h </w:instrText>
            </w:r>
            <w:r w:rsidR="005B278C" w:rsidRPr="00D85DEC">
              <w:rPr>
                <w:webHidden/>
              </w:rPr>
            </w:r>
            <w:r w:rsidR="005B278C" w:rsidRPr="00D85DEC">
              <w:rPr>
                <w:webHidden/>
              </w:rPr>
              <w:fldChar w:fldCharType="separate"/>
            </w:r>
            <w:r w:rsidR="00342F63">
              <w:rPr>
                <w:webHidden/>
              </w:rPr>
              <w:t>23</w:t>
            </w:r>
            <w:r w:rsidR="005B278C" w:rsidRPr="00D85DEC">
              <w:rPr>
                <w:webHidden/>
              </w:rPr>
              <w:fldChar w:fldCharType="end"/>
            </w:r>
          </w:hyperlink>
        </w:p>
        <w:p w14:paraId="293435FB" w14:textId="77777777" w:rsidR="005B278C" w:rsidRPr="00D85DEC" w:rsidRDefault="00E329DB" w:rsidP="00D85DEC">
          <w:pPr>
            <w:pStyle w:val="TOC3"/>
            <w:rPr>
              <w:rFonts w:eastAsiaTheme="minorEastAsia"/>
            </w:rPr>
          </w:pPr>
          <w:hyperlink w:anchor="_Toc215225361" w:history="1">
            <w:r w:rsidR="005B278C" w:rsidRPr="00D85DEC">
              <w:rPr>
                <w:rStyle w:val="Hyperlink"/>
              </w:rPr>
              <w:t>3.8.2 Correlation Analysis</w:t>
            </w:r>
            <w:r w:rsidR="005B278C" w:rsidRPr="00D85DEC">
              <w:rPr>
                <w:webHidden/>
              </w:rPr>
              <w:tab/>
            </w:r>
            <w:r w:rsidR="005B278C" w:rsidRPr="00D85DEC">
              <w:rPr>
                <w:webHidden/>
              </w:rPr>
              <w:fldChar w:fldCharType="begin"/>
            </w:r>
            <w:r w:rsidR="005B278C" w:rsidRPr="00D85DEC">
              <w:rPr>
                <w:webHidden/>
              </w:rPr>
              <w:instrText xml:space="preserve"> PAGEREF _Toc215225361 \h </w:instrText>
            </w:r>
            <w:r w:rsidR="005B278C" w:rsidRPr="00D85DEC">
              <w:rPr>
                <w:webHidden/>
              </w:rPr>
            </w:r>
            <w:r w:rsidR="005B278C" w:rsidRPr="00D85DEC">
              <w:rPr>
                <w:webHidden/>
              </w:rPr>
              <w:fldChar w:fldCharType="separate"/>
            </w:r>
            <w:r w:rsidR="00342F63">
              <w:rPr>
                <w:webHidden/>
              </w:rPr>
              <w:t>23</w:t>
            </w:r>
            <w:r w:rsidR="005B278C" w:rsidRPr="00D85DEC">
              <w:rPr>
                <w:webHidden/>
              </w:rPr>
              <w:fldChar w:fldCharType="end"/>
            </w:r>
          </w:hyperlink>
        </w:p>
        <w:p w14:paraId="5307B267" w14:textId="77777777" w:rsidR="005B278C" w:rsidRPr="00D85DEC" w:rsidRDefault="00E329DB" w:rsidP="00D85DEC">
          <w:pPr>
            <w:pStyle w:val="TOC3"/>
            <w:rPr>
              <w:rFonts w:eastAsiaTheme="minorEastAsia"/>
            </w:rPr>
          </w:pPr>
          <w:hyperlink w:anchor="_Toc215225362" w:history="1">
            <w:r w:rsidR="005B278C" w:rsidRPr="00D85DEC">
              <w:rPr>
                <w:rStyle w:val="Hyperlink"/>
              </w:rPr>
              <w:t>3.8.3 Model Specification</w:t>
            </w:r>
            <w:r w:rsidR="005B278C" w:rsidRPr="00D85DEC">
              <w:rPr>
                <w:webHidden/>
              </w:rPr>
              <w:tab/>
            </w:r>
            <w:r w:rsidR="005B278C" w:rsidRPr="00D85DEC">
              <w:rPr>
                <w:webHidden/>
              </w:rPr>
              <w:fldChar w:fldCharType="begin"/>
            </w:r>
            <w:r w:rsidR="005B278C" w:rsidRPr="00D85DEC">
              <w:rPr>
                <w:webHidden/>
              </w:rPr>
              <w:instrText xml:space="preserve"> PAGEREF _Toc215225362 \h </w:instrText>
            </w:r>
            <w:r w:rsidR="005B278C" w:rsidRPr="00D85DEC">
              <w:rPr>
                <w:webHidden/>
              </w:rPr>
            </w:r>
            <w:r w:rsidR="005B278C" w:rsidRPr="00D85DEC">
              <w:rPr>
                <w:webHidden/>
              </w:rPr>
              <w:fldChar w:fldCharType="separate"/>
            </w:r>
            <w:r w:rsidR="00342F63">
              <w:rPr>
                <w:webHidden/>
              </w:rPr>
              <w:t>23</w:t>
            </w:r>
            <w:r w:rsidR="005B278C" w:rsidRPr="00D85DEC">
              <w:rPr>
                <w:webHidden/>
              </w:rPr>
              <w:fldChar w:fldCharType="end"/>
            </w:r>
          </w:hyperlink>
        </w:p>
        <w:p w14:paraId="7AAF0482" w14:textId="77777777" w:rsidR="005B278C" w:rsidRPr="00D85DEC" w:rsidRDefault="00E329DB" w:rsidP="00D85DEC">
          <w:pPr>
            <w:pStyle w:val="TOC3"/>
            <w:rPr>
              <w:rFonts w:eastAsiaTheme="minorEastAsia"/>
            </w:rPr>
          </w:pPr>
          <w:hyperlink w:anchor="_Toc215225365" w:history="1">
            <w:r w:rsidR="005B278C" w:rsidRPr="00D85DEC">
              <w:rPr>
                <w:rStyle w:val="Hyperlink"/>
              </w:rPr>
              <w:t>3.8.4 Operationalizing</w:t>
            </w:r>
            <w:r w:rsidR="005B278C" w:rsidRPr="00D85DEC">
              <w:rPr>
                <w:rStyle w:val="Hyperlink"/>
                <w:spacing w:val="-2"/>
              </w:rPr>
              <w:t xml:space="preserve"> </w:t>
            </w:r>
            <w:r w:rsidR="005B278C" w:rsidRPr="00D85DEC">
              <w:rPr>
                <w:rStyle w:val="Hyperlink"/>
              </w:rPr>
              <w:t>the</w:t>
            </w:r>
            <w:r w:rsidR="005B278C" w:rsidRPr="00D85DEC">
              <w:rPr>
                <w:rStyle w:val="Hyperlink"/>
                <w:spacing w:val="-2"/>
              </w:rPr>
              <w:t xml:space="preserve"> </w:t>
            </w:r>
            <w:r w:rsidR="005B278C" w:rsidRPr="00D85DEC">
              <w:rPr>
                <w:rStyle w:val="Hyperlink"/>
              </w:rPr>
              <w:t>Variables</w:t>
            </w:r>
            <w:r w:rsidR="005B278C" w:rsidRPr="00D85DEC">
              <w:rPr>
                <w:webHidden/>
              </w:rPr>
              <w:tab/>
            </w:r>
            <w:r w:rsidR="005B278C" w:rsidRPr="00D85DEC">
              <w:rPr>
                <w:webHidden/>
              </w:rPr>
              <w:fldChar w:fldCharType="begin"/>
            </w:r>
            <w:r w:rsidR="005B278C" w:rsidRPr="00D85DEC">
              <w:rPr>
                <w:webHidden/>
              </w:rPr>
              <w:instrText xml:space="preserve"> PAGEREF _Toc215225365 \h </w:instrText>
            </w:r>
            <w:r w:rsidR="005B278C" w:rsidRPr="00D85DEC">
              <w:rPr>
                <w:webHidden/>
              </w:rPr>
            </w:r>
            <w:r w:rsidR="005B278C" w:rsidRPr="00D85DEC">
              <w:rPr>
                <w:webHidden/>
              </w:rPr>
              <w:fldChar w:fldCharType="separate"/>
            </w:r>
            <w:r w:rsidR="00342F63">
              <w:rPr>
                <w:webHidden/>
              </w:rPr>
              <w:t>24</w:t>
            </w:r>
            <w:r w:rsidR="005B278C" w:rsidRPr="00D85DEC">
              <w:rPr>
                <w:webHidden/>
              </w:rPr>
              <w:fldChar w:fldCharType="end"/>
            </w:r>
          </w:hyperlink>
        </w:p>
        <w:p w14:paraId="4AC42093" w14:textId="77777777" w:rsidR="005B278C" w:rsidRPr="00D85DEC" w:rsidRDefault="00E329DB" w:rsidP="005B278C">
          <w:pPr>
            <w:pStyle w:val="TOC2"/>
            <w:tabs>
              <w:tab w:val="right" w:leader="dot" w:pos="8211"/>
            </w:tabs>
            <w:spacing w:line="360" w:lineRule="auto"/>
            <w:rPr>
              <w:rFonts w:ascii="Times New Roman" w:eastAsiaTheme="minorEastAsia" w:hAnsi="Times New Roman" w:cs="Times New Roman"/>
              <w:noProof/>
              <w:sz w:val="24"/>
              <w:szCs w:val="24"/>
            </w:rPr>
          </w:pPr>
          <w:hyperlink w:anchor="_Toc215225367" w:history="1">
            <w:r w:rsidR="005B278C" w:rsidRPr="00D85DEC">
              <w:rPr>
                <w:rStyle w:val="Hyperlink"/>
                <w:rFonts w:ascii="Times New Roman" w:eastAsia="Calibri" w:hAnsi="Times New Roman" w:cs="Times New Roman"/>
                <w:noProof/>
                <w:sz w:val="24"/>
                <w:szCs w:val="24"/>
              </w:rPr>
              <w:t>3.9 Reliability and Validity</w:t>
            </w:r>
            <w:r w:rsidR="005B278C" w:rsidRPr="00D85DEC">
              <w:rPr>
                <w:rFonts w:ascii="Times New Roman" w:hAnsi="Times New Roman" w:cs="Times New Roman"/>
                <w:noProof/>
                <w:webHidden/>
                <w:sz w:val="24"/>
                <w:szCs w:val="24"/>
              </w:rPr>
              <w:tab/>
            </w:r>
            <w:r w:rsidR="005B278C" w:rsidRPr="00D85DEC">
              <w:rPr>
                <w:rFonts w:ascii="Times New Roman" w:hAnsi="Times New Roman" w:cs="Times New Roman"/>
                <w:noProof/>
                <w:webHidden/>
                <w:sz w:val="24"/>
                <w:szCs w:val="24"/>
              </w:rPr>
              <w:fldChar w:fldCharType="begin"/>
            </w:r>
            <w:r w:rsidR="005B278C" w:rsidRPr="00D85DEC">
              <w:rPr>
                <w:rFonts w:ascii="Times New Roman" w:hAnsi="Times New Roman" w:cs="Times New Roman"/>
                <w:noProof/>
                <w:webHidden/>
                <w:sz w:val="24"/>
                <w:szCs w:val="24"/>
              </w:rPr>
              <w:instrText xml:space="preserve"> PAGEREF _Toc215225367 \h </w:instrText>
            </w:r>
            <w:r w:rsidR="005B278C" w:rsidRPr="00D85DEC">
              <w:rPr>
                <w:rFonts w:ascii="Times New Roman" w:hAnsi="Times New Roman" w:cs="Times New Roman"/>
                <w:noProof/>
                <w:webHidden/>
                <w:sz w:val="24"/>
                <w:szCs w:val="24"/>
              </w:rPr>
            </w:r>
            <w:r w:rsidR="005B278C" w:rsidRPr="00D85DEC">
              <w:rPr>
                <w:rFonts w:ascii="Times New Roman" w:hAnsi="Times New Roman" w:cs="Times New Roman"/>
                <w:noProof/>
                <w:webHidden/>
                <w:sz w:val="24"/>
                <w:szCs w:val="24"/>
              </w:rPr>
              <w:fldChar w:fldCharType="separate"/>
            </w:r>
            <w:r w:rsidR="00342F63">
              <w:rPr>
                <w:rFonts w:ascii="Times New Roman" w:hAnsi="Times New Roman" w:cs="Times New Roman"/>
                <w:noProof/>
                <w:webHidden/>
                <w:sz w:val="24"/>
                <w:szCs w:val="24"/>
              </w:rPr>
              <w:t>25</w:t>
            </w:r>
            <w:r w:rsidR="005B278C" w:rsidRPr="00D85DEC">
              <w:rPr>
                <w:rFonts w:ascii="Times New Roman" w:hAnsi="Times New Roman" w:cs="Times New Roman"/>
                <w:noProof/>
                <w:webHidden/>
                <w:sz w:val="24"/>
                <w:szCs w:val="24"/>
              </w:rPr>
              <w:fldChar w:fldCharType="end"/>
            </w:r>
          </w:hyperlink>
        </w:p>
        <w:p w14:paraId="6122953F" w14:textId="77777777" w:rsidR="005B278C" w:rsidRPr="00D85DEC" w:rsidRDefault="00E329DB" w:rsidP="00D85DEC">
          <w:pPr>
            <w:pStyle w:val="TOC3"/>
            <w:rPr>
              <w:rFonts w:eastAsiaTheme="minorEastAsia"/>
            </w:rPr>
          </w:pPr>
          <w:hyperlink w:anchor="_Toc215225368" w:history="1">
            <w:r w:rsidR="005B278C" w:rsidRPr="00D85DEC">
              <w:rPr>
                <w:rStyle w:val="Hyperlink"/>
                <w:rFonts w:eastAsia="Calibri"/>
                <w:lang w:val="en-GB"/>
              </w:rPr>
              <w:t>3.9.1 Validity</w:t>
            </w:r>
            <w:r w:rsidR="005B278C" w:rsidRPr="00D85DEC">
              <w:rPr>
                <w:webHidden/>
              </w:rPr>
              <w:tab/>
            </w:r>
            <w:r w:rsidR="005B278C" w:rsidRPr="00D85DEC">
              <w:rPr>
                <w:webHidden/>
              </w:rPr>
              <w:fldChar w:fldCharType="begin"/>
            </w:r>
            <w:r w:rsidR="005B278C" w:rsidRPr="00D85DEC">
              <w:rPr>
                <w:webHidden/>
              </w:rPr>
              <w:instrText xml:space="preserve"> PAGEREF _Toc215225368 \h </w:instrText>
            </w:r>
            <w:r w:rsidR="005B278C" w:rsidRPr="00D85DEC">
              <w:rPr>
                <w:webHidden/>
              </w:rPr>
            </w:r>
            <w:r w:rsidR="005B278C" w:rsidRPr="00D85DEC">
              <w:rPr>
                <w:webHidden/>
              </w:rPr>
              <w:fldChar w:fldCharType="separate"/>
            </w:r>
            <w:r w:rsidR="00342F63">
              <w:rPr>
                <w:webHidden/>
              </w:rPr>
              <w:t>25</w:t>
            </w:r>
            <w:r w:rsidR="005B278C" w:rsidRPr="00D85DEC">
              <w:rPr>
                <w:webHidden/>
              </w:rPr>
              <w:fldChar w:fldCharType="end"/>
            </w:r>
          </w:hyperlink>
        </w:p>
        <w:p w14:paraId="06C476AB" w14:textId="77777777" w:rsidR="005B278C" w:rsidRPr="00D85DEC" w:rsidRDefault="00E329DB" w:rsidP="00D85DEC">
          <w:pPr>
            <w:pStyle w:val="TOC3"/>
            <w:rPr>
              <w:rFonts w:eastAsiaTheme="minorEastAsia"/>
            </w:rPr>
          </w:pPr>
          <w:hyperlink w:anchor="_Toc215225369" w:history="1">
            <w:r w:rsidR="005B278C" w:rsidRPr="00D85DEC">
              <w:rPr>
                <w:rStyle w:val="Hyperlink"/>
                <w:rFonts w:eastAsia="Calibri"/>
                <w:lang w:val="en-GB"/>
              </w:rPr>
              <w:t>3.9.2 Reliability</w:t>
            </w:r>
            <w:r w:rsidR="005B278C" w:rsidRPr="00D85DEC">
              <w:rPr>
                <w:webHidden/>
              </w:rPr>
              <w:tab/>
            </w:r>
            <w:r w:rsidR="005B278C" w:rsidRPr="00D85DEC">
              <w:rPr>
                <w:webHidden/>
              </w:rPr>
              <w:fldChar w:fldCharType="begin"/>
            </w:r>
            <w:r w:rsidR="005B278C" w:rsidRPr="00D85DEC">
              <w:rPr>
                <w:webHidden/>
              </w:rPr>
              <w:instrText xml:space="preserve"> PAGEREF _Toc215225369 \h </w:instrText>
            </w:r>
            <w:r w:rsidR="005B278C" w:rsidRPr="00D85DEC">
              <w:rPr>
                <w:webHidden/>
              </w:rPr>
            </w:r>
            <w:r w:rsidR="005B278C" w:rsidRPr="00D85DEC">
              <w:rPr>
                <w:webHidden/>
              </w:rPr>
              <w:fldChar w:fldCharType="separate"/>
            </w:r>
            <w:r w:rsidR="00342F63">
              <w:rPr>
                <w:webHidden/>
              </w:rPr>
              <w:t>25</w:t>
            </w:r>
            <w:r w:rsidR="005B278C" w:rsidRPr="00D85DEC">
              <w:rPr>
                <w:webHidden/>
              </w:rPr>
              <w:fldChar w:fldCharType="end"/>
            </w:r>
          </w:hyperlink>
        </w:p>
        <w:p w14:paraId="3A093D5C" w14:textId="77777777" w:rsidR="005B278C" w:rsidRPr="00D85DEC" w:rsidRDefault="00E329DB" w:rsidP="005B278C">
          <w:pPr>
            <w:pStyle w:val="TOC2"/>
            <w:tabs>
              <w:tab w:val="right" w:leader="dot" w:pos="8211"/>
            </w:tabs>
            <w:spacing w:line="360" w:lineRule="auto"/>
            <w:rPr>
              <w:rFonts w:ascii="Times New Roman" w:eastAsiaTheme="minorEastAsia" w:hAnsi="Times New Roman" w:cs="Times New Roman"/>
              <w:noProof/>
              <w:sz w:val="24"/>
              <w:szCs w:val="24"/>
            </w:rPr>
          </w:pPr>
          <w:hyperlink w:anchor="_Toc215225370" w:history="1">
            <w:r w:rsidR="005B278C" w:rsidRPr="00D85DEC">
              <w:rPr>
                <w:rStyle w:val="Hyperlink"/>
                <w:rFonts w:ascii="Times New Roman" w:eastAsia="Arial" w:hAnsi="Times New Roman" w:cs="Times New Roman"/>
                <w:noProof/>
                <w:sz w:val="24"/>
                <w:szCs w:val="24"/>
              </w:rPr>
              <w:t>3.10 Ethical Consideration</w:t>
            </w:r>
            <w:r w:rsidR="005B278C" w:rsidRPr="00D85DEC">
              <w:rPr>
                <w:rFonts w:ascii="Times New Roman" w:hAnsi="Times New Roman" w:cs="Times New Roman"/>
                <w:noProof/>
                <w:webHidden/>
                <w:sz w:val="24"/>
                <w:szCs w:val="24"/>
              </w:rPr>
              <w:tab/>
            </w:r>
            <w:r w:rsidR="005B278C" w:rsidRPr="00D85DEC">
              <w:rPr>
                <w:rFonts w:ascii="Times New Roman" w:hAnsi="Times New Roman" w:cs="Times New Roman"/>
                <w:noProof/>
                <w:webHidden/>
                <w:sz w:val="24"/>
                <w:szCs w:val="24"/>
              </w:rPr>
              <w:fldChar w:fldCharType="begin"/>
            </w:r>
            <w:r w:rsidR="005B278C" w:rsidRPr="00D85DEC">
              <w:rPr>
                <w:rFonts w:ascii="Times New Roman" w:hAnsi="Times New Roman" w:cs="Times New Roman"/>
                <w:noProof/>
                <w:webHidden/>
                <w:sz w:val="24"/>
                <w:szCs w:val="24"/>
              </w:rPr>
              <w:instrText xml:space="preserve"> PAGEREF _Toc215225370 \h </w:instrText>
            </w:r>
            <w:r w:rsidR="005B278C" w:rsidRPr="00D85DEC">
              <w:rPr>
                <w:rFonts w:ascii="Times New Roman" w:hAnsi="Times New Roman" w:cs="Times New Roman"/>
                <w:noProof/>
                <w:webHidden/>
                <w:sz w:val="24"/>
                <w:szCs w:val="24"/>
              </w:rPr>
            </w:r>
            <w:r w:rsidR="005B278C" w:rsidRPr="00D85DEC">
              <w:rPr>
                <w:rFonts w:ascii="Times New Roman" w:hAnsi="Times New Roman" w:cs="Times New Roman"/>
                <w:noProof/>
                <w:webHidden/>
                <w:sz w:val="24"/>
                <w:szCs w:val="24"/>
              </w:rPr>
              <w:fldChar w:fldCharType="separate"/>
            </w:r>
            <w:r w:rsidR="00342F63">
              <w:rPr>
                <w:rFonts w:ascii="Times New Roman" w:hAnsi="Times New Roman" w:cs="Times New Roman"/>
                <w:noProof/>
                <w:webHidden/>
                <w:sz w:val="24"/>
                <w:szCs w:val="24"/>
              </w:rPr>
              <w:t>25</w:t>
            </w:r>
            <w:r w:rsidR="005B278C" w:rsidRPr="00D85DEC">
              <w:rPr>
                <w:rFonts w:ascii="Times New Roman" w:hAnsi="Times New Roman" w:cs="Times New Roman"/>
                <w:noProof/>
                <w:webHidden/>
                <w:sz w:val="24"/>
                <w:szCs w:val="24"/>
              </w:rPr>
              <w:fldChar w:fldCharType="end"/>
            </w:r>
          </w:hyperlink>
        </w:p>
        <w:p w14:paraId="0F83D7F4" w14:textId="77777777" w:rsidR="005B278C" w:rsidRPr="005B278C" w:rsidRDefault="00E329DB" w:rsidP="005B278C">
          <w:pPr>
            <w:pStyle w:val="TOC1"/>
            <w:rPr>
              <w:rFonts w:eastAsiaTheme="minorEastAsia"/>
              <w:b w:val="0"/>
            </w:rPr>
          </w:pPr>
          <w:hyperlink w:anchor="_Toc215225371" w:history="1">
            <w:r w:rsidR="005B278C" w:rsidRPr="005B278C">
              <w:rPr>
                <w:rStyle w:val="Hyperlink"/>
              </w:rPr>
              <w:t>CHAPTER FOUR</w:t>
            </w:r>
            <w:r w:rsidR="005B278C" w:rsidRPr="005B278C">
              <w:rPr>
                <w:webHidden/>
              </w:rPr>
              <w:tab/>
            </w:r>
            <w:r w:rsidR="005B278C" w:rsidRPr="005B278C">
              <w:rPr>
                <w:webHidden/>
              </w:rPr>
              <w:fldChar w:fldCharType="begin"/>
            </w:r>
            <w:r w:rsidR="005B278C" w:rsidRPr="005B278C">
              <w:rPr>
                <w:webHidden/>
              </w:rPr>
              <w:instrText xml:space="preserve"> PAGEREF _Toc215225371 \h </w:instrText>
            </w:r>
            <w:r w:rsidR="005B278C" w:rsidRPr="005B278C">
              <w:rPr>
                <w:webHidden/>
              </w:rPr>
            </w:r>
            <w:r w:rsidR="005B278C" w:rsidRPr="005B278C">
              <w:rPr>
                <w:webHidden/>
              </w:rPr>
              <w:fldChar w:fldCharType="separate"/>
            </w:r>
            <w:r w:rsidR="00342F63">
              <w:rPr>
                <w:webHidden/>
              </w:rPr>
              <w:t>26</w:t>
            </w:r>
            <w:r w:rsidR="005B278C" w:rsidRPr="005B278C">
              <w:rPr>
                <w:webHidden/>
              </w:rPr>
              <w:fldChar w:fldCharType="end"/>
            </w:r>
          </w:hyperlink>
        </w:p>
        <w:p w14:paraId="500063D6" w14:textId="77777777" w:rsidR="005B278C" w:rsidRPr="005B278C" w:rsidRDefault="00E329DB" w:rsidP="005B278C">
          <w:pPr>
            <w:pStyle w:val="TOC1"/>
            <w:rPr>
              <w:rFonts w:eastAsiaTheme="minorEastAsia"/>
              <w:b w:val="0"/>
            </w:rPr>
          </w:pPr>
          <w:hyperlink w:anchor="_Toc215225372" w:history="1">
            <w:r w:rsidR="005B278C" w:rsidRPr="005B278C">
              <w:rPr>
                <w:rStyle w:val="Hyperlink"/>
              </w:rPr>
              <w:t>RESEARCH FINDINGS AND DISCUSSION</w:t>
            </w:r>
            <w:r w:rsidR="005B278C" w:rsidRPr="005B278C">
              <w:rPr>
                <w:webHidden/>
              </w:rPr>
              <w:tab/>
            </w:r>
            <w:r w:rsidR="005B278C" w:rsidRPr="005B278C">
              <w:rPr>
                <w:webHidden/>
              </w:rPr>
              <w:fldChar w:fldCharType="begin"/>
            </w:r>
            <w:r w:rsidR="005B278C" w:rsidRPr="005B278C">
              <w:rPr>
                <w:webHidden/>
              </w:rPr>
              <w:instrText xml:space="preserve"> PAGEREF _Toc215225372 \h </w:instrText>
            </w:r>
            <w:r w:rsidR="005B278C" w:rsidRPr="005B278C">
              <w:rPr>
                <w:webHidden/>
              </w:rPr>
            </w:r>
            <w:r w:rsidR="005B278C" w:rsidRPr="005B278C">
              <w:rPr>
                <w:webHidden/>
              </w:rPr>
              <w:fldChar w:fldCharType="separate"/>
            </w:r>
            <w:r w:rsidR="00342F63">
              <w:rPr>
                <w:webHidden/>
              </w:rPr>
              <w:t>26</w:t>
            </w:r>
            <w:r w:rsidR="005B278C" w:rsidRPr="005B278C">
              <w:rPr>
                <w:webHidden/>
              </w:rPr>
              <w:fldChar w:fldCharType="end"/>
            </w:r>
          </w:hyperlink>
        </w:p>
        <w:p w14:paraId="3A02EB6C" w14:textId="77777777" w:rsidR="005B278C" w:rsidRPr="00D85DEC" w:rsidRDefault="00E329DB" w:rsidP="005B278C">
          <w:pPr>
            <w:pStyle w:val="TOC2"/>
            <w:tabs>
              <w:tab w:val="right" w:leader="dot" w:pos="8211"/>
            </w:tabs>
            <w:spacing w:line="360" w:lineRule="auto"/>
            <w:rPr>
              <w:rFonts w:ascii="Times New Roman" w:eastAsiaTheme="minorEastAsia" w:hAnsi="Times New Roman" w:cs="Times New Roman"/>
              <w:noProof/>
              <w:sz w:val="24"/>
              <w:szCs w:val="24"/>
            </w:rPr>
          </w:pPr>
          <w:hyperlink w:anchor="_Toc215225373" w:history="1">
            <w:r w:rsidR="005B278C" w:rsidRPr="00D85DEC">
              <w:rPr>
                <w:rStyle w:val="Hyperlink"/>
                <w:rFonts w:ascii="Times New Roman" w:hAnsi="Times New Roman" w:cs="Times New Roman"/>
                <w:noProof/>
                <w:sz w:val="24"/>
                <w:szCs w:val="24"/>
              </w:rPr>
              <w:t>4.0 Introduction</w:t>
            </w:r>
            <w:r w:rsidR="005B278C" w:rsidRPr="00D85DEC">
              <w:rPr>
                <w:rFonts w:ascii="Times New Roman" w:hAnsi="Times New Roman" w:cs="Times New Roman"/>
                <w:noProof/>
                <w:webHidden/>
                <w:sz w:val="24"/>
                <w:szCs w:val="24"/>
              </w:rPr>
              <w:tab/>
            </w:r>
            <w:r w:rsidR="005B278C" w:rsidRPr="00D85DEC">
              <w:rPr>
                <w:rFonts w:ascii="Times New Roman" w:hAnsi="Times New Roman" w:cs="Times New Roman"/>
                <w:noProof/>
                <w:webHidden/>
                <w:sz w:val="24"/>
                <w:szCs w:val="24"/>
              </w:rPr>
              <w:fldChar w:fldCharType="begin"/>
            </w:r>
            <w:r w:rsidR="005B278C" w:rsidRPr="00D85DEC">
              <w:rPr>
                <w:rFonts w:ascii="Times New Roman" w:hAnsi="Times New Roman" w:cs="Times New Roman"/>
                <w:noProof/>
                <w:webHidden/>
                <w:sz w:val="24"/>
                <w:szCs w:val="24"/>
              </w:rPr>
              <w:instrText xml:space="preserve"> PAGEREF _Toc215225373 \h </w:instrText>
            </w:r>
            <w:r w:rsidR="005B278C" w:rsidRPr="00D85DEC">
              <w:rPr>
                <w:rFonts w:ascii="Times New Roman" w:hAnsi="Times New Roman" w:cs="Times New Roman"/>
                <w:noProof/>
                <w:webHidden/>
                <w:sz w:val="24"/>
                <w:szCs w:val="24"/>
              </w:rPr>
            </w:r>
            <w:r w:rsidR="005B278C" w:rsidRPr="00D85DEC">
              <w:rPr>
                <w:rFonts w:ascii="Times New Roman" w:hAnsi="Times New Roman" w:cs="Times New Roman"/>
                <w:noProof/>
                <w:webHidden/>
                <w:sz w:val="24"/>
                <w:szCs w:val="24"/>
              </w:rPr>
              <w:fldChar w:fldCharType="separate"/>
            </w:r>
            <w:r w:rsidR="00342F63">
              <w:rPr>
                <w:rFonts w:ascii="Times New Roman" w:hAnsi="Times New Roman" w:cs="Times New Roman"/>
                <w:noProof/>
                <w:webHidden/>
                <w:sz w:val="24"/>
                <w:szCs w:val="24"/>
              </w:rPr>
              <w:t>26</w:t>
            </w:r>
            <w:r w:rsidR="005B278C" w:rsidRPr="00D85DEC">
              <w:rPr>
                <w:rFonts w:ascii="Times New Roman" w:hAnsi="Times New Roman" w:cs="Times New Roman"/>
                <w:noProof/>
                <w:webHidden/>
                <w:sz w:val="24"/>
                <w:szCs w:val="24"/>
              </w:rPr>
              <w:fldChar w:fldCharType="end"/>
            </w:r>
          </w:hyperlink>
        </w:p>
        <w:p w14:paraId="1D0E708B" w14:textId="77777777" w:rsidR="005B278C" w:rsidRPr="00D85DEC" w:rsidRDefault="00E329DB" w:rsidP="005B278C">
          <w:pPr>
            <w:pStyle w:val="TOC2"/>
            <w:tabs>
              <w:tab w:val="right" w:leader="dot" w:pos="8211"/>
            </w:tabs>
            <w:spacing w:line="360" w:lineRule="auto"/>
            <w:rPr>
              <w:rFonts w:ascii="Times New Roman" w:eastAsiaTheme="minorEastAsia" w:hAnsi="Times New Roman" w:cs="Times New Roman"/>
              <w:noProof/>
              <w:sz w:val="24"/>
              <w:szCs w:val="24"/>
            </w:rPr>
          </w:pPr>
          <w:hyperlink w:anchor="_Toc215225374" w:history="1">
            <w:r w:rsidR="005B278C" w:rsidRPr="00D85DEC">
              <w:rPr>
                <w:rStyle w:val="Hyperlink"/>
                <w:rFonts w:ascii="Times New Roman" w:hAnsi="Times New Roman" w:cs="Times New Roman"/>
                <w:noProof/>
                <w:sz w:val="24"/>
                <w:szCs w:val="24"/>
              </w:rPr>
              <w:t>4.1 Presentation of Findings</w:t>
            </w:r>
            <w:r w:rsidR="005B278C" w:rsidRPr="00D85DEC">
              <w:rPr>
                <w:rFonts w:ascii="Times New Roman" w:hAnsi="Times New Roman" w:cs="Times New Roman"/>
                <w:noProof/>
                <w:webHidden/>
                <w:sz w:val="24"/>
                <w:szCs w:val="24"/>
              </w:rPr>
              <w:tab/>
            </w:r>
            <w:r w:rsidR="005B278C" w:rsidRPr="00D85DEC">
              <w:rPr>
                <w:rFonts w:ascii="Times New Roman" w:hAnsi="Times New Roman" w:cs="Times New Roman"/>
                <w:noProof/>
                <w:webHidden/>
                <w:sz w:val="24"/>
                <w:szCs w:val="24"/>
              </w:rPr>
              <w:fldChar w:fldCharType="begin"/>
            </w:r>
            <w:r w:rsidR="005B278C" w:rsidRPr="00D85DEC">
              <w:rPr>
                <w:rFonts w:ascii="Times New Roman" w:hAnsi="Times New Roman" w:cs="Times New Roman"/>
                <w:noProof/>
                <w:webHidden/>
                <w:sz w:val="24"/>
                <w:szCs w:val="24"/>
              </w:rPr>
              <w:instrText xml:space="preserve"> PAGEREF _Toc215225374 \h </w:instrText>
            </w:r>
            <w:r w:rsidR="005B278C" w:rsidRPr="00D85DEC">
              <w:rPr>
                <w:rFonts w:ascii="Times New Roman" w:hAnsi="Times New Roman" w:cs="Times New Roman"/>
                <w:noProof/>
                <w:webHidden/>
                <w:sz w:val="24"/>
                <w:szCs w:val="24"/>
              </w:rPr>
            </w:r>
            <w:r w:rsidR="005B278C" w:rsidRPr="00D85DEC">
              <w:rPr>
                <w:rFonts w:ascii="Times New Roman" w:hAnsi="Times New Roman" w:cs="Times New Roman"/>
                <w:noProof/>
                <w:webHidden/>
                <w:sz w:val="24"/>
                <w:szCs w:val="24"/>
              </w:rPr>
              <w:fldChar w:fldCharType="separate"/>
            </w:r>
            <w:r w:rsidR="00342F63">
              <w:rPr>
                <w:rFonts w:ascii="Times New Roman" w:hAnsi="Times New Roman" w:cs="Times New Roman"/>
                <w:noProof/>
                <w:webHidden/>
                <w:sz w:val="24"/>
                <w:szCs w:val="24"/>
              </w:rPr>
              <w:t>26</w:t>
            </w:r>
            <w:r w:rsidR="005B278C" w:rsidRPr="00D85DEC">
              <w:rPr>
                <w:rFonts w:ascii="Times New Roman" w:hAnsi="Times New Roman" w:cs="Times New Roman"/>
                <w:noProof/>
                <w:webHidden/>
                <w:sz w:val="24"/>
                <w:szCs w:val="24"/>
              </w:rPr>
              <w:fldChar w:fldCharType="end"/>
            </w:r>
          </w:hyperlink>
        </w:p>
        <w:p w14:paraId="4E0043F6" w14:textId="77777777" w:rsidR="005B278C" w:rsidRPr="00D85DEC" w:rsidRDefault="00E329DB" w:rsidP="00D85DEC">
          <w:pPr>
            <w:pStyle w:val="TOC3"/>
            <w:rPr>
              <w:rFonts w:eastAsiaTheme="minorEastAsia"/>
            </w:rPr>
          </w:pPr>
          <w:hyperlink w:anchor="_Toc215225375" w:history="1">
            <w:r w:rsidR="005B278C" w:rsidRPr="00D85DEC">
              <w:rPr>
                <w:rStyle w:val="Hyperlink"/>
              </w:rPr>
              <w:t>4.1.1 Descriptive Statistics</w:t>
            </w:r>
            <w:r w:rsidR="005B278C" w:rsidRPr="00D85DEC">
              <w:rPr>
                <w:webHidden/>
              </w:rPr>
              <w:tab/>
            </w:r>
            <w:r w:rsidR="005B278C" w:rsidRPr="00D85DEC">
              <w:rPr>
                <w:webHidden/>
              </w:rPr>
              <w:fldChar w:fldCharType="begin"/>
            </w:r>
            <w:r w:rsidR="005B278C" w:rsidRPr="00D85DEC">
              <w:rPr>
                <w:webHidden/>
              </w:rPr>
              <w:instrText xml:space="preserve"> PAGEREF _Toc215225375 \h </w:instrText>
            </w:r>
            <w:r w:rsidR="005B278C" w:rsidRPr="00D85DEC">
              <w:rPr>
                <w:webHidden/>
              </w:rPr>
            </w:r>
            <w:r w:rsidR="005B278C" w:rsidRPr="00D85DEC">
              <w:rPr>
                <w:webHidden/>
              </w:rPr>
              <w:fldChar w:fldCharType="separate"/>
            </w:r>
            <w:r w:rsidR="00342F63">
              <w:rPr>
                <w:webHidden/>
              </w:rPr>
              <w:t>26</w:t>
            </w:r>
            <w:r w:rsidR="005B278C" w:rsidRPr="00D85DEC">
              <w:rPr>
                <w:webHidden/>
              </w:rPr>
              <w:fldChar w:fldCharType="end"/>
            </w:r>
          </w:hyperlink>
        </w:p>
        <w:p w14:paraId="491C82E2" w14:textId="77777777" w:rsidR="005B278C" w:rsidRPr="00D85DEC" w:rsidRDefault="00E329DB" w:rsidP="00D85DEC">
          <w:pPr>
            <w:pStyle w:val="TOC3"/>
            <w:rPr>
              <w:rFonts w:eastAsiaTheme="minorEastAsia"/>
            </w:rPr>
          </w:pPr>
          <w:hyperlink w:anchor="_Toc215225377" w:history="1">
            <w:r w:rsidR="005B278C" w:rsidRPr="00D85DEC">
              <w:rPr>
                <w:rStyle w:val="Hyperlink"/>
              </w:rPr>
              <w:t>4.1.2 Unit Root Test</w:t>
            </w:r>
            <w:r w:rsidR="005B278C" w:rsidRPr="00D85DEC">
              <w:rPr>
                <w:webHidden/>
              </w:rPr>
              <w:tab/>
            </w:r>
            <w:r w:rsidR="005B278C" w:rsidRPr="00D85DEC">
              <w:rPr>
                <w:webHidden/>
              </w:rPr>
              <w:fldChar w:fldCharType="begin"/>
            </w:r>
            <w:r w:rsidR="005B278C" w:rsidRPr="00D85DEC">
              <w:rPr>
                <w:webHidden/>
              </w:rPr>
              <w:instrText xml:space="preserve"> PAGEREF _Toc215225377 \h </w:instrText>
            </w:r>
            <w:r w:rsidR="005B278C" w:rsidRPr="00D85DEC">
              <w:rPr>
                <w:webHidden/>
              </w:rPr>
            </w:r>
            <w:r w:rsidR="005B278C" w:rsidRPr="00D85DEC">
              <w:rPr>
                <w:webHidden/>
              </w:rPr>
              <w:fldChar w:fldCharType="separate"/>
            </w:r>
            <w:r w:rsidR="00342F63">
              <w:rPr>
                <w:webHidden/>
              </w:rPr>
              <w:t>28</w:t>
            </w:r>
            <w:r w:rsidR="005B278C" w:rsidRPr="00D85DEC">
              <w:rPr>
                <w:webHidden/>
              </w:rPr>
              <w:fldChar w:fldCharType="end"/>
            </w:r>
          </w:hyperlink>
        </w:p>
        <w:p w14:paraId="5D30AAE4" w14:textId="77777777" w:rsidR="005B278C" w:rsidRPr="00D85DEC" w:rsidRDefault="00E329DB" w:rsidP="00D85DEC">
          <w:pPr>
            <w:pStyle w:val="TOC3"/>
            <w:rPr>
              <w:rFonts w:eastAsiaTheme="minorEastAsia"/>
            </w:rPr>
          </w:pPr>
          <w:hyperlink w:anchor="_Toc215225379" w:history="1">
            <w:r w:rsidR="005B278C" w:rsidRPr="00D85DEC">
              <w:rPr>
                <w:rStyle w:val="Hyperlink"/>
                <w:rFonts w:eastAsia="Times New Roman"/>
              </w:rPr>
              <w:t>4.1.3 Smoothing of Data Variables</w:t>
            </w:r>
            <w:r w:rsidR="005B278C" w:rsidRPr="00D85DEC">
              <w:rPr>
                <w:webHidden/>
              </w:rPr>
              <w:tab/>
            </w:r>
            <w:r w:rsidR="005B278C" w:rsidRPr="00D85DEC">
              <w:rPr>
                <w:webHidden/>
              </w:rPr>
              <w:fldChar w:fldCharType="begin"/>
            </w:r>
            <w:r w:rsidR="005B278C" w:rsidRPr="00D85DEC">
              <w:rPr>
                <w:webHidden/>
              </w:rPr>
              <w:instrText xml:space="preserve"> PAGEREF _Toc215225379 \h </w:instrText>
            </w:r>
            <w:r w:rsidR="005B278C" w:rsidRPr="00D85DEC">
              <w:rPr>
                <w:webHidden/>
              </w:rPr>
            </w:r>
            <w:r w:rsidR="005B278C" w:rsidRPr="00D85DEC">
              <w:rPr>
                <w:webHidden/>
              </w:rPr>
              <w:fldChar w:fldCharType="separate"/>
            </w:r>
            <w:r w:rsidR="00342F63">
              <w:rPr>
                <w:webHidden/>
              </w:rPr>
              <w:t>29</w:t>
            </w:r>
            <w:r w:rsidR="005B278C" w:rsidRPr="00D85DEC">
              <w:rPr>
                <w:webHidden/>
              </w:rPr>
              <w:fldChar w:fldCharType="end"/>
            </w:r>
          </w:hyperlink>
        </w:p>
        <w:p w14:paraId="67F4387A" w14:textId="77777777" w:rsidR="005B278C" w:rsidRPr="00D85DEC" w:rsidRDefault="00E329DB" w:rsidP="00D85DEC">
          <w:pPr>
            <w:pStyle w:val="TOC3"/>
            <w:rPr>
              <w:rFonts w:eastAsiaTheme="minorEastAsia"/>
            </w:rPr>
          </w:pPr>
          <w:hyperlink w:anchor="_Toc215225381" w:history="1">
            <w:r w:rsidR="005B278C" w:rsidRPr="00D85DEC">
              <w:rPr>
                <w:rStyle w:val="Hyperlink"/>
              </w:rPr>
              <w:t>4.1.4 Stationarity Test</w:t>
            </w:r>
            <w:r w:rsidR="005B278C" w:rsidRPr="00D85DEC">
              <w:rPr>
                <w:webHidden/>
              </w:rPr>
              <w:tab/>
            </w:r>
            <w:r w:rsidR="005B278C" w:rsidRPr="00D85DEC">
              <w:rPr>
                <w:webHidden/>
              </w:rPr>
              <w:fldChar w:fldCharType="begin"/>
            </w:r>
            <w:r w:rsidR="005B278C" w:rsidRPr="00D85DEC">
              <w:rPr>
                <w:webHidden/>
              </w:rPr>
              <w:instrText xml:space="preserve"> PAGEREF _Toc215225381 \h </w:instrText>
            </w:r>
            <w:r w:rsidR="005B278C" w:rsidRPr="00D85DEC">
              <w:rPr>
                <w:webHidden/>
              </w:rPr>
            </w:r>
            <w:r w:rsidR="005B278C" w:rsidRPr="00D85DEC">
              <w:rPr>
                <w:webHidden/>
              </w:rPr>
              <w:fldChar w:fldCharType="separate"/>
            </w:r>
            <w:r w:rsidR="00342F63">
              <w:rPr>
                <w:webHidden/>
              </w:rPr>
              <w:t>30</w:t>
            </w:r>
            <w:r w:rsidR="005B278C" w:rsidRPr="00D85DEC">
              <w:rPr>
                <w:webHidden/>
              </w:rPr>
              <w:fldChar w:fldCharType="end"/>
            </w:r>
          </w:hyperlink>
        </w:p>
        <w:p w14:paraId="4A6EF295" w14:textId="77777777" w:rsidR="005B278C" w:rsidRPr="00D85DEC" w:rsidRDefault="00E329DB" w:rsidP="00D85DEC">
          <w:pPr>
            <w:pStyle w:val="TOC3"/>
            <w:rPr>
              <w:rFonts w:eastAsiaTheme="minorEastAsia"/>
            </w:rPr>
          </w:pPr>
          <w:hyperlink w:anchor="_Toc215225383" w:history="1">
            <w:r w:rsidR="005B278C" w:rsidRPr="00D85DEC">
              <w:rPr>
                <w:rStyle w:val="Hyperlink"/>
              </w:rPr>
              <w:t>4.1.5 Lag Length Selection</w:t>
            </w:r>
            <w:r w:rsidR="005B278C" w:rsidRPr="00D85DEC">
              <w:rPr>
                <w:webHidden/>
              </w:rPr>
              <w:tab/>
            </w:r>
            <w:r w:rsidR="005B278C" w:rsidRPr="00D85DEC">
              <w:rPr>
                <w:webHidden/>
              </w:rPr>
              <w:fldChar w:fldCharType="begin"/>
            </w:r>
            <w:r w:rsidR="005B278C" w:rsidRPr="00D85DEC">
              <w:rPr>
                <w:webHidden/>
              </w:rPr>
              <w:instrText xml:space="preserve"> PAGEREF _Toc215225383 \h </w:instrText>
            </w:r>
            <w:r w:rsidR="005B278C" w:rsidRPr="00D85DEC">
              <w:rPr>
                <w:webHidden/>
              </w:rPr>
            </w:r>
            <w:r w:rsidR="005B278C" w:rsidRPr="00D85DEC">
              <w:rPr>
                <w:webHidden/>
              </w:rPr>
              <w:fldChar w:fldCharType="separate"/>
            </w:r>
            <w:r w:rsidR="00342F63">
              <w:rPr>
                <w:webHidden/>
              </w:rPr>
              <w:t>31</w:t>
            </w:r>
            <w:r w:rsidR="005B278C" w:rsidRPr="00D85DEC">
              <w:rPr>
                <w:webHidden/>
              </w:rPr>
              <w:fldChar w:fldCharType="end"/>
            </w:r>
          </w:hyperlink>
        </w:p>
        <w:p w14:paraId="15DAE8E0" w14:textId="77777777" w:rsidR="005B278C" w:rsidRPr="00D85DEC" w:rsidRDefault="00E329DB" w:rsidP="00D85DEC">
          <w:pPr>
            <w:pStyle w:val="TOC3"/>
            <w:rPr>
              <w:rFonts w:eastAsiaTheme="minorEastAsia"/>
            </w:rPr>
          </w:pPr>
          <w:hyperlink w:anchor="_Toc215225385" w:history="1">
            <w:r w:rsidR="005B278C" w:rsidRPr="00D85DEC">
              <w:rPr>
                <w:rStyle w:val="Hyperlink"/>
              </w:rPr>
              <w:t>4.1.6 Co-integration Analysis</w:t>
            </w:r>
            <w:r w:rsidR="005B278C" w:rsidRPr="00D85DEC">
              <w:rPr>
                <w:webHidden/>
              </w:rPr>
              <w:tab/>
            </w:r>
            <w:r w:rsidR="005B278C" w:rsidRPr="00D85DEC">
              <w:rPr>
                <w:webHidden/>
              </w:rPr>
              <w:fldChar w:fldCharType="begin"/>
            </w:r>
            <w:r w:rsidR="005B278C" w:rsidRPr="00D85DEC">
              <w:rPr>
                <w:webHidden/>
              </w:rPr>
              <w:instrText xml:space="preserve"> PAGEREF _Toc215225385 \h </w:instrText>
            </w:r>
            <w:r w:rsidR="005B278C" w:rsidRPr="00D85DEC">
              <w:rPr>
                <w:webHidden/>
              </w:rPr>
            </w:r>
            <w:r w:rsidR="005B278C" w:rsidRPr="00D85DEC">
              <w:rPr>
                <w:webHidden/>
              </w:rPr>
              <w:fldChar w:fldCharType="separate"/>
            </w:r>
            <w:r w:rsidR="00342F63">
              <w:rPr>
                <w:webHidden/>
              </w:rPr>
              <w:t>32</w:t>
            </w:r>
            <w:r w:rsidR="005B278C" w:rsidRPr="00D85DEC">
              <w:rPr>
                <w:webHidden/>
              </w:rPr>
              <w:fldChar w:fldCharType="end"/>
            </w:r>
          </w:hyperlink>
        </w:p>
        <w:p w14:paraId="2903E082" w14:textId="77777777" w:rsidR="005B278C" w:rsidRPr="00D85DEC" w:rsidRDefault="00E329DB" w:rsidP="00D85DEC">
          <w:pPr>
            <w:pStyle w:val="TOC3"/>
            <w:rPr>
              <w:rFonts w:eastAsiaTheme="minorEastAsia"/>
            </w:rPr>
          </w:pPr>
          <w:hyperlink w:anchor="_Toc215225388" w:history="1">
            <w:r w:rsidR="005B278C" w:rsidRPr="00D85DEC">
              <w:rPr>
                <w:rStyle w:val="Hyperlink"/>
              </w:rPr>
              <w:t>4.1.7 Diagnostic Tests</w:t>
            </w:r>
            <w:r w:rsidR="005B278C" w:rsidRPr="00D85DEC">
              <w:rPr>
                <w:webHidden/>
              </w:rPr>
              <w:tab/>
            </w:r>
            <w:r w:rsidR="005B278C" w:rsidRPr="00D85DEC">
              <w:rPr>
                <w:webHidden/>
              </w:rPr>
              <w:fldChar w:fldCharType="begin"/>
            </w:r>
            <w:r w:rsidR="005B278C" w:rsidRPr="00D85DEC">
              <w:rPr>
                <w:webHidden/>
              </w:rPr>
              <w:instrText xml:space="preserve"> PAGEREF _Toc215225388 \h </w:instrText>
            </w:r>
            <w:r w:rsidR="005B278C" w:rsidRPr="00D85DEC">
              <w:rPr>
                <w:webHidden/>
              </w:rPr>
            </w:r>
            <w:r w:rsidR="005B278C" w:rsidRPr="00D85DEC">
              <w:rPr>
                <w:webHidden/>
              </w:rPr>
              <w:fldChar w:fldCharType="separate"/>
            </w:r>
            <w:r w:rsidR="00342F63">
              <w:rPr>
                <w:webHidden/>
              </w:rPr>
              <w:t>34</w:t>
            </w:r>
            <w:r w:rsidR="005B278C" w:rsidRPr="00D85DEC">
              <w:rPr>
                <w:webHidden/>
              </w:rPr>
              <w:fldChar w:fldCharType="end"/>
            </w:r>
          </w:hyperlink>
        </w:p>
        <w:p w14:paraId="14C8AEB3" w14:textId="77777777" w:rsidR="005B278C" w:rsidRPr="00D85DEC" w:rsidRDefault="00E329DB" w:rsidP="00D85DEC">
          <w:pPr>
            <w:pStyle w:val="TOC3"/>
            <w:rPr>
              <w:rFonts w:eastAsiaTheme="minorEastAsia"/>
            </w:rPr>
          </w:pPr>
          <w:hyperlink w:anchor="_Toc215225389" w:history="1">
            <w:r w:rsidR="005B278C" w:rsidRPr="00D85DEC">
              <w:rPr>
                <w:rStyle w:val="Hyperlink"/>
              </w:rPr>
              <w:t>4.1.8 Autocorrelation</w:t>
            </w:r>
            <w:r w:rsidR="005B278C" w:rsidRPr="00D85DEC">
              <w:rPr>
                <w:webHidden/>
              </w:rPr>
              <w:tab/>
            </w:r>
            <w:r w:rsidR="005B278C" w:rsidRPr="00D85DEC">
              <w:rPr>
                <w:webHidden/>
              </w:rPr>
              <w:fldChar w:fldCharType="begin"/>
            </w:r>
            <w:r w:rsidR="005B278C" w:rsidRPr="00D85DEC">
              <w:rPr>
                <w:webHidden/>
              </w:rPr>
              <w:instrText xml:space="preserve"> PAGEREF _Toc215225389 \h </w:instrText>
            </w:r>
            <w:r w:rsidR="005B278C" w:rsidRPr="00D85DEC">
              <w:rPr>
                <w:webHidden/>
              </w:rPr>
            </w:r>
            <w:r w:rsidR="005B278C" w:rsidRPr="00D85DEC">
              <w:rPr>
                <w:webHidden/>
              </w:rPr>
              <w:fldChar w:fldCharType="separate"/>
            </w:r>
            <w:r w:rsidR="00342F63">
              <w:rPr>
                <w:webHidden/>
              </w:rPr>
              <w:t>34</w:t>
            </w:r>
            <w:r w:rsidR="005B278C" w:rsidRPr="00D85DEC">
              <w:rPr>
                <w:webHidden/>
              </w:rPr>
              <w:fldChar w:fldCharType="end"/>
            </w:r>
          </w:hyperlink>
        </w:p>
        <w:p w14:paraId="24661B84" w14:textId="77777777" w:rsidR="005B278C" w:rsidRPr="00D85DEC" w:rsidRDefault="00E329DB" w:rsidP="00D85DEC">
          <w:pPr>
            <w:pStyle w:val="TOC3"/>
            <w:rPr>
              <w:rFonts w:eastAsiaTheme="minorEastAsia"/>
            </w:rPr>
          </w:pPr>
          <w:hyperlink w:anchor="_Toc215225391" w:history="1">
            <w:r w:rsidR="005B278C" w:rsidRPr="00D85DEC">
              <w:rPr>
                <w:rStyle w:val="Hyperlink"/>
              </w:rPr>
              <w:t>4.1.9 Normality Test</w:t>
            </w:r>
            <w:r w:rsidR="005B278C" w:rsidRPr="00D85DEC">
              <w:rPr>
                <w:webHidden/>
              </w:rPr>
              <w:tab/>
            </w:r>
            <w:r w:rsidR="005B278C" w:rsidRPr="00D85DEC">
              <w:rPr>
                <w:webHidden/>
              </w:rPr>
              <w:fldChar w:fldCharType="begin"/>
            </w:r>
            <w:r w:rsidR="005B278C" w:rsidRPr="00D85DEC">
              <w:rPr>
                <w:webHidden/>
              </w:rPr>
              <w:instrText xml:space="preserve"> PAGEREF _Toc215225391 \h </w:instrText>
            </w:r>
            <w:r w:rsidR="005B278C" w:rsidRPr="00D85DEC">
              <w:rPr>
                <w:webHidden/>
              </w:rPr>
            </w:r>
            <w:r w:rsidR="005B278C" w:rsidRPr="00D85DEC">
              <w:rPr>
                <w:webHidden/>
              </w:rPr>
              <w:fldChar w:fldCharType="separate"/>
            </w:r>
            <w:r w:rsidR="00342F63">
              <w:rPr>
                <w:webHidden/>
              </w:rPr>
              <w:t>34</w:t>
            </w:r>
            <w:r w:rsidR="005B278C" w:rsidRPr="00D85DEC">
              <w:rPr>
                <w:webHidden/>
              </w:rPr>
              <w:fldChar w:fldCharType="end"/>
            </w:r>
          </w:hyperlink>
        </w:p>
        <w:p w14:paraId="68427636" w14:textId="77777777" w:rsidR="005B278C" w:rsidRPr="00D85DEC" w:rsidRDefault="00E329DB" w:rsidP="00D85DEC">
          <w:pPr>
            <w:pStyle w:val="TOC3"/>
            <w:rPr>
              <w:rFonts w:eastAsiaTheme="minorEastAsia"/>
            </w:rPr>
          </w:pPr>
          <w:hyperlink w:anchor="_Toc215225393" w:history="1">
            <w:r w:rsidR="005B278C" w:rsidRPr="00D85DEC">
              <w:rPr>
                <w:rStyle w:val="Hyperlink"/>
              </w:rPr>
              <w:t>4.1.10 Heteroscedasticity Test</w:t>
            </w:r>
            <w:r w:rsidR="005B278C" w:rsidRPr="00D85DEC">
              <w:rPr>
                <w:webHidden/>
              </w:rPr>
              <w:tab/>
            </w:r>
            <w:r w:rsidR="005B278C" w:rsidRPr="00D85DEC">
              <w:rPr>
                <w:webHidden/>
              </w:rPr>
              <w:fldChar w:fldCharType="begin"/>
            </w:r>
            <w:r w:rsidR="005B278C" w:rsidRPr="00D85DEC">
              <w:rPr>
                <w:webHidden/>
              </w:rPr>
              <w:instrText xml:space="preserve"> PAGEREF _Toc215225393 \h </w:instrText>
            </w:r>
            <w:r w:rsidR="005B278C" w:rsidRPr="00D85DEC">
              <w:rPr>
                <w:webHidden/>
              </w:rPr>
            </w:r>
            <w:r w:rsidR="005B278C" w:rsidRPr="00D85DEC">
              <w:rPr>
                <w:webHidden/>
              </w:rPr>
              <w:fldChar w:fldCharType="separate"/>
            </w:r>
            <w:r w:rsidR="00342F63">
              <w:rPr>
                <w:webHidden/>
              </w:rPr>
              <w:t>35</w:t>
            </w:r>
            <w:r w:rsidR="005B278C" w:rsidRPr="00D85DEC">
              <w:rPr>
                <w:webHidden/>
              </w:rPr>
              <w:fldChar w:fldCharType="end"/>
            </w:r>
          </w:hyperlink>
        </w:p>
        <w:p w14:paraId="067BB9C8" w14:textId="77777777" w:rsidR="005B278C" w:rsidRPr="00D85DEC" w:rsidRDefault="00E329DB" w:rsidP="00D85DEC">
          <w:pPr>
            <w:pStyle w:val="TOC3"/>
            <w:rPr>
              <w:rFonts w:eastAsiaTheme="minorEastAsia"/>
            </w:rPr>
          </w:pPr>
          <w:hyperlink w:anchor="_Toc215225395" w:history="1">
            <w:r w:rsidR="005B278C" w:rsidRPr="00D85DEC">
              <w:rPr>
                <w:rStyle w:val="Hyperlink"/>
              </w:rPr>
              <w:t>4.1.11 Model Stability Test</w:t>
            </w:r>
            <w:r w:rsidR="005B278C" w:rsidRPr="00D85DEC">
              <w:rPr>
                <w:webHidden/>
              </w:rPr>
              <w:tab/>
            </w:r>
            <w:r w:rsidR="005B278C" w:rsidRPr="00D85DEC">
              <w:rPr>
                <w:webHidden/>
              </w:rPr>
              <w:fldChar w:fldCharType="begin"/>
            </w:r>
            <w:r w:rsidR="005B278C" w:rsidRPr="00D85DEC">
              <w:rPr>
                <w:webHidden/>
              </w:rPr>
              <w:instrText xml:space="preserve"> PAGEREF _Toc215225395 \h </w:instrText>
            </w:r>
            <w:r w:rsidR="005B278C" w:rsidRPr="00D85DEC">
              <w:rPr>
                <w:webHidden/>
              </w:rPr>
            </w:r>
            <w:r w:rsidR="005B278C" w:rsidRPr="00D85DEC">
              <w:rPr>
                <w:webHidden/>
              </w:rPr>
              <w:fldChar w:fldCharType="separate"/>
            </w:r>
            <w:r w:rsidR="00342F63">
              <w:rPr>
                <w:webHidden/>
              </w:rPr>
              <w:t>35</w:t>
            </w:r>
            <w:r w:rsidR="005B278C" w:rsidRPr="00D85DEC">
              <w:rPr>
                <w:webHidden/>
              </w:rPr>
              <w:fldChar w:fldCharType="end"/>
            </w:r>
          </w:hyperlink>
        </w:p>
        <w:p w14:paraId="441BAF4D" w14:textId="77777777" w:rsidR="005B278C" w:rsidRPr="00D85DEC" w:rsidRDefault="00E329DB" w:rsidP="00D85DEC">
          <w:pPr>
            <w:pStyle w:val="TOC3"/>
            <w:rPr>
              <w:rFonts w:eastAsiaTheme="minorEastAsia"/>
            </w:rPr>
          </w:pPr>
          <w:hyperlink w:anchor="_Toc215225397" w:history="1">
            <w:r w:rsidR="005B278C" w:rsidRPr="00D85DEC">
              <w:rPr>
                <w:rStyle w:val="Hyperlink"/>
              </w:rPr>
              <w:t>4.1.12 Correlation Analysis</w:t>
            </w:r>
            <w:r w:rsidR="005B278C" w:rsidRPr="00D85DEC">
              <w:rPr>
                <w:webHidden/>
              </w:rPr>
              <w:tab/>
            </w:r>
            <w:r w:rsidR="005B278C" w:rsidRPr="00D85DEC">
              <w:rPr>
                <w:webHidden/>
              </w:rPr>
              <w:fldChar w:fldCharType="begin"/>
            </w:r>
            <w:r w:rsidR="005B278C" w:rsidRPr="00D85DEC">
              <w:rPr>
                <w:webHidden/>
              </w:rPr>
              <w:instrText xml:space="preserve"> PAGEREF _Toc215225397 \h </w:instrText>
            </w:r>
            <w:r w:rsidR="005B278C" w:rsidRPr="00D85DEC">
              <w:rPr>
                <w:webHidden/>
              </w:rPr>
            </w:r>
            <w:r w:rsidR="005B278C" w:rsidRPr="00D85DEC">
              <w:rPr>
                <w:webHidden/>
              </w:rPr>
              <w:fldChar w:fldCharType="separate"/>
            </w:r>
            <w:r w:rsidR="00342F63">
              <w:rPr>
                <w:webHidden/>
              </w:rPr>
              <w:t>36</w:t>
            </w:r>
            <w:r w:rsidR="005B278C" w:rsidRPr="00D85DEC">
              <w:rPr>
                <w:webHidden/>
              </w:rPr>
              <w:fldChar w:fldCharType="end"/>
            </w:r>
          </w:hyperlink>
        </w:p>
        <w:p w14:paraId="0BE0244A" w14:textId="77777777" w:rsidR="005B278C" w:rsidRPr="00D85DEC" w:rsidRDefault="00E329DB" w:rsidP="00D85DEC">
          <w:pPr>
            <w:pStyle w:val="TOC3"/>
            <w:rPr>
              <w:rFonts w:eastAsiaTheme="minorEastAsia"/>
            </w:rPr>
          </w:pPr>
          <w:hyperlink w:anchor="_Toc215225399" w:history="1">
            <w:r w:rsidR="005B278C" w:rsidRPr="00D85DEC">
              <w:rPr>
                <w:rStyle w:val="Hyperlink"/>
              </w:rPr>
              <w:t>4.1.13 Error Correction Model (ECM) Results</w:t>
            </w:r>
            <w:r w:rsidR="005B278C" w:rsidRPr="00D85DEC">
              <w:rPr>
                <w:webHidden/>
              </w:rPr>
              <w:tab/>
            </w:r>
            <w:r w:rsidR="005B278C" w:rsidRPr="00D85DEC">
              <w:rPr>
                <w:webHidden/>
              </w:rPr>
              <w:fldChar w:fldCharType="begin"/>
            </w:r>
            <w:r w:rsidR="005B278C" w:rsidRPr="00D85DEC">
              <w:rPr>
                <w:webHidden/>
              </w:rPr>
              <w:instrText xml:space="preserve"> PAGEREF _Toc215225399 \h </w:instrText>
            </w:r>
            <w:r w:rsidR="005B278C" w:rsidRPr="00D85DEC">
              <w:rPr>
                <w:webHidden/>
              </w:rPr>
            </w:r>
            <w:r w:rsidR="005B278C" w:rsidRPr="00D85DEC">
              <w:rPr>
                <w:webHidden/>
              </w:rPr>
              <w:fldChar w:fldCharType="separate"/>
            </w:r>
            <w:r w:rsidR="00342F63">
              <w:rPr>
                <w:webHidden/>
              </w:rPr>
              <w:t>37</w:t>
            </w:r>
            <w:r w:rsidR="005B278C" w:rsidRPr="00D85DEC">
              <w:rPr>
                <w:webHidden/>
              </w:rPr>
              <w:fldChar w:fldCharType="end"/>
            </w:r>
          </w:hyperlink>
        </w:p>
        <w:p w14:paraId="27369F79" w14:textId="77777777" w:rsidR="005B278C" w:rsidRPr="00D85DEC" w:rsidRDefault="00E329DB" w:rsidP="00D85DEC">
          <w:pPr>
            <w:pStyle w:val="TOC3"/>
            <w:rPr>
              <w:rFonts w:eastAsiaTheme="minorEastAsia"/>
            </w:rPr>
          </w:pPr>
          <w:hyperlink w:anchor="_Toc215225401" w:history="1">
            <w:r w:rsidR="005B278C" w:rsidRPr="00D85DEC">
              <w:rPr>
                <w:rStyle w:val="Hyperlink"/>
              </w:rPr>
              <w:t>4.1.14 Causal relationship between Macroeconomic variables and FDI in Agriculture</w:t>
            </w:r>
            <w:r w:rsidR="005B278C" w:rsidRPr="00D85DEC">
              <w:rPr>
                <w:webHidden/>
              </w:rPr>
              <w:tab/>
            </w:r>
            <w:r w:rsidR="005B278C" w:rsidRPr="00D85DEC">
              <w:rPr>
                <w:webHidden/>
              </w:rPr>
              <w:fldChar w:fldCharType="begin"/>
            </w:r>
            <w:r w:rsidR="005B278C" w:rsidRPr="00D85DEC">
              <w:rPr>
                <w:webHidden/>
              </w:rPr>
              <w:instrText xml:space="preserve"> PAGEREF _Toc215225401 \h </w:instrText>
            </w:r>
            <w:r w:rsidR="005B278C" w:rsidRPr="00D85DEC">
              <w:rPr>
                <w:webHidden/>
              </w:rPr>
            </w:r>
            <w:r w:rsidR="005B278C" w:rsidRPr="00D85DEC">
              <w:rPr>
                <w:webHidden/>
              </w:rPr>
              <w:fldChar w:fldCharType="separate"/>
            </w:r>
            <w:r w:rsidR="00342F63">
              <w:rPr>
                <w:webHidden/>
              </w:rPr>
              <w:t>39</w:t>
            </w:r>
            <w:r w:rsidR="005B278C" w:rsidRPr="00D85DEC">
              <w:rPr>
                <w:webHidden/>
              </w:rPr>
              <w:fldChar w:fldCharType="end"/>
            </w:r>
          </w:hyperlink>
        </w:p>
        <w:p w14:paraId="478AE81E" w14:textId="77777777" w:rsidR="005B278C" w:rsidRPr="00D85DEC" w:rsidRDefault="00E329DB" w:rsidP="005B278C">
          <w:pPr>
            <w:pStyle w:val="TOC2"/>
            <w:tabs>
              <w:tab w:val="right" w:leader="dot" w:pos="8211"/>
            </w:tabs>
            <w:spacing w:line="360" w:lineRule="auto"/>
            <w:rPr>
              <w:rFonts w:ascii="Times New Roman" w:eastAsiaTheme="minorEastAsia" w:hAnsi="Times New Roman" w:cs="Times New Roman"/>
              <w:noProof/>
              <w:sz w:val="24"/>
              <w:szCs w:val="24"/>
            </w:rPr>
          </w:pPr>
          <w:hyperlink w:anchor="_Toc215225403" w:history="1">
            <w:r w:rsidR="005B278C" w:rsidRPr="00D85DEC">
              <w:rPr>
                <w:rStyle w:val="Hyperlink"/>
                <w:rFonts w:ascii="Times New Roman" w:eastAsia="Arial" w:hAnsi="Times New Roman" w:cs="Times New Roman"/>
                <w:noProof/>
                <w:sz w:val="24"/>
                <w:szCs w:val="24"/>
              </w:rPr>
              <w:t>4.2 Discussion of Findings</w:t>
            </w:r>
            <w:r w:rsidR="005B278C" w:rsidRPr="00D85DEC">
              <w:rPr>
                <w:rFonts w:ascii="Times New Roman" w:hAnsi="Times New Roman" w:cs="Times New Roman"/>
                <w:noProof/>
                <w:webHidden/>
                <w:sz w:val="24"/>
                <w:szCs w:val="24"/>
              </w:rPr>
              <w:tab/>
            </w:r>
            <w:r w:rsidR="005B278C" w:rsidRPr="00D85DEC">
              <w:rPr>
                <w:rFonts w:ascii="Times New Roman" w:hAnsi="Times New Roman" w:cs="Times New Roman"/>
                <w:noProof/>
                <w:webHidden/>
                <w:sz w:val="24"/>
                <w:szCs w:val="24"/>
              </w:rPr>
              <w:fldChar w:fldCharType="begin"/>
            </w:r>
            <w:r w:rsidR="005B278C" w:rsidRPr="00D85DEC">
              <w:rPr>
                <w:rFonts w:ascii="Times New Roman" w:hAnsi="Times New Roman" w:cs="Times New Roman"/>
                <w:noProof/>
                <w:webHidden/>
                <w:sz w:val="24"/>
                <w:szCs w:val="24"/>
              </w:rPr>
              <w:instrText xml:space="preserve"> PAGEREF _Toc215225403 \h </w:instrText>
            </w:r>
            <w:r w:rsidR="005B278C" w:rsidRPr="00D85DEC">
              <w:rPr>
                <w:rFonts w:ascii="Times New Roman" w:hAnsi="Times New Roman" w:cs="Times New Roman"/>
                <w:noProof/>
                <w:webHidden/>
                <w:sz w:val="24"/>
                <w:szCs w:val="24"/>
              </w:rPr>
            </w:r>
            <w:r w:rsidR="005B278C" w:rsidRPr="00D85DEC">
              <w:rPr>
                <w:rFonts w:ascii="Times New Roman" w:hAnsi="Times New Roman" w:cs="Times New Roman"/>
                <w:noProof/>
                <w:webHidden/>
                <w:sz w:val="24"/>
                <w:szCs w:val="24"/>
              </w:rPr>
              <w:fldChar w:fldCharType="separate"/>
            </w:r>
            <w:r w:rsidR="00342F63">
              <w:rPr>
                <w:rFonts w:ascii="Times New Roman" w:hAnsi="Times New Roman" w:cs="Times New Roman"/>
                <w:noProof/>
                <w:webHidden/>
                <w:sz w:val="24"/>
                <w:szCs w:val="24"/>
              </w:rPr>
              <w:t>41</w:t>
            </w:r>
            <w:r w:rsidR="005B278C" w:rsidRPr="00D85DEC">
              <w:rPr>
                <w:rFonts w:ascii="Times New Roman" w:hAnsi="Times New Roman" w:cs="Times New Roman"/>
                <w:noProof/>
                <w:webHidden/>
                <w:sz w:val="24"/>
                <w:szCs w:val="24"/>
              </w:rPr>
              <w:fldChar w:fldCharType="end"/>
            </w:r>
          </w:hyperlink>
        </w:p>
        <w:p w14:paraId="36F797BF" w14:textId="77777777" w:rsidR="005B278C" w:rsidRPr="00D85DEC" w:rsidRDefault="00E329DB" w:rsidP="00D85DEC">
          <w:pPr>
            <w:pStyle w:val="TOC3"/>
            <w:rPr>
              <w:rFonts w:eastAsiaTheme="minorEastAsia"/>
            </w:rPr>
          </w:pPr>
          <w:hyperlink w:anchor="_Toc215225404" w:history="1">
            <w:r w:rsidR="005B278C" w:rsidRPr="00D85DEC">
              <w:rPr>
                <w:rStyle w:val="Hyperlink"/>
              </w:rPr>
              <w:t>4.2.1 The Key Macroeconomic Variables That Influence FDI Inflows into the Agricultural Sector</w:t>
            </w:r>
            <w:r w:rsidR="005B278C" w:rsidRPr="00D85DEC">
              <w:rPr>
                <w:webHidden/>
              </w:rPr>
              <w:tab/>
            </w:r>
            <w:r w:rsidR="005B278C" w:rsidRPr="00D85DEC">
              <w:rPr>
                <w:webHidden/>
              </w:rPr>
              <w:fldChar w:fldCharType="begin"/>
            </w:r>
            <w:r w:rsidR="005B278C" w:rsidRPr="00D85DEC">
              <w:rPr>
                <w:webHidden/>
              </w:rPr>
              <w:instrText xml:space="preserve"> PAGEREF _Toc215225404 \h </w:instrText>
            </w:r>
            <w:r w:rsidR="005B278C" w:rsidRPr="00D85DEC">
              <w:rPr>
                <w:webHidden/>
              </w:rPr>
            </w:r>
            <w:r w:rsidR="005B278C" w:rsidRPr="00D85DEC">
              <w:rPr>
                <w:webHidden/>
              </w:rPr>
              <w:fldChar w:fldCharType="separate"/>
            </w:r>
            <w:r w:rsidR="00342F63">
              <w:rPr>
                <w:webHidden/>
              </w:rPr>
              <w:t>41</w:t>
            </w:r>
            <w:r w:rsidR="005B278C" w:rsidRPr="00D85DEC">
              <w:rPr>
                <w:webHidden/>
              </w:rPr>
              <w:fldChar w:fldCharType="end"/>
            </w:r>
          </w:hyperlink>
        </w:p>
        <w:p w14:paraId="538553DA" w14:textId="77777777" w:rsidR="005B278C" w:rsidRPr="00D85DEC" w:rsidRDefault="00E329DB" w:rsidP="00D85DEC">
          <w:pPr>
            <w:pStyle w:val="TOC3"/>
            <w:rPr>
              <w:rFonts w:eastAsiaTheme="minorEastAsia"/>
            </w:rPr>
          </w:pPr>
          <w:hyperlink w:anchor="_Toc215225405" w:history="1">
            <w:r w:rsidR="005B278C" w:rsidRPr="00D85DEC">
              <w:rPr>
                <w:rStyle w:val="Hyperlink"/>
              </w:rPr>
              <w:t>4.2.2 The relationship between macroeconomic stability and trends in agricultural FDI</w:t>
            </w:r>
            <w:r w:rsidR="005B278C" w:rsidRPr="00D85DEC">
              <w:rPr>
                <w:webHidden/>
              </w:rPr>
              <w:tab/>
            </w:r>
            <w:r w:rsidR="005B278C" w:rsidRPr="00D85DEC">
              <w:rPr>
                <w:webHidden/>
              </w:rPr>
              <w:fldChar w:fldCharType="begin"/>
            </w:r>
            <w:r w:rsidR="005B278C" w:rsidRPr="00D85DEC">
              <w:rPr>
                <w:webHidden/>
              </w:rPr>
              <w:instrText xml:space="preserve"> PAGEREF _Toc215225405 \h </w:instrText>
            </w:r>
            <w:r w:rsidR="005B278C" w:rsidRPr="00D85DEC">
              <w:rPr>
                <w:webHidden/>
              </w:rPr>
            </w:r>
            <w:r w:rsidR="005B278C" w:rsidRPr="00D85DEC">
              <w:rPr>
                <w:webHidden/>
              </w:rPr>
              <w:fldChar w:fldCharType="separate"/>
            </w:r>
            <w:r w:rsidR="00342F63">
              <w:rPr>
                <w:webHidden/>
              </w:rPr>
              <w:t>44</w:t>
            </w:r>
            <w:r w:rsidR="005B278C" w:rsidRPr="00D85DEC">
              <w:rPr>
                <w:webHidden/>
              </w:rPr>
              <w:fldChar w:fldCharType="end"/>
            </w:r>
          </w:hyperlink>
        </w:p>
        <w:p w14:paraId="3CEEA764" w14:textId="77777777" w:rsidR="005B278C" w:rsidRPr="00D85DEC" w:rsidRDefault="00E329DB" w:rsidP="00D85DEC">
          <w:pPr>
            <w:pStyle w:val="TOC3"/>
            <w:rPr>
              <w:rFonts w:eastAsiaTheme="minorEastAsia"/>
            </w:rPr>
          </w:pPr>
          <w:hyperlink w:anchor="_Toc215225406" w:history="1">
            <w:r w:rsidR="005B278C" w:rsidRPr="00D85DEC">
              <w:rPr>
                <w:rStyle w:val="Hyperlink"/>
              </w:rPr>
              <w:t>4.2.3 The responsiveness of FDI inflows to changes in macroeconomic conditions over time</w:t>
            </w:r>
            <w:r w:rsidR="005B278C" w:rsidRPr="00D85DEC">
              <w:rPr>
                <w:webHidden/>
              </w:rPr>
              <w:tab/>
            </w:r>
            <w:r w:rsidR="005B278C" w:rsidRPr="00D85DEC">
              <w:rPr>
                <w:webHidden/>
              </w:rPr>
              <w:fldChar w:fldCharType="begin"/>
            </w:r>
            <w:r w:rsidR="005B278C" w:rsidRPr="00D85DEC">
              <w:rPr>
                <w:webHidden/>
              </w:rPr>
              <w:instrText xml:space="preserve"> PAGEREF _Toc215225406 \h </w:instrText>
            </w:r>
            <w:r w:rsidR="005B278C" w:rsidRPr="00D85DEC">
              <w:rPr>
                <w:webHidden/>
              </w:rPr>
            </w:r>
            <w:r w:rsidR="005B278C" w:rsidRPr="00D85DEC">
              <w:rPr>
                <w:webHidden/>
              </w:rPr>
              <w:fldChar w:fldCharType="separate"/>
            </w:r>
            <w:r w:rsidR="00342F63">
              <w:rPr>
                <w:webHidden/>
              </w:rPr>
              <w:t>46</w:t>
            </w:r>
            <w:r w:rsidR="005B278C" w:rsidRPr="00D85DEC">
              <w:rPr>
                <w:webHidden/>
              </w:rPr>
              <w:fldChar w:fldCharType="end"/>
            </w:r>
          </w:hyperlink>
        </w:p>
        <w:p w14:paraId="2A986EF6" w14:textId="77777777" w:rsidR="005B278C" w:rsidRPr="005B278C" w:rsidRDefault="00E329DB" w:rsidP="005B278C">
          <w:pPr>
            <w:pStyle w:val="TOC1"/>
            <w:rPr>
              <w:rFonts w:eastAsiaTheme="minorEastAsia"/>
              <w:b w:val="0"/>
            </w:rPr>
          </w:pPr>
          <w:hyperlink w:anchor="_Toc215225407" w:history="1">
            <w:r w:rsidR="005B278C" w:rsidRPr="005B278C">
              <w:rPr>
                <w:rStyle w:val="Hyperlink"/>
              </w:rPr>
              <w:t>CHAPTER FIVE</w:t>
            </w:r>
            <w:r w:rsidR="005B278C" w:rsidRPr="005B278C">
              <w:rPr>
                <w:webHidden/>
              </w:rPr>
              <w:tab/>
            </w:r>
            <w:r w:rsidR="005B278C" w:rsidRPr="005B278C">
              <w:rPr>
                <w:webHidden/>
              </w:rPr>
              <w:fldChar w:fldCharType="begin"/>
            </w:r>
            <w:r w:rsidR="005B278C" w:rsidRPr="005B278C">
              <w:rPr>
                <w:webHidden/>
              </w:rPr>
              <w:instrText xml:space="preserve"> PAGEREF _Toc215225407 \h </w:instrText>
            </w:r>
            <w:r w:rsidR="005B278C" w:rsidRPr="005B278C">
              <w:rPr>
                <w:webHidden/>
              </w:rPr>
            </w:r>
            <w:r w:rsidR="005B278C" w:rsidRPr="005B278C">
              <w:rPr>
                <w:webHidden/>
              </w:rPr>
              <w:fldChar w:fldCharType="separate"/>
            </w:r>
            <w:r w:rsidR="00342F63">
              <w:rPr>
                <w:webHidden/>
              </w:rPr>
              <w:t>47</w:t>
            </w:r>
            <w:r w:rsidR="005B278C" w:rsidRPr="005B278C">
              <w:rPr>
                <w:webHidden/>
              </w:rPr>
              <w:fldChar w:fldCharType="end"/>
            </w:r>
          </w:hyperlink>
        </w:p>
        <w:p w14:paraId="34E59FB8" w14:textId="77777777" w:rsidR="005B278C" w:rsidRPr="005B278C" w:rsidRDefault="00E329DB" w:rsidP="005B278C">
          <w:pPr>
            <w:pStyle w:val="TOC1"/>
            <w:rPr>
              <w:rFonts w:eastAsiaTheme="minorEastAsia"/>
              <w:b w:val="0"/>
            </w:rPr>
          </w:pPr>
          <w:hyperlink w:anchor="_Toc215225408" w:history="1">
            <w:r w:rsidR="005B278C" w:rsidRPr="005B278C">
              <w:rPr>
                <w:rStyle w:val="Hyperlink"/>
              </w:rPr>
              <w:t>SUMMARY, CONCLUSION AND RECOMMENDATIONS</w:t>
            </w:r>
            <w:r w:rsidR="005B278C" w:rsidRPr="005B278C">
              <w:rPr>
                <w:webHidden/>
              </w:rPr>
              <w:tab/>
            </w:r>
            <w:r w:rsidR="005B278C" w:rsidRPr="005B278C">
              <w:rPr>
                <w:webHidden/>
              </w:rPr>
              <w:fldChar w:fldCharType="begin"/>
            </w:r>
            <w:r w:rsidR="005B278C" w:rsidRPr="005B278C">
              <w:rPr>
                <w:webHidden/>
              </w:rPr>
              <w:instrText xml:space="preserve"> PAGEREF _Toc215225408 \h </w:instrText>
            </w:r>
            <w:r w:rsidR="005B278C" w:rsidRPr="005B278C">
              <w:rPr>
                <w:webHidden/>
              </w:rPr>
            </w:r>
            <w:r w:rsidR="005B278C" w:rsidRPr="005B278C">
              <w:rPr>
                <w:webHidden/>
              </w:rPr>
              <w:fldChar w:fldCharType="separate"/>
            </w:r>
            <w:r w:rsidR="00342F63">
              <w:rPr>
                <w:webHidden/>
              </w:rPr>
              <w:t>47</w:t>
            </w:r>
            <w:r w:rsidR="005B278C" w:rsidRPr="005B278C">
              <w:rPr>
                <w:webHidden/>
              </w:rPr>
              <w:fldChar w:fldCharType="end"/>
            </w:r>
          </w:hyperlink>
        </w:p>
        <w:p w14:paraId="682D3334" w14:textId="77777777" w:rsidR="005B278C" w:rsidRPr="00D85DEC" w:rsidRDefault="00E329DB" w:rsidP="005B278C">
          <w:pPr>
            <w:pStyle w:val="TOC2"/>
            <w:tabs>
              <w:tab w:val="right" w:leader="dot" w:pos="8211"/>
            </w:tabs>
            <w:spacing w:line="360" w:lineRule="auto"/>
            <w:rPr>
              <w:rFonts w:ascii="Times New Roman" w:eastAsiaTheme="minorEastAsia" w:hAnsi="Times New Roman" w:cs="Times New Roman"/>
              <w:noProof/>
              <w:sz w:val="24"/>
              <w:szCs w:val="24"/>
            </w:rPr>
          </w:pPr>
          <w:hyperlink w:anchor="_Toc215225409" w:history="1">
            <w:r w:rsidR="005B278C" w:rsidRPr="00D85DEC">
              <w:rPr>
                <w:rStyle w:val="Hyperlink"/>
                <w:rFonts w:ascii="Times New Roman" w:hAnsi="Times New Roman" w:cs="Times New Roman"/>
                <w:noProof/>
                <w:sz w:val="24"/>
                <w:szCs w:val="24"/>
              </w:rPr>
              <w:t>5.0 Introduction</w:t>
            </w:r>
            <w:r w:rsidR="005B278C" w:rsidRPr="00D85DEC">
              <w:rPr>
                <w:rFonts w:ascii="Times New Roman" w:hAnsi="Times New Roman" w:cs="Times New Roman"/>
                <w:noProof/>
                <w:webHidden/>
                <w:sz w:val="24"/>
                <w:szCs w:val="24"/>
              </w:rPr>
              <w:tab/>
            </w:r>
            <w:r w:rsidR="005B278C" w:rsidRPr="00D85DEC">
              <w:rPr>
                <w:rFonts w:ascii="Times New Roman" w:hAnsi="Times New Roman" w:cs="Times New Roman"/>
                <w:noProof/>
                <w:webHidden/>
                <w:sz w:val="24"/>
                <w:szCs w:val="24"/>
              </w:rPr>
              <w:fldChar w:fldCharType="begin"/>
            </w:r>
            <w:r w:rsidR="005B278C" w:rsidRPr="00D85DEC">
              <w:rPr>
                <w:rFonts w:ascii="Times New Roman" w:hAnsi="Times New Roman" w:cs="Times New Roman"/>
                <w:noProof/>
                <w:webHidden/>
                <w:sz w:val="24"/>
                <w:szCs w:val="24"/>
              </w:rPr>
              <w:instrText xml:space="preserve"> PAGEREF _Toc215225409 \h </w:instrText>
            </w:r>
            <w:r w:rsidR="005B278C" w:rsidRPr="00D85DEC">
              <w:rPr>
                <w:rFonts w:ascii="Times New Roman" w:hAnsi="Times New Roman" w:cs="Times New Roman"/>
                <w:noProof/>
                <w:webHidden/>
                <w:sz w:val="24"/>
                <w:szCs w:val="24"/>
              </w:rPr>
            </w:r>
            <w:r w:rsidR="005B278C" w:rsidRPr="00D85DEC">
              <w:rPr>
                <w:rFonts w:ascii="Times New Roman" w:hAnsi="Times New Roman" w:cs="Times New Roman"/>
                <w:noProof/>
                <w:webHidden/>
                <w:sz w:val="24"/>
                <w:szCs w:val="24"/>
              </w:rPr>
              <w:fldChar w:fldCharType="separate"/>
            </w:r>
            <w:r w:rsidR="00342F63">
              <w:rPr>
                <w:rFonts w:ascii="Times New Roman" w:hAnsi="Times New Roman" w:cs="Times New Roman"/>
                <w:noProof/>
                <w:webHidden/>
                <w:sz w:val="24"/>
                <w:szCs w:val="24"/>
              </w:rPr>
              <w:t>47</w:t>
            </w:r>
            <w:r w:rsidR="005B278C" w:rsidRPr="00D85DEC">
              <w:rPr>
                <w:rFonts w:ascii="Times New Roman" w:hAnsi="Times New Roman" w:cs="Times New Roman"/>
                <w:noProof/>
                <w:webHidden/>
                <w:sz w:val="24"/>
                <w:szCs w:val="24"/>
              </w:rPr>
              <w:fldChar w:fldCharType="end"/>
            </w:r>
          </w:hyperlink>
        </w:p>
        <w:p w14:paraId="2912382B" w14:textId="77777777" w:rsidR="005B278C" w:rsidRPr="00D85DEC" w:rsidRDefault="00E329DB" w:rsidP="005B278C">
          <w:pPr>
            <w:pStyle w:val="TOC2"/>
            <w:tabs>
              <w:tab w:val="right" w:leader="dot" w:pos="8211"/>
            </w:tabs>
            <w:spacing w:line="360" w:lineRule="auto"/>
            <w:rPr>
              <w:rFonts w:ascii="Times New Roman" w:eastAsiaTheme="minorEastAsia" w:hAnsi="Times New Roman" w:cs="Times New Roman"/>
              <w:noProof/>
              <w:sz w:val="24"/>
              <w:szCs w:val="24"/>
            </w:rPr>
          </w:pPr>
          <w:hyperlink w:anchor="_Toc215225410" w:history="1">
            <w:r w:rsidR="005B278C" w:rsidRPr="00D85DEC">
              <w:rPr>
                <w:rStyle w:val="Hyperlink"/>
                <w:rFonts w:ascii="Times New Roman" w:eastAsia="Arial Narrow" w:hAnsi="Times New Roman" w:cs="Times New Roman"/>
                <w:noProof/>
                <w:sz w:val="24"/>
                <w:szCs w:val="24"/>
              </w:rPr>
              <w:t>5.1 Summary of the Study</w:t>
            </w:r>
            <w:r w:rsidR="005B278C" w:rsidRPr="00D85DEC">
              <w:rPr>
                <w:rFonts w:ascii="Times New Roman" w:hAnsi="Times New Roman" w:cs="Times New Roman"/>
                <w:noProof/>
                <w:webHidden/>
                <w:sz w:val="24"/>
                <w:szCs w:val="24"/>
              </w:rPr>
              <w:tab/>
            </w:r>
            <w:r w:rsidR="005B278C" w:rsidRPr="00D85DEC">
              <w:rPr>
                <w:rFonts w:ascii="Times New Roman" w:hAnsi="Times New Roman" w:cs="Times New Roman"/>
                <w:noProof/>
                <w:webHidden/>
                <w:sz w:val="24"/>
                <w:szCs w:val="24"/>
              </w:rPr>
              <w:fldChar w:fldCharType="begin"/>
            </w:r>
            <w:r w:rsidR="005B278C" w:rsidRPr="00D85DEC">
              <w:rPr>
                <w:rFonts w:ascii="Times New Roman" w:hAnsi="Times New Roman" w:cs="Times New Roman"/>
                <w:noProof/>
                <w:webHidden/>
                <w:sz w:val="24"/>
                <w:szCs w:val="24"/>
              </w:rPr>
              <w:instrText xml:space="preserve"> PAGEREF _Toc215225410 \h </w:instrText>
            </w:r>
            <w:r w:rsidR="005B278C" w:rsidRPr="00D85DEC">
              <w:rPr>
                <w:rFonts w:ascii="Times New Roman" w:hAnsi="Times New Roman" w:cs="Times New Roman"/>
                <w:noProof/>
                <w:webHidden/>
                <w:sz w:val="24"/>
                <w:szCs w:val="24"/>
              </w:rPr>
            </w:r>
            <w:r w:rsidR="005B278C" w:rsidRPr="00D85DEC">
              <w:rPr>
                <w:rFonts w:ascii="Times New Roman" w:hAnsi="Times New Roman" w:cs="Times New Roman"/>
                <w:noProof/>
                <w:webHidden/>
                <w:sz w:val="24"/>
                <w:szCs w:val="24"/>
              </w:rPr>
              <w:fldChar w:fldCharType="separate"/>
            </w:r>
            <w:r w:rsidR="00342F63">
              <w:rPr>
                <w:rFonts w:ascii="Times New Roman" w:hAnsi="Times New Roman" w:cs="Times New Roman"/>
                <w:noProof/>
                <w:webHidden/>
                <w:sz w:val="24"/>
                <w:szCs w:val="24"/>
              </w:rPr>
              <w:t>47</w:t>
            </w:r>
            <w:r w:rsidR="005B278C" w:rsidRPr="00D85DEC">
              <w:rPr>
                <w:rFonts w:ascii="Times New Roman" w:hAnsi="Times New Roman" w:cs="Times New Roman"/>
                <w:noProof/>
                <w:webHidden/>
                <w:sz w:val="24"/>
                <w:szCs w:val="24"/>
              </w:rPr>
              <w:fldChar w:fldCharType="end"/>
            </w:r>
          </w:hyperlink>
        </w:p>
        <w:p w14:paraId="3B01A123" w14:textId="77777777" w:rsidR="005B278C" w:rsidRPr="00D85DEC" w:rsidRDefault="00E329DB" w:rsidP="005B278C">
          <w:pPr>
            <w:pStyle w:val="TOC2"/>
            <w:tabs>
              <w:tab w:val="right" w:leader="dot" w:pos="8211"/>
            </w:tabs>
            <w:spacing w:line="360" w:lineRule="auto"/>
            <w:rPr>
              <w:rFonts w:ascii="Times New Roman" w:eastAsiaTheme="minorEastAsia" w:hAnsi="Times New Roman" w:cs="Times New Roman"/>
              <w:noProof/>
              <w:sz w:val="24"/>
              <w:szCs w:val="24"/>
            </w:rPr>
          </w:pPr>
          <w:hyperlink w:anchor="_Toc215225411" w:history="1">
            <w:r w:rsidR="005B278C" w:rsidRPr="00D85DEC">
              <w:rPr>
                <w:rStyle w:val="Hyperlink"/>
                <w:rFonts w:ascii="Times New Roman" w:hAnsi="Times New Roman" w:cs="Times New Roman"/>
                <w:noProof/>
                <w:sz w:val="24"/>
                <w:szCs w:val="24"/>
              </w:rPr>
              <w:t>5.2 Conclusion</w:t>
            </w:r>
            <w:r w:rsidR="005B278C" w:rsidRPr="00D85DEC">
              <w:rPr>
                <w:rFonts w:ascii="Times New Roman" w:hAnsi="Times New Roman" w:cs="Times New Roman"/>
                <w:noProof/>
                <w:webHidden/>
                <w:sz w:val="24"/>
                <w:szCs w:val="24"/>
              </w:rPr>
              <w:tab/>
            </w:r>
            <w:r w:rsidR="005B278C" w:rsidRPr="00D85DEC">
              <w:rPr>
                <w:rFonts w:ascii="Times New Roman" w:hAnsi="Times New Roman" w:cs="Times New Roman"/>
                <w:noProof/>
                <w:webHidden/>
                <w:sz w:val="24"/>
                <w:szCs w:val="24"/>
              </w:rPr>
              <w:fldChar w:fldCharType="begin"/>
            </w:r>
            <w:r w:rsidR="005B278C" w:rsidRPr="00D85DEC">
              <w:rPr>
                <w:rFonts w:ascii="Times New Roman" w:hAnsi="Times New Roman" w:cs="Times New Roman"/>
                <w:noProof/>
                <w:webHidden/>
                <w:sz w:val="24"/>
                <w:szCs w:val="24"/>
              </w:rPr>
              <w:instrText xml:space="preserve"> PAGEREF _Toc215225411 \h </w:instrText>
            </w:r>
            <w:r w:rsidR="005B278C" w:rsidRPr="00D85DEC">
              <w:rPr>
                <w:rFonts w:ascii="Times New Roman" w:hAnsi="Times New Roman" w:cs="Times New Roman"/>
                <w:noProof/>
                <w:webHidden/>
                <w:sz w:val="24"/>
                <w:szCs w:val="24"/>
              </w:rPr>
            </w:r>
            <w:r w:rsidR="005B278C" w:rsidRPr="00D85DEC">
              <w:rPr>
                <w:rFonts w:ascii="Times New Roman" w:hAnsi="Times New Roman" w:cs="Times New Roman"/>
                <w:noProof/>
                <w:webHidden/>
                <w:sz w:val="24"/>
                <w:szCs w:val="24"/>
              </w:rPr>
              <w:fldChar w:fldCharType="separate"/>
            </w:r>
            <w:r w:rsidR="00342F63">
              <w:rPr>
                <w:rFonts w:ascii="Times New Roman" w:hAnsi="Times New Roman" w:cs="Times New Roman"/>
                <w:noProof/>
                <w:webHidden/>
                <w:sz w:val="24"/>
                <w:szCs w:val="24"/>
              </w:rPr>
              <w:t>48</w:t>
            </w:r>
            <w:r w:rsidR="005B278C" w:rsidRPr="00D85DEC">
              <w:rPr>
                <w:rFonts w:ascii="Times New Roman" w:hAnsi="Times New Roman" w:cs="Times New Roman"/>
                <w:noProof/>
                <w:webHidden/>
                <w:sz w:val="24"/>
                <w:szCs w:val="24"/>
              </w:rPr>
              <w:fldChar w:fldCharType="end"/>
            </w:r>
          </w:hyperlink>
        </w:p>
        <w:p w14:paraId="488F9B8C" w14:textId="77777777" w:rsidR="005B278C" w:rsidRPr="00D85DEC" w:rsidRDefault="00E329DB" w:rsidP="005B278C">
          <w:pPr>
            <w:pStyle w:val="TOC2"/>
            <w:tabs>
              <w:tab w:val="right" w:leader="dot" w:pos="8211"/>
            </w:tabs>
            <w:spacing w:line="360" w:lineRule="auto"/>
            <w:rPr>
              <w:rFonts w:ascii="Times New Roman" w:eastAsiaTheme="minorEastAsia" w:hAnsi="Times New Roman" w:cs="Times New Roman"/>
              <w:noProof/>
              <w:sz w:val="24"/>
              <w:szCs w:val="24"/>
            </w:rPr>
          </w:pPr>
          <w:hyperlink w:anchor="_Toc215225412" w:history="1">
            <w:r w:rsidR="005B278C" w:rsidRPr="00D85DEC">
              <w:rPr>
                <w:rStyle w:val="Hyperlink"/>
                <w:rFonts w:ascii="Times New Roman" w:hAnsi="Times New Roman" w:cs="Times New Roman"/>
                <w:noProof/>
                <w:sz w:val="24"/>
                <w:szCs w:val="24"/>
              </w:rPr>
              <w:t>5.3 Recommendations</w:t>
            </w:r>
            <w:r w:rsidR="005B278C" w:rsidRPr="00D85DEC">
              <w:rPr>
                <w:rFonts w:ascii="Times New Roman" w:hAnsi="Times New Roman" w:cs="Times New Roman"/>
                <w:noProof/>
                <w:webHidden/>
                <w:sz w:val="24"/>
                <w:szCs w:val="24"/>
              </w:rPr>
              <w:tab/>
            </w:r>
            <w:r w:rsidR="005B278C" w:rsidRPr="00D85DEC">
              <w:rPr>
                <w:rFonts w:ascii="Times New Roman" w:hAnsi="Times New Roman" w:cs="Times New Roman"/>
                <w:noProof/>
                <w:webHidden/>
                <w:sz w:val="24"/>
                <w:szCs w:val="24"/>
              </w:rPr>
              <w:fldChar w:fldCharType="begin"/>
            </w:r>
            <w:r w:rsidR="005B278C" w:rsidRPr="00D85DEC">
              <w:rPr>
                <w:rFonts w:ascii="Times New Roman" w:hAnsi="Times New Roman" w:cs="Times New Roman"/>
                <w:noProof/>
                <w:webHidden/>
                <w:sz w:val="24"/>
                <w:szCs w:val="24"/>
              </w:rPr>
              <w:instrText xml:space="preserve"> PAGEREF _Toc215225412 \h </w:instrText>
            </w:r>
            <w:r w:rsidR="005B278C" w:rsidRPr="00D85DEC">
              <w:rPr>
                <w:rFonts w:ascii="Times New Roman" w:hAnsi="Times New Roman" w:cs="Times New Roman"/>
                <w:noProof/>
                <w:webHidden/>
                <w:sz w:val="24"/>
                <w:szCs w:val="24"/>
              </w:rPr>
            </w:r>
            <w:r w:rsidR="005B278C" w:rsidRPr="00D85DEC">
              <w:rPr>
                <w:rFonts w:ascii="Times New Roman" w:hAnsi="Times New Roman" w:cs="Times New Roman"/>
                <w:noProof/>
                <w:webHidden/>
                <w:sz w:val="24"/>
                <w:szCs w:val="24"/>
              </w:rPr>
              <w:fldChar w:fldCharType="separate"/>
            </w:r>
            <w:r w:rsidR="00342F63">
              <w:rPr>
                <w:rFonts w:ascii="Times New Roman" w:hAnsi="Times New Roman" w:cs="Times New Roman"/>
                <w:noProof/>
                <w:webHidden/>
                <w:sz w:val="24"/>
                <w:szCs w:val="24"/>
              </w:rPr>
              <w:t>50</w:t>
            </w:r>
            <w:r w:rsidR="005B278C" w:rsidRPr="00D85DEC">
              <w:rPr>
                <w:rFonts w:ascii="Times New Roman" w:hAnsi="Times New Roman" w:cs="Times New Roman"/>
                <w:noProof/>
                <w:webHidden/>
                <w:sz w:val="24"/>
                <w:szCs w:val="24"/>
              </w:rPr>
              <w:fldChar w:fldCharType="end"/>
            </w:r>
          </w:hyperlink>
        </w:p>
        <w:p w14:paraId="484F2FE9" w14:textId="77777777" w:rsidR="005B278C" w:rsidRPr="00D85DEC" w:rsidRDefault="00E329DB" w:rsidP="00D85DEC">
          <w:pPr>
            <w:pStyle w:val="TOC3"/>
            <w:rPr>
              <w:rFonts w:eastAsiaTheme="minorEastAsia"/>
            </w:rPr>
          </w:pPr>
          <w:hyperlink w:anchor="_Toc215225413" w:history="1">
            <w:r w:rsidR="005B278C" w:rsidRPr="00D85DEC">
              <w:rPr>
                <w:rStyle w:val="Hyperlink"/>
                <w:lang w:val="en-GB"/>
              </w:rPr>
              <w:t>5.3.1 Suggestions for addressing challenges faced by the people</w:t>
            </w:r>
            <w:r w:rsidR="005B278C" w:rsidRPr="00D85DEC">
              <w:rPr>
                <w:webHidden/>
              </w:rPr>
              <w:tab/>
            </w:r>
            <w:r w:rsidR="005B278C" w:rsidRPr="00D85DEC">
              <w:rPr>
                <w:webHidden/>
              </w:rPr>
              <w:fldChar w:fldCharType="begin"/>
            </w:r>
            <w:r w:rsidR="005B278C" w:rsidRPr="00D85DEC">
              <w:rPr>
                <w:webHidden/>
              </w:rPr>
              <w:instrText xml:space="preserve"> PAGEREF _Toc215225413 \h </w:instrText>
            </w:r>
            <w:r w:rsidR="005B278C" w:rsidRPr="00D85DEC">
              <w:rPr>
                <w:webHidden/>
              </w:rPr>
            </w:r>
            <w:r w:rsidR="005B278C" w:rsidRPr="00D85DEC">
              <w:rPr>
                <w:webHidden/>
              </w:rPr>
              <w:fldChar w:fldCharType="separate"/>
            </w:r>
            <w:r w:rsidR="00342F63">
              <w:rPr>
                <w:webHidden/>
              </w:rPr>
              <w:t>50</w:t>
            </w:r>
            <w:r w:rsidR="005B278C" w:rsidRPr="00D85DEC">
              <w:rPr>
                <w:webHidden/>
              </w:rPr>
              <w:fldChar w:fldCharType="end"/>
            </w:r>
          </w:hyperlink>
        </w:p>
        <w:p w14:paraId="20EDE69F" w14:textId="77777777" w:rsidR="005B278C" w:rsidRPr="00D85DEC" w:rsidRDefault="00E329DB" w:rsidP="00D85DEC">
          <w:pPr>
            <w:pStyle w:val="TOC3"/>
            <w:rPr>
              <w:rFonts w:eastAsiaTheme="minorEastAsia"/>
            </w:rPr>
          </w:pPr>
          <w:hyperlink w:anchor="_Toc215225414" w:history="1">
            <w:r w:rsidR="005B278C" w:rsidRPr="00D85DEC">
              <w:rPr>
                <w:rStyle w:val="Hyperlink"/>
              </w:rPr>
              <w:t>5.3.2 Policy Implications</w:t>
            </w:r>
            <w:r w:rsidR="005B278C" w:rsidRPr="00D85DEC">
              <w:rPr>
                <w:webHidden/>
              </w:rPr>
              <w:tab/>
            </w:r>
            <w:r w:rsidR="005B278C" w:rsidRPr="00D85DEC">
              <w:rPr>
                <w:webHidden/>
              </w:rPr>
              <w:fldChar w:fldCharType="begin"/>
            </w:r>
            <w:r w:rsidR="005B278C" w:rsidRPr="00D85DEC">
              <w:rPr>
                <w:webHidden/>
              </w:rPr>
              <w:instrText xml:space="preserve"> PAGEREF _Toc215225414 \h </w:instrText>
            </w:r>
            <w:r w:rsidR="005B278C" w:rsidRPr="00D85DEC">
              <w:rPr>
                <w:webHidden/>
              </w:rPr>
            </w:r>
            <w:r w:rsidR="005B278C" w:rsidRPr="00D85DEC">
              <w:rPr>
                <w:webHidden/>
              </w:rPr>
              <w:fldChar w:fldCharType="separate"/>
            </w:r>
            <w:r w:rsidR="00342F63">
              <w:rPr>
                <w:webHidden/>
              </w:rPr>
              <w:t>51</w:t>
            </w:r>
            <w:r w:rsidR="005B278C" w:rsidRPr="00D85DEC">
              <w:rPr>
                <w:webHidden/>
              </w:rPr>
              <w:fldChar w:fldCharType="end"/>
            </w:r>
          </w:hyperlink>
        </w:p>
        <w:p w14:paraId="61B52798" w14:textId="77777777" w:rsidR="005B278C" w:rsidRPr="00D85DEC" w:rsidRDefault="00E329DB" w:rsidP="005B278C">
          <w:pPr>
            <w:pStyle w:val="TOC2"/>
            <w:tabs>
              <w:tab w:val="right" w:leader="dot" w:pos="8211"/>
            </w:tabs>
            <w:spacing w:line="360" w:lineRule="auto"/>
            <w:rPr>
              <w:rFonts w:ascii="Times New Roman" w:eastAsiaTheme="minorEastAsia" w:hAnsi="Times New Roman" w:cs="Times New Roman"/>
              <w:noProof/>
              <w:sz w:val="24"/>
              <w:szCs w:val="24"/>
            </w:rPr>
          </w:pPr>
          <w:hyperlink w:anchor="_Toc215225415" w:history="1">
            <w:r w:rsidR="005B278C" w:rsidRPr="00D85DEC">
              <w:rPr>
                <w:rStyle w:val="Hyperlink"/>
                <w:rFonts w:ascii="Times New Roman" w:hAnsi="Times New Roman" w:cs="Times New Roman"/>
                <w:noProof/>
                <w:sz w:val="24"/>
                <w:szCs w:val="24"/>
                <w:lang w:bidi="en-US"/>
              </w:rPr>
              <w:t>5.4 Recommendations for Further Studies</w:t>
            </w:r>
            <w:r w:rsidR="005B278C" w:rsidRPr="00D85DEC">
              <w:rPr>
                <w:rFonts w:ascii="Times New Roman" w:hAnsi="Times New Roman" w:cs="Times New Roman"/>
                <w:noProof/>
                <w:webHidden/>
                <w:sz w:val="24"/>
                <w:szCs w:val="24"/>
              </w:rPr>
              <w:tab/>
            </w:r>
            <w:r w:rsidR="005B278C" w:rsidRPr="00D85DEC">
              <w:rPr>
                <w:rFonts w:ascii="Times New Roman" w:hAnsi="Times New Roman" w:cs="Times New Roman"/>
                <w:noProof/>
                <w:webHidden/>
                <w:sz w:val="24"/>
                <w:szCs w:val="24"/>
              </w:rPr>
              <w:fldChar w:fldCharType="begin"/>
            </w:r>
            <w:r w:rsidR="005B278C" w:rsidRPr="00D85DEC">
              <w:rPr>
                <w:rFonts w:ascii="Times New Roman" w:hAnsi="Times New Roman" w:cs="Times New Roman"/>
                <w:noProof/>
                <w:webHidden/>
                <w:sz w:val="24"/>
                <w:szCs w:val="24"/>
              </w:rPr>
              <w:instrText xml:space="preserve"> PAGEREF _Toc215225415 \h </w:instrText>
            </w:r>
            <w:r w:rsidR="005B278C" w:rsidRPr="00D85DEC">
              <w:rPr>
                <w:rFonts w:ascii="Times New Roman" w:hAnsi="Times New Roman" w:cs="Times New Roman"/>
                <w:noProof/>
                <w:webHidden/>
                <w:sz w:val="24"/>
                <w:szCs w:val="24"/>
              </w:rPr>
            </w:r>
            <w:r w:rsidR="005B278C" w:rsidRPr="00D85DEC">
              <w:rPr>
                <w:rFonts w:ascii="Times New Roman" w:hAnsi="Times New Roman" w:cs="Times New Roman"/>
                <w:noProof/>
                <w:webHidden/>
                <w:sz w:val="24"/>
                <w:szCs w:val="24"/>
              </w:rPr>
              <w:fldChar w:fldCharType="separate"/>
            </w:r>
            <w:r w:rsidR="00342F63">
              <w:rPr>
                <w:rFonts w:ascii="Times New Roman" w:hAnsi="Times New Roman" w:cs="Times New Roman"/>
                <w:noProof/>
                <w:webHidden/>
                <w:sz w:val="24"/>
                <w:szCs w:val="24"/>
              </w:rPr>
              <w:t>52</w:t>
            </w:r>
            <w:r w:rsidR="005B278C" w:rsidRPr="00D85DEC">
              <w:rPr>
                <w:rFonts w:ascii="Times New Roman" w:hAnsi="Times New Roman" w:cs="Times New Roman"/>
                <w:noProof/>
                <w:webHidden/>
                <w:sz w:val="24"/>
                <w:szCs w:val="24"/>
              </w:rPr>
              <w:fldChar w:fldCharType="end"/>
            </w:r>
          </w:hyperlink>
        </w:p>
        <w:p w14:paraId="7DBCD725" w14:textId="77777777" w:rsidR="005B278C" w:rsidRPr="00D85DEC" w:rsidRDefault="00E329DB" w:rsidP="005B278C">
          <w:pPr>
            <w:pStyle w:val="TOC2"/>
            <w:tabs>
              <w:tab w:val="right" w:leader="dot" w:pos="8211"/>
            </w:tabs>
            <w:spacing w:line="360" w:lineRule="auto"/>
            <w:rPr>
              <w:rFonts w:ascii="Times New Roman" w:eastAsiaTheme="minorEastAsia" w:hAnsi="Times New Roman" w:cs="Times New Roman"/>
              <w:noProof/>
              <w:sz w:val="24"/>
              <w:szCs w:val="24"/>
            </w:rPr>
          </w:pPr>
          <w:hyperlink w:anchor="_Toc215225416" w:history="1">
            <w:r w:rsidR="005B278C" w:rsidRPr="00D85DEC">
              <w:rPr>
                <w:rStyle w:val="Hyperlink"/>
                <w:rFonts w:ascii="Times New Roman" w:hAnsi="Times New Roman" w:cs="Times New Roman"/>
                <w:noProof/>
                <w:sz w:val="24"/>
                <w:szCs w:val="24"/>
                <w:lang w:bidi="en-US"/>
              </w:rPr>
              <w:t>5.5 Critical Evaluation of the Study</w:t>
            </w:r>
            <w:r w:rsidR="005B278C" w:rsidRPr="00D85DEC">
              <w:rPr>
                <w:rFonts w:ascii="Times New Roman" w:hAnsi="Times New Roman" w:cs="Times New Roman"/>
                <w:noProof/>
                <w:webHidden/>
                <w:sz w:val="24"/>
                <w:szCs w:val="24"/>
              </w:rPr>
              <w:tab/>
            </w:r>
            <w:r w:rsidR="005B278C" w:rsidRPr="00D85DEC">
              <w:rPr>
                <w:rFonts w:ascii="Times New Roman" w:hAnsi="Times New Roman" w:cs="Times New Roman"/>
                <w:noProof/>
                <w:webHidden/>
                <w:sz w:val="24"/>
                <w:szCs w:val="24"/>
              </w:rPr>
              <w:fldChar w:fldCharType="begin"/>
            </w:r>
            <w:r w:rsidR="005B278C" w:rsidRPr="00D85DEC">
              <w:rPr>
                <w:rFonts w:ascii="Times New Roman" w:hAnsi="Times New Roman" w:cs="Times New Roman"/>
                <w:noProof/>
                <w:webHidden/>
                <w:sz w:val="24"/>
                <w:szCs w:val="24"/>
              </w:rPr>
              <w:instrText xml:space="preserve"> PAGEREF _Toc215225416 \h </w:instrText>
            </w:r>
            <w:r w:rsidR="005B278C" w:rsidRPr="00D85DEC">
              <w:rPr>
                <w:rFonts w:ascii="Times New Roman" w:hAnsi="Times New Roman" w:cs="Times New Roman"/>
                <w:noProof/>
                <w:webHidden/>
                <w:sz w:val="24"/>
                <w:szCs w:val="24"/>
              </w:rPr>
            </w:r>
            <w:r w:rsidR="005B278C" w:rsidRPr="00D85DEC">
              <w:rPr>
                <w:rFonts w:ascii="Times New Roman" w:hAnsi="Times New Roman" w:cs="Times New Roman"/>
                <w:noProof/>
                <w:webHidden/>
                <w:sz w:val="24"/>
                <w:szCs w:val="24"/>
              </w:rPr>
              <w:fldChar w:fldCharType="separate"/>
            </w:r>
            <w:r w:rsidR="00342F63">
              <w:rPr>
                <w:rFonts w:ascii="Times New Roman" w:hAnsi="Times New Roman" w:cs="Times New Roman"/>
                <w:noProof/>
                <w:webHidden/>
                <w:sz w:val="24"/>
                <w:szCs w:val="24"/>
              </w:rPr>
              <w:t>53</w:t>
            </w:r>
            <w:r w:rsidR="005B278C" w:rsidRPr="00D85DEC">
              <w:rPr>
                <w:rFonts w:ascii="Times New Roman" w:hAnsi="Times New Roman" w:cs="Times New Roman"/>
                <w:noProof/>
                <w:webHidden/>
                <w:sz w:val="24"/>
                <w:szCs w:val="24"/>
              </w:rPr>
              <w:fldChar w:fldCharType="end"/>
            </w:r>
          </w:hyperlink>
        </w:p>
        <w:p w14:paraId="509699FB" w14:textId="77777777" w:rsidR="005B278C" w:rsidRPr="00D85DEC" w:rsidRDefault="00E329DB" w:rsidP="00D85DEC">
          <w:pPr>
            <w:pStyle w:val="TOC3"/>
            <w:rPr>
              <w:rFonts w:eastAsiaTheme="minorEastAsia"/>
            </w:rPr>
          </w:pPr>
          <w:hyperlink w:anchor="_Toc215225417" w:history="1">
            <w:r w:rsidR="005B278C" w:rsidRPr="00D85DEC">
              <w:rPr>
                <w:rStyle w:val="Hyperlink"/>
              </w:rPr>
              <w:t>5.5.1 What Went Well</w:t>
            </w:r>
            <w:r w:rsidR="005B278C" w:rsidRPr="00D85DEC">
              <w:rPr>
                <w:webHidden/>
              </w:rPr>
              <w:tab/>
            </w:r>
            <w:r w:rsidR="005B278C" w:rsidRPr="00D85DEC">
              <w:rPr>
                <w:webHidden/>
              </w:rPr>
              <w:fldChar w:fldCharType="begin"/>
            </w:r>
            <w:r w:rsidR="005B278C" w:rsidRPr="00D85DEC">
              <w:rPr>
                <w:webHidden/>
              </w:rPr>
              <w:instrText xml:space="preserve"> PAGEREF _Toc215225417 \h </w:instrText>
            </w:r>
            <w:r w:rsidR="005B278C" w:rsidRPr="00D85DEC">
              <w:rPr>
                <w:webHidden/>
              </w:rPr>
            </w:r>
            <w:r w:rsidR="005B278C" w:rsidRPr="00D85DEC">
              <w:rPr>
                <w:webHidden/>
              </w:rPr>
              <w:fldChar w:fldCharType="separate"/>
            </w:r>
            <w:r w:rsidR="00342F63">
              <w:rPr>
                <w:webHidden/>
              </w:rPr>
              <w:t>53</w:t>
            </w:r>
            <w:r w:rsidR="005B278C" w:rsidRPr="00D85DEC">
              <w:rPr>
                <w:webHidden/>
              </w:rPr>
              <w:fldChar w:fldCharType="end"/>
            </w:r>
          </w:hyperlink>
        </w:p>
        <w:p w14:paraId="16C44DE8" w14:textId="77777777" w:rsidR="005B278C" w:rsidRPr="00D85DEC" w:rsidRDefault="00E329DB" w:rsidP="00D85DEC">
          <w:pPr>
            <w:pStyle w:val="TOC3"/>
            <w:rPr>
              <w:rFonts w:eastAsiaTheme="minorEastAsia"/>
            </w:rPr>
          </w:pPr>
          <w:hyperlink w:anchor="_Toc215225419" w:history="1">
            <w:r w:rsidR="005B278C" w:rsidRPr="00D85DEC">
              <w:rPr>
                <w:rStyle w:val="Hyperlink"/>
              </w:rPr>
              <w:t>5.5.2 What Went Wrong</w:t>
            </w:r>
            <w:r w:rsidR="005B278C" w:rsidRPr="00D85DEC">
              <w:rPr>
                <w:webHidden/>
              </w:rPr>
              <w:tab/>
            </w:r>
            <w:r w:rsidR="005B278C" w:rsidRPr="00D85DEC">
              <w:rPr>
                <w:webHidden/>
              </w:rPr>
              <w:fldChar w:fldCharType="begin"/>
            </w:r>
            <w:r w:rsidR="005B278C" w:rsidRPr="00D85DEC">
              <w:rPr>
                <w:webHidden/>
              </w:rPr>
              <w:instrText xml:space="preserve"> PAGEREF _Toc215225419 \h </w:instrText>
            </w:r>
            <w:r w:rsidR="005B278C" w:rsidRPr="00D85DEC">
              <w:rPr>
                <w:webHidden/>
              </w:rPr>
            </w:r>
            <w:r w:rsidR="005B278C" w:rsidRPr="00D85DEC">
              <w:rPr>
                <w:webHidden/>
              </w:rPr>
              <w:fldChar w:fldCharType="separate"/>
            </w:r>
            <w:r w:rsidR="00342F63">
              <w:rPr>
                <w:webHidden/>
              </w:rPr>
              <w:t>53</w:t>
            </w:r>
            <w:r w:rsidR="005B278C" w:rsidRPr="00D85DEC">
              <w:rPr>
                <w:webHidden/>
              </w:rPr>
              <w:fldChar w:fldCharType="end"/>
            </w:r>
          </w:hyperlink>
        </w:p>
        <w:p w14:paraId="4750910B" w14:textId="77777777" w:rsidR="005B278C" w:rsidRPr="00D85DEC" w:rsidRDefault="00E329DB" w:rsidP="00D85DEC">
          <w:pPr>
            <w:pStyle w:val="TOC3"/>
            <w:rPr>
              <w:rFonts w:eastAsiaTheme="minorEastAsia"/>
            </w:rPr>
          </w:pPr>
          <w:hyperlink w:anchor="_Toc215225421" w:history="1">
            <w:r w:rsidR="005B278C" w:rsidRPr="00D85DEC">
              <w:rPr>
                <w:rStyle w:val="Hyperlink"/>
              </w:rPr>
              <w:t>5.5.3 Limitations of the Study</w:t>
            </w:r>
            <w:r w:rsidR="005B278C" w:rsidRPr="00D85DEC">
              <w:rPr>
                <w:webHidden/>
              </w:rPr>
              <w:tab/>
            </w:r>
            <w:r w:rsidR="005B278C" w:rsidRPr="00D85DEC">
              <w:rPr>
                <w:webHidden/>
              </w:rPr>
              <w:fldChar w:fldCharType="begin"/>
            </w:r>
            <w:r w:rsidR="005B278C" w:rsidRPr="00D85DEC">
              <w:rPr>
                <w:webHidden/>
              </w:rPr>
              <w:instrText xml:space="preserve"> PAGEREF _Toc215225421 \h </w:instrText>
            </w:r>
            <w:r w:rsidR="005B278C" w:rsidRPr="00D85DEC">
              <w:rPr>
                <w:webHidden/>
              </w:rPr>
            </w:r>
            <w:r w:rsidR="005B278C" w:rsidRPr="00D85DEC">
              <w:rPr>
                <w:webHidden/>
              </w:rPr>
              <w:fldChar w:fldCharType="separate"/>
            </w:r>
            <w:r w:rsidR="00342F63">
              <w:rPr>
                <w:webHidden/>
              </w:rPr>
              <w:t>54</w:t>
            </w:r>
            <w:r w:rsidR="005B278C" w:rsidRPr="00D85DEC">
              <w:rPr>
                <w:webHidden/>
              </w:rPr>
              <w:fldChar w:fldCharType="end"/>
            </w:r>
          </w:hyperlink>
        </w:p>
        <w:p w14:paraId="78D93C91" w14:textId="77777777" w:rsidR="005B278C" w:rsidRPr="005B278C" w:rsidRDefault="00E329DB" w:rsidP="005B278C">
          <w:pPr>
            <w:pStyle w:val="TOC1"/>
            <w:rPr>
              <w:rFonts w:eastAsiaTheme="minorEastAsia"/>
              <w:b w:val="0"/>
            </w:rPr>
          </w:pPr>
          <w:hyperlink w:anchor="_Toc215225422" w:history="1">
            <w:r w:rsidR="005B278C" w:rsidRPr="005B278C">
              <w:rPr>
                <w:rStyle w:val="Hyperlink"/>
              </w:rPr>
              <w:t>REFERENCES</w:t>
            </w:r>
            <w:r w:rsidR="005B278C" w:rsidRPr="005B278C">
              <w:rPr>
                <w:webHidden/>
              </w:rPr>
              <w:tab/>
            </w:r>
            <w:r w:rsidR="005B278C" w:rsidRPr="005B278C">
              <w:rPr>
                <w:webHidden/>
              </w:rPr>
              <w:fldChar w:fldCharType="begin"/>
            </w:r>
            <w:r w:rsidR="005B278C" w:rsidRPr="005B278C">
              <w:rPr>
                <w:webHidden/>
              </w:rPr>
              <w:instrText xml:space="preserve"> PAGEREF _Toc215225422 \h </w:instrText>
            </w:r>
            <w:r w:rsidR="005B278C" w:rsidRPr="005B278C">
              <w:rPr>
                <w:webHidden/>
              </w:rPr>
            </w:r>
            <w:r w:rsidR="005B278C" w:rsidRPr="005B278C">
              <w:rPr>
                <w:webHidden/>
              </w:rPr>
              <w:fldChar w:fldCharType="separate"/>
            </w:r>
            <w:r w:rsidR="00342F63">
              <w:rPr>
                <w:webHidden/>
              </w:rPr>
              <w:t>55</w:t>
            </w:r>
            <w:r w:rsidR="005B278C" w:rsidRPr="005B278C">
              <w:rPr>
                <w:webHidden/>
              </w:rPr>
              <w:fldChar w:fldCharType="end"/>
            </w:r>
          </w:hyperlink>
        </w:p>
        <w:p w14:paraId="40F58442" w14:textId="77777777" w:rsidR="005B278C" w:rsidRPr="005B278C" w:rsidRDefault="00E329DB" w:rsidP="005B278C">
          <w:pPr>
            <w:pStyle w:val="TOC1"/>
            <w:rPr>
              <w:rFonts w:eastAsiaTheme="minorEastAsia"/>
              <w:b w:val="0"/>
            </w:rPr>
          </w:pPr>
          <w:hyperlink w:anchor="_Toc215225423" w:history="1">
            <w:r w:rsidR="005B278C" w:rsidRPr="005B278C">
              <w:rPr>
                <w:rStyle w:val="Hyperlink"/>
              </w:rPr>
              <w:t>APPENDICES</w:t>
            </w:r>
            <w:r w:rsidR="005B278C" w:rsidRPr="005B278C">
              <w:rPr>
                <w:webHidden/>
              </w:rPr>
              <w:tab/>
            </w:r>
            <w:r w:rsidR="005B278C" w:rsidRPr="005B278C">
              <w:rPr>
                <w:webHidden/>
              </w:rPr>
              <w:fldChar w:fldCharType="begin"/>
            </w:r>
            <w:r w:rsidR="005B278C" w:rsidRPr="005B278C">
              <w:rPr>
                <w:webHidden/>
              </w:rPr>
              <w:instrText xml:space="preserve"> PAGEREF _Toc215225423 \h </w:instrText>
            </w:r>
            <w:r w:rsidR="005B278C" w:rsidRPr="005B278C">
              <w:rPr>
                <w:webHidden/>
              </w:rPr>
            </w:r>
            <w:r w:rsidR="005B278C" w:rsidRPr="005B278C">
              <w:rPr>
                <w:webHidden/>
              </w:rPr>
              <w:fldChar w:fldCharType="separate"/>
            </w:r>
            <w:r w:rsidR="00342F63">
              <w:rPr>
                <w:webHidden/>
              </w:rPr>
              <w:t>64</w:t>
            </w:r>
            <w:r w:rsidR="005B278C" w:rsidRPr="005B278C">
              <w:rPr>
                <w:webHidden/>
              </w:rPr>
              <w:fldChar w:fldCharType="end"/>
            </w:r>
          </w:hyperlink>
        </w:p>
        <w:p w14:paraId="25DF9BF0" w14:textId="77777777" w:rsidR="005B278C" w:rsidRPr="00D85DEC" w:rsidRDefault="00E329DB" w:rsidP="005B278C">
          <w:pPr>
            <w:pStyle w:val="TOC2"/>
            <w:tabs>
              <w:tab w:val="right" w:leader="dot" w:pos="8211"/>
            </w:tabs>
            <w:spacing w:line="360" w:lineRule="auto"/>
            <w:rPr>
              <w:rFonts w:ascii="Times New Roman" w:eastAsiaTheme="minorEastAsia" w:hAnsi="Times New Roman" w:cs="Times New Roman"/>
              <w:noProof/>
              <w:sz w:val="24"/>
              <w:szCs w:val="24"/>
            </w:rPr>
          </w:pPr>
          <w:hyperlink w:anchor="_Toc215225424" w:history="1">
            <w:r w:rsidR="005B278C" w:rsidRPr="00D85DEC">
              <w:rPr>
                <w:rStyle w:val="Hyperlink"/>
                <w:rFonts w:ascii="Times New Roman" w:hAnsi="Times New Roman" w:cs="Times New Roman"/>
                <w:noProof/>
                <w:sz w:val="24"/>
                <w:szCs w:val="24"/>
              </w:rPr>
              <w:t>Appendix I: Schedule of Activities</w:t>
            </w:r>
            <w:r w:rsidR="005B278C" w:rsidRPr="00D85DEC">
              <w:rPr>
                <w:rFonts w:ascii="Times New Roman" w:hAnsi="Times New Roman" w:cs="Times New Roman"/>
                <w:noProof/>
                <w:webHidden/>
                <w:sz w:val="24"/>
                <w:szCs w:val="24"/>
              </w:rPr>
              <w:tab/>
            </w:r>
            <w:r w:rsidR="005B278C" w:rsidRPr="00D85DEC">
              <w:rPr>
                <w:rFonts w:ascii="Times New Roman" w:hAnsi="Times New Roman" w:cs="Times New Roman"/>
                <w:noProof/>
                <w:webHidden/>
                <w:sz w:val="24"/>
                <w:szCs w:val="24"/>
              </w:rPr>
              <w:fldChar w:fldCharType="begin"/>
            </w:r>
            <w:r w:rsidR="005B278C" w:rsidRPr="00D85DEC">
              <w:rPr>
                <w:rFonts w:ascii="Times New Roman" w:hAnsi="Times New Roman" w:cs="Times New Roman"/>
                <w:noProof/>
                <w:webHidden/>
                <w:sz w:val="24"/>
                <w:szCs w:val="24"/>
              </w:rPr>
              <w:instrText xml:space="preserve"> PAGEREF _Toc215225424 \h </w:instrText>
            </w:r>
            <w:r w:rsidR="005B278C" w:rsidRPr="00D85DEC">
              <w:rPr>
                <w:rFonts w:ascii="Times New Roman" w:hAnsi="Times New Roman" w:cs="Times New Roman"/>
                <w:noProof/>
                <w:webHidden/>
                <w:sz w:val="24"/>
                <w:szCs w:val="24"/>
              </w:rPr>
            </w:r>
            <w:r w:rsidR="005B278C" w:rsidRPr="00D85DEC">
              <w:rPr>
                <w:rFonts w:ascii="Times New Roman" w:hAnsi="Times New Roman" w:cs="Times New Roman"/>
                <w:noProof/>
                <w:webHidden/>
                <w:sz w:val="24"/>
                <w:szCs w:val="24"/>
              </w:rPr>
              <w:fldChar w:fldCharType="separate"/>
            </w:r>
            <w:r w:rsidR="00342F63">
              <w:rPr>
                <w:rFonts w:ascii="Times New Roman" w:hAnsi="Times New Roman" w:cs="Times New Roman"/>
                <w:noProof/>
                <w:webHidden/>
                <w:sz w:val="24"/>
                <w:szCs w:val="24"/>
              </w:rPr>
              <w:t>64</w:t>
            </w:r>
            <w:r w:rsidR="005B278C" w:rsidRPr="00D85DEC">
              <w:rPr>
                <w:rFonts w:ascii="Times New Roman" w:hAnsi="Times New Roman" w:cs="Times New Roman"/>
                <w:noProof/>
                <w:webHidden/>
                <w:sz w:val="24"/>
                <w:szCs w:val="24"/>
              </w:rPr>
              <w:fldChar w:fldCharType="end"/>
            </w:r>
          </w:hyperlink>
        </w:p>
        <w:p w14:paraId="0E6E165D" w14:textId="77777777" w:rsidR="005B278C" w:rsidRPr="00D85DEC" w:rsidRDefault="00E329DB" w:rsidP="005B278C">
          <w:pPr>
            <w:pStyle w:val="TOC2"/>
            <w:tabs>
              <w:tab w:val="right" w:leader="dot" w:pos="8211"/>
            </w:tabs>
            <w:spacing w:line="360" w:lineRule="auto"/>
            <w:rPr>
              <w:rFonts w:ascii="Times New Roman" w:eastAsiaTheme="minorEastAsia" w:hAnsi="Times New Roman" w:cs="Times New Roman"/>
              <w:noProof/>
              <w:sz w:val="24"/>
              <w:szCs w:val="24"/>
            </w:rPr>
          </w:pPr>
          <w:hyperlink w:anchor="_Toc215225425" w:history="1">
            <w:r w:rsidR="005B278C" w:rsidRPr="00D85DEC">
              <w:rPr>
                <w:rStyle w:val="Hyperlink"/>
                <w:rFonts w:ascii="Times New Roman" w:eastAsia="Arial" w:hAnsi="Times New Roman" w:cs="Times New Roman"/>
                <w:noProof/>
                <w:sz w:val="24"/>
                <w:szCs w:val="24"/>
              </w:rPr>
              <w:t>Appendix II: Research Budget</w:t>
            </w:r>
            <w:r w:rsidR="005B278C" w:rsidRPr="00D85DEC">
              <w:rPr>
                <w:rFonts w:ascii="Times New Roman" w:hAnsi="Times New Roman" w:cs="Times New Roman"/>
                <w:noProof/>
                <w:webHidden/>
                <w:sz w:val="24"/>
                <w:szCs w:val="24"/>
              </w:rPr>
              <w:tab/>
            </w:r>
            <w:r w:rsidR="005B278C" w:rsidRPr="00D85DEC">
              <w:rPr>
                <w:rFonts w:ascii="Times New Roman" w:hAnsi="Times New Roman" w:cs="Times New Roman"/>
                <w:noProof/>
                <w:webHidden/>
                <w:sz w:val="24"/>
                <w:szCs w:val="24"/>
              </w:rPr>
              <w:fldChar w:fldCharType="begin"/>
            </w:r>
            <w:r w:rsidR="005B278C" w:rsidRPr="00D85DEC">
              <w:rPr>
                <w:rFonts w:ascii="Times New Roman" w:hAnsi="Times New Roman" w:cs="Times New Roman"/>
                <w:noProof/>
                <w:webHidden/>
                <w:sz w:val="24"/>
                <w:szCs w:val="24"/>
              </w:rPr>
              <w:instrText xml:space="preserve"> PAGEREF _Toc215225425 \h </w:instrText>
            </w:r>
            <w:r w:rsidR="005B278C" w:rsidRPr="00D85DEC">
              <w:rPr>
                <w:rFonts w:ascii="Times New Roman" w:hAnsi="Times New Roman" w:cs="Times New Roman"/>
                <w:noProof/>
                <w:webHidden/>
                <w:sz w:val="24"/>
                <w:szCs w:val="24"/>
              </w:rPr>
            </w:r>
            <w:r w:rsidR="005B278C" w:rsidRPr="00D85DEC">
              <w:rPr>
                <w:rFonts w:ascii="Times New Roman" w:hAnsi="Times New Roman" w:cs="Times New Roman"/>
                <w:noProof/>
                <w:webHidden/>
                <w:sz w:val="24"/>
                <w:szCs w:val="24"/>
              </w:rPr>
              <w:fldChar w:fldCharType="separate"/>
            </w:r>
            <w:r w:rsidR="00342F63">
              <w:rPr>
                <w:rFonts w:ascii="Times New Roman" w:hAnsi="Times New Roman" w:cs="Times New Roman"/>
                <w:noProof/>
                <w:webHidden/>
                <w:sz w:val="24"/>
                <w:szCs w:val="24"/>
              </w:rPr>
              <w:t>65</w:t>
            </w:r>
            <w:r w:rsidR="005B278C" w:rsidRPr="00D85DEC">
              <w:rPr>
                <w:rFonts w:ascii="Times New Roman" w:hAnsi="Times New Roman" w:cs="Times New Roman"/>
                <w:noProof/>
                <w:webHidden/>
                <w:sz w:val="24"/>
                <w:szCs w:val="24"/>
              </w:rPr>
              <w:fldChar w:fldCharType="end"/>
            </w:r>
          </w:hyperlink>
        </w:p>
        <w:p w14:paraId="305CAEE6" w14:textId="77777777" w:rsidR="005B278C" w:rsidRPr="00D85DEC" w:rsidRDefault="00E329DB" w:rsidP="005B278C">
          <w:pPr>
            <w:pStyle w:val="TOC2"/>
            <w:tabs>
              <w:tab w:val="right" w:leader="dot" w:pos="8211"/>
            </w:tabs>
            <w:spacing w:line="360" w:lineRule="auto"/>
            <w:rPr>
              <w:rFonts w:ascii="Times New Roman" w:eastAsiaTheme="minorEastAsia" w:hAnsi="Times New Roman" w:cs="Times New Roman"/>
              <w:noProof/>
              <w:sz w:val="24"/>
              <w:szCs w:val="24"/>
            </w:rPr>
          </w:pPr>
          <w:hyperlink w:anchor="_Toc215225426" w:history="1">
            <w:r w:rsidR="005B278C" w:rsidRPr="00D85DEC">
              <w:rPr>
                <w:rStyle w:val="Hyperlink"/>
                <w:rFonts w:ascii="Times New Roman" w:hAnsi="Times New Roman" w:cs="Times New Roman"/>
                <w:noProof/>
                <w:sz w:val="24"/>
                <w:szCs w:val="24"/>
              </w:rPr>
              <w:t>Appendix III: Research Clearance</w:t>
            </w:r>
            <w:r w:rsidR="005B278C" w:rsidRPr="00D85DEC">
              <w:rPr>
                <w:rFonts w:ascii="Times New Roman" w:hAnsi="Times New Roman" w:cs="Times New Roman"/>
                <w:noProof/>
                <w:webHidden/>
                <w:sz w:val="24"/>
                <w:szCs w:val="24"/>
              </w:rPr>
              <w:tab/>
            </w:r>
            <w:r w:rsidR="005B278C" w:rsidRPr="00D85DEC">
              <w:rPr>
                <w:rFonts w:ascii="Times New Roman" w:hAnsi="Times New Roman" w:cs="Times New Roman"/>
                <w:noProof/>
                <w:webHidden/>
                <w:sz w:val="24"/>
                <w:szCs w:val="24"/>
              </w:rPr>
              <w:fldChar w:fldCharType="begin"/>
            </w:r>
            <w:r w:rsidR="005B278C" w:rsidRPr="00D85DEC">
              <w:rPr>
                <w:rFonts w:ascii="Times New Roman" w:hAnsi="Times New Roman" w:cs="Times New Roman"/>
                <w:noProof/>
                <w:webHidden/>
                <w:sz w:val="24"/>
                <w:szCs w:val="24"/>
              </w:rPr>
              <w:instrText xml:space="preserve"> PAGEREF _Toc215225426 \h </w:instrText>
            </w:r>
            <w:r w:rsidR="005B278C" w:rsidRPr="00D85DEC">
              <w:rPr>
                <w:rFonts w:ascii="Times New Roman" w:hAnsi="Times New Roman" w:cs="Times New Roman"/>
                <w:noProof/>
                <w:webHidden/>
                <w:sz w:val="24"/>
                <w:szCs w:val="24"/>
              </w:rPr>
            </w:r>
            <w:r w:rsidR="005B278C" w:rsidRPr="00D85DEC">
              <w:rPr>
                <w:rFonts w:ascii="Times New Roman" w:hAnsi="Times New Roman" w:cs="Times New Roman"/>
                <w:noProof/>
                <w:webHidden/>
                <w:sz w:val="24"/>
                <w:szCs w:val="24"/>
              </w:rPr>
              <w:fldChar w:fldCharType="separate"/>
            </w:r>
            <w:r w:rsidR="00342F63">
              <w:rPr>
                <w:rFonts w:ascii="Times New Roman" w:hAnsi="Times New Roman" w:cs="Times New Roman"/>
                <w:noProof/>
                <w:webHidden/>
                <w:sz w:val="24"/>
                <w:szCs w:val="24"/>
              </w:rPr>
              <w:t>66</w:t>
            </w:r>
            <w:r w:rsidR="005B278C" w:rsidRPr="00D85DEC">
              <w:rPr>
                <w:rFonts w:ascii="Times New Roman" w:hAnsi="Times New Roman" w:cs="Times New Roman"/>
                <w:noProof/>
                <w:webHidden/>
                <w:sz w:val="24"/>
                <w:szCs w:val="24"/>
              </w:rPr>
              <w:fldChar w:fldCharType="end"/>
            </w:r>
          </w:hyperlink>
        </w:p>
        <w:p w14:paraId="6EAE8179" w14:textId="77777777" w:rsidR="005B278C" w:rsidRPr="00D85DEC" w:rsidRDefault="00E329DB" w:rsidP="005B278C">
          <w:pPr>
            <w:pStyle w:val="TOC2"/>
            <w:tabs>
              <w:tab w:val="right" w:leader="dot" w:pos="8211"/>
            </w:tabs>
            <w:spacing w:line="360" w:lineRule="auto"/>
            <w:rPr>
              <w:rFonts w:ascii="Times New Roman" w:eastAsiaTheme="minorEastAsia" w:hAnsi="Times New Roman" w:cs="Times New Roman"/>
              <w:noProof/>
              <w:sz w:val="24"/>
              <w:szCs w:val="24"/>
            </w:rPr>
          </w:pPr>
          <w:hyperlink w:anchor="_Toc215225427" w:history="1">
            <w:r w:rsidR="005B278C" w:rsidRPr="00D85DEC">
              <w:rPr>
                <w:rStyle w:val="Hyperlink"/>
                <w:rFonts w:ascii="Times New Roman" w:hAnsi="Times New Roman" w:cs="Times New Roman"/>
                <w:noProof/>
                <w:sz w:val="24"/>
                <w:szCs w:val="24"/>
              </w:rPr>
              <w:t>Appendix IV: Research Permit</w:t>
            </w:r>
            <w:r w:rsidR="005B278C" w:rsidRPr="00D85DEC">
              <w:rPr>
                <w:rFonts w:ascii="Times New Roman" w:hAnsi="Times New Roman" w:cs="Times New Roman"/>
                <w:noProof/>
                <w:webHidden/>
                <w:sz w:val="24"/>
                <w:szCs w:val="24"/>
              </w:rPr>
              <w:tab/>
            </w:r>
            <w:r w:rsidR="005B278C" w:rsidRPr="00D85DEC">
              <w:rPr>
                <w:rFonts w:ascii="Times New Roman" w:hAnsi="Times New Roman" w:cs="Times New Roman"/>
                <w:noProof/>
                <w:webHidden/>
                <w:sz w:val="24"/>
                <w:szCs w:val="24"/>
              </w:rPr>
              <w:fldChar w:fldCharType="begin"/>
            </w:r>
            <w:r w:rsidR="005B278C" w:rsidRPr="00D85DEC">
              <w:rPr>
                <w:rFonts w:ascii="Times New Roman" w:hAnsi="Times New Roman" w:cs="Times New Roman"/>
                <w:noProof/>
                <w:webHidden/>
                <w:sz w:val="24"/>
                <w:szCs w:val="24"/>
              </w:rPr>
              <w:instrText xml:space="preserve"> PAGEREF _Toc215225427 \h </w:instrText>
            </w:r>
            <w:r w:rsidR="005B278C" w:rsidRPr="00D85DEC">
              <w:rPr>
                <w:rFonts w:ascii="Times New Roman" w:hAnsi="Times New Roman" w:cs="Times New Roman"/>
                <w:noProof/>
                <w:webHidden/>
                <w:sz w:val="24"/>
                <w:szCs w:val="24"/>
              </w:rPr>
            </w:r>
            <w:r w:rsidR="005B278C" w:rsidRPr="00D85DEC">
              <w:rPr>
                <w:rFonts w:ascii="Times New Roman" w:hAnsi="Times New Roman" w:cs="Times New Roman"/>
                <w:noProof/>
                <w:webHidden/>
                <w:sz w:val="24"/>
                <w:szCs w:val="24"/>
              </w:rPr>
              <w:fldChar w:fldCharType="separate"/>
            </w:r>
            <w:r w:rsidR="00342F63">
              <w:rPr>
                <w:rFonts w:ascii="Times New Roman" w:hAnsi="Times New Roman" w:cs="Times New Roman"/>
                <w:noProof/>
                <w:webHidden/>
                <w:sz w:val="24"/>
                <w:szCs w:val="24"/>
              </w:rPr>
              <w:t>67</w:t>
            </w:r>
            <w:r w:rsidR="005B278C" w:rsidRPr="00D85DEC">
              <w:rPr>
                <w:rFonts w:ascii="Times New Roman" w:hAnsi="Times New Roman" w:cs="Times New Roman"/>
                <w:noProof/>
                <w:webHidden/>
                <w:sz w:val="24"/>
                <w:szCs w:val="24"/>
              </w:rPr>
              <w:fldChar w:fldCharType="end"/>
            </w:r>
          </w:hyperlink>
        </w:p>
        <w:p w14:paraId="02C8A1D1" w14:textId="4F62D2FA" w:rsidR="00E520F0" w:rsidRPr="00AC68FD" w:rsidRDefault="00E520F0" w:rsidP="005B278C">
          <w:pPr>
            <w:shd w:val="clear" w:color="auto" w:fill="FFFFFF" w:themeFill="background1"/>
            <w:spacing w:after="0" w:line="360" w:lineRule="auto"/>
            <w:rPr>
              <w:rFonts w:ascii="Times New Roman" w:hAnsi="Times New Roman" w:cs="Times New Roman"/>
              <w:sz w:val="24"/>
              <w:szCs w:val="24"/>
            </w:rPr>
          </w:pPr>
          <w:r w:rsidRPr="005B278C">
            <w:rPr>
              <w:rFonts w:ascii="Times New Roman" w:hAnsi="Times New Roman" w:cs="Times New Roman"/>
              <w:bCs/>
              <w:noProof/>
              <w:sz w:val="24"/>
              <w:szCs w:val="24"/>
            </w:rPr>
            <w:fldChar w:fldCharType="end"/>
          </w:r>
        </w:p>
      </w:sdtContent>
    </w:sdt>
    <w:p w14:paraId="758C1FCB" w14:textId="77777777" w:rsidR="00AC68FD" w:rsidRDefault="00BF69B2" w:rsidP="00AC68FD">
      <w:pPr>
        <w:pStyle w:val="Heading1"/>
        <w:spacing w:before="0" w:line="480" w:lineRule="auto"/>
        <w:ind w:left="0" w:right="1133" w:firstLine="0"/>
        <w:jc w:val="center"/>
        <w:rPr>
          <w:szCs w:val="24"/>
        </w:rPr>
      </w:pPr>
      <w:bookmarkStart w:id="21" w:name="_Toc177649510"/>
      <w:r>
        <w:rPr>
          <w:szCs w:val="24"/>
        </w:rPr>
        <w:t xml:space="preserve">      </w:t>
      </w:r>
      <w:bookmarkStart w:id="22" w:name="_Toc189491064"/>
    </w:p>
    <w:p w14:paraId="3664141A" w14:textId="77777777" w:rsidR="007F44F1" w:rsidRDefault="007F44F1" w:rsidP="00D51D5D">
      <w:pPr>
        <w:pStyle w:val="Heading1"/>
        <w:spacing w:before="0" w:line="480" w:lineRule="auto"/>
        <w:ind w:left="0" w:right="1133" w:firstLine="0"/>
        <w:rPr>
          <w:szCs w:val="24"/>
        </w:rPr>
      </w:pPr>
    </w:p>
    <w:p w14:paraId="4F166458" w14:textId="77777777" w:rsidR="00D51D5D" w:rsidRDefault="00D51D5D" w:rsidP="00D51D5D">
      <w:pPr>
        <w:pStyle w:val="Heading1"/>
        <w:spacing w:before="0" w:line="480" w:lineRule="auto"/>
        <w:ind w:left="0" w:right="1133" w:firstLine="0"/>
        <w:rPr>
          <w:szCs w:val="24"/>
        </w:rPr>
      </w:pPr>
    </w:p>
    <w:p w14:paraId="29145A70" w14:textId="77777777" w:rsidR="00D51D5D" w:rsidRDefault="00D51D5D" w:rsidP="00D51D5D">
      <w:pPr>
        <w:pStyle w:val="Heading1"/>
        <w:spacing w:before="0" w:line="480" w:lineRule="auto"/>
        <w:ind w:left="0" w:right="1133" w:firstLine="0"/>
        <w:rPr>
          <w:szCs w:val="24"/>
        </w:rPr>
      </w:pPr>
    </w:p>
    <w:p w14:paraId="53DACD1A" w14:textId="77777777" w:rsidR="00AC68FD" w:rsidRDefault="00AC68FD" w:rsidP="00D85DEC">
      <w:pPr>
        <w:pStyle w:val="Heading1"/>
        <w:spacing w:before="0" w:line="480" w:lineRule="auto"/>
        <w:ind w:left="0" w:right="1133" w:firstLine="0"/>
        <w:rPr>
          <w:szCs w:val="24"/>
        </w:rPr>
      </w:pPr>
    </w:p>
    <w:p w14:paraId="28D27770" w14:textId="5A32EFB3" w:rsidR="00ED31E6" w:rsidRPr="007F44F1" w:rsidRDefault="00AC68FD" w:rsidP="00AC68FD">
      <w:pPr>
        <w:pStyle w:val="Heading1"/>
        <w:spacing w:before="0" w:line="480" w:lineRule="auto"/>
        <w:ind w:left="0" w:right="1133" w:firstLine="0"/>
        <w:jc w:val="center"/>
        <w:rPr>
          <w:rFonts w:eastAsiaTheme="minorHAnsi"/>
          <w:b w:val="0"/>
          <w:bCs w:val="0"/>
          <w:noProof/>
          <w:szCs w:val="22"/>
        </w:rPr>
      </w:pPr>
      <w:r w:rsidRPr="007F44F1">
        <w:rPr>
          <w:szCs w:val="24"/>
        </w:rPr>
        <w:lastRenderedPageBreak/>
        <w:t xml:space="preserve">                   </w:t>
      </w:r>
      <w:bookmarkStart w:id="23" w:name="_Toc215225305"/>
      <w:r w:rsidR="00ED31E6" w:rsidRPr="007F44F1">
        <w:rPr>
          <w:szCs w:val="24"/>
        </w:rPr>
        <w:t>LIST OF TABLES</w:t>
      </w:r>
      <w:bookmarkEnd w:id="23"/>
      <w:r w:rsidR="009B6206" w:rsidRPr="007F44F1">
        <w:rPr>
          <w:szCs w:val="24"/>
        </w:rPr>
        <w:t xml:space="preserve">              </w:t>
      </w:r>
      <w:r w:rsidR="009B6206" w:rsidRPr="007F44F1">
        <w:rPr>
          <w:rFonts w:eastAsiaTheme="minorHAnsi"/>
          <w:b w:val="0"/>
          <w:bCs w:val="0"/>
          <w:noProof/>
          <w:szCs w:val="22"/>
        </w:rPr>
        <w:t xml:space="preserve">        </w:t>
      </w:r>
    </w:p>
    <w:p w14:paraId="54BF4C45" w14:textId="009D907E" w:rsidR="001F1490" w:rsidRPr="00A974E0" w:rsidRDefault="00E329DB" w:rsidP="00D51D5D">
      <w:pPr>
        <w:pStyle w:val="TOC1"/>
        <w:rPr>
          <w:rFonts w:asciiTheme="minorHAnsi" w:eastAsiaTheme="minorEastAsia" w:hAnsiTheme="minorHAnsi" w:cstheme="minorBidi"/>
          <w:b w:val="0"/>
          <w:sz w:val="22"/>
        </w:rPr>
      </w:pPr>
      <w:hyperlink w:anchor="_Toc209816323" w:history="1">
        <w:r w:rsidR="001F1490" w:rsidRPr="00A974E0">
          <w:rPr>
            <w:rStyle w:val="Hyperlink"/>
            <w:b w:val="0"/>
            <w:color w:val="auto"/>
            <w:u w:val="none"/>
          </w:rPr>
          <w:t>Table 3.1: Measurement of Variables</w:t>
        </w:r>
        <w:r w:rsidR="001F1490" w:rsidRPr="00A974E0">
          <w:rPr>
            <w:b w:val="0"/>
            <w:webHidden/>
          </w:rPr>
          <w:tab/>
        </w:r>
        <w:r w:rsidR="00B66C8C">
          <w:rPr>
            <w:b w:val="0"/>
            <w:webHidden/>
          </w:rPr>
          <w:t>2</w:t>
        </w:r>
        <w:r w:rsidR="00944C73">
          <w:rPr>
            <w:b w:val="0"/>
            <w:webHidden/>
          </w:rPr>
          <w:t>4</w:t>
        </w:r>
      </w:hyperlink>
    </w:p>
    <w:p w14:paraId="56245B71" w14:textId="13764BD1" w:rsidR="001F1490" w:rsidRPr="00A974E0" w:rsidRDefault="00E329DB" w:rsidP="00D51D5D">
      <w:pPr>
        <w:pStyle w:val="TOC1"/>
        <w:rPr>
          <w:rFonts w:asciiTheme="minorHAnsi" w:eastAsiaTheme="minorEastAsia" w:hAnsiTheme="minorHAnsi" w:cstheme="minorBidi"/>
          <w:b w:val="0"/>
          <w:sz w:val="22"/>
        </w:rPr>
      </w:pPr>
      <w:hyperlink w:anchor="_Toc209816331" w:history="1">
        <w:r w:rsidR="001F1490" w:rsidRPr="00A974E0">
          <w:rPr>
            <w:rStyle w:val="Hyperlink"/>
            <w:b w:val="0"/>
            <w:color w:val="auto"/>
            <w:u w:val="none"/>
          </w:rPr>
          <w:t>Table 4.1: Statistical Summary of the Study Variables</w:t>
        </w:r>
        <w:r w:rsidR="001F1490" w:rsidRPr="00A974E0">
          <w:rPr>
            <w:b w:val="0"/>
            <w:webHidden/>
          </w:rPr>
          <w:tab/>
        </w:r>
        <w:r w:rsidR="001F1490" w:rsidRPr="00A974E0">
          <w:rPr>
            <w:b w:val="0"/>
            <w:webHidden/>
          </w:rPr>
          <w:fldChar w:fldCharType="begin"/>
        </w:r>
        <w:r w:rsidR="001F1490" w:rsidRPr="00A974E0">
          <w:rPr>
            <w:b w:val="0"/>
            <w:webHidden/>
          </w:rPr>
          <w:instrText xml:space="preserve"> PAGEREF _Toc209816331 \h </w:instrText>
        </w:r>
        <w:r w:rsidR="001F1490" w:rsidRPr="00A974E0">
          <w:rPr>
            <w:b w:val="0"/>
            <w:webHidden/>
          </w:rPr>
        </w:r>
        <w:r w:rsidR="001F1490" w:rsidRPr="00A974E0">
          <w:rPr>
            <w:b w:val="0"/>
            <w:webHidden/>
          </w:rPr>
          <w:fldChar w:fldCharType="separate"/>
        </w:r>
        <w:r w:rsidR="00342F63">
          <w:rPr>
            <w:b w:val="0"/>
            <w:webHidden/>
          </w:rPr>
          <w:t>26</w:t>
        </w:r>
        <w:r w:rsidR="001F1490" w:rsidRPr="00A974E0">
          <w:rPr>
            <w:b w:val="0"/>
            <w:webHidden/>
          </w:rPr>
          <w:fldChar w:fldCharType="end"/>
        </w:r>
      </w:hyperlink>
    </w:p>
    <w:p w14:paraId="0E1ACBE7" w14:textId="1895ECDF" w:rsidR="001F1490" w:rsidRPr="00A974E0" w:rsidRDefault="00E329DB" w:rsidP="00D51D5D">
      <w:pPr>
        <w:pStyle w:val="TOC1"/>
        <w:rPr>
          <w:rFonts w:asciiTheme="minorHAnsi" w:eastAsiaTheme="minorEastAsia" w:hAnsiTheme="minorHAnsi" w:cstheme="minorBidi"/>
          <w:b w:val="0"/>
          <w:sz w:val="22"/>
        </w:rPr>
      </w:pPr>
      <w:hyperlink w:anchor="_Toc209816338" w:history="1">
        <w:r w:rsidR="001F1490" w:rsidRPr="00A974E0">
          <w:rPr>
            <w:rStyle w:val="Hyperlink"/>
            <w:b w:val="0"/>
            <w:color w:val="auto"/>
            <w:u w:val="none"/>
          </w:rPr>
          <w:t>Table 4.2: Unit Root Test (1990–2023)</w:t>
        </w:r>
        <w:r w:rsidR="001F1490" w:rsidRPr="00A974E0">
          <w:rPr>
            <w:b w:val="0"/>
            <w:webHidden/>
          </w:rPr>
          <w:tab/>
        </w:r>
        <w:r w:rsidR="001F1490" w:rsidRPr="00A974E0">
          <w:rPr>
            <w:b w:val="0"/>
            <w:webHidden/>
          </w:rPr>
          <w:fldChar w:fldCharType="begin"/>
        </w:r>
        <w:r w:rsidR="001F1490" w:rsidRPr="00A974E0">
          <w:rPr>
            <w:b w:val="0"/>
            <w:webHidden/>
          </w:rPr>
          <w:instrText xml:space="preserve"> PAGEREF _Toc209816338 \h </w:instrText>
        </w:r>
        <w:r w:rsidR="001F1490" w:rsidRPr="00A974E0">
          <w:rPr>
            <w:b w:val="0"/>
            <w:webHidden/>
          </w:rPr>
        </w:r>
        <w:r w:rsidR="001F1490" w:rsidRPr="00A974E0">
          <w:rPr>
            <w:b w:val="0"/>
            <w:webHidden/>
          </w:rPr>
          <w:fldChar w:fldCharType="separate"/>
        </w:r>
        <w:r w:rsidR="00342F63">
          <w:rPr>
            <w:b w:val="0"/>
            <w:webHidden/>
          </w:rPr>
          <w:t>31</w:t>
        </w:r>
        <w:r w:rsidR="001F1490" w:rsidRPr="00A974E0">
          <w:rPr>
            <w:b w:val="0"/>
            <w:webHidden/>
          </w:rPr>
          <w:fldChar w:fldCharType="end"/>
        </w:r>
      </w:hyperlink>
    </w:p>
    <w:p w14:paraId="54BB9C03" w14:textId="679C78AC" w:rsidR="001F1490" w:rsidRPr="00A974E0" w:rsidRDefault="00E329DB" w:rsidP="00D51D5D">
      <w:pPr>
        <w:pStyle w:val="TOC1"/>
        <w:rPr>
          <w:rFonts w:asciiTheme="minorHAnsi" w:eastAsiaTheme="minorEastAsia" w:hAnsiTheme="minorHAnsi" w:cstheme="minorBidi"/>
          <w:b w:val="0"/>
          <w:sz w:val="22"/>
        </w:rPr>
      </w:pPr>
      <w:hyperlink w:anchor="_Toc209816340" w:history="1">
        <w:r w:rsidR="001F1490" w:rsidRPr="00A974E0">
          <w:rPr>
            <w:rStyle w:val="Hyperlink"/>
            <w:b w:val="0"/>
            <w:color w:val="auto"/>
            <w:u w:val="none"/>
          </w:rPr>
          <w:t>Table 4.3: Lag Length Selection</w:t>
        </w:r>
        <w:r w:rsidR="001F1490" w:rsidRPr="00A974E0">
          <w:rPr>
            <w:b w:val="0"/>
            <w:webHidden/>
          </w:rPr>
          <w:tab/>
        </w:r>
        <w:r w:rsidR="001F1490" w:rsidRPr="00A974E0">
          <w:rPr>
            <w:b w:val="0"/>
            <w:webHidden/>
          </w:rPr>
          <w:fldChar w:fldCharType="begin"/>
        </w:r>
        <w:r w:rsidR="001F1490" w:rsidRPr="00A974E0">
          <w:rPr>
            <w:b w:val="0"/>
            <w:webHidden/>
          </w:rPr>
          <w:instrText xml:space="preserve"> PAGEREF _Toc209816340 \h </w:instrText>
        </w:r>
        <w:r w:rsidR="001F1490" w:rsidRPr="00A974E0">
          <w:rPr>
            <w:b w:val="0"/>
            <w:webHidden/>
          </w:rPr>
        </w:r>
        <w:r w:rsidR="001F1490" w:rsidRPr="00A974E0">
          <w:rPr>
            <w:b w:val="0"/>
            <w:webHidden/>
          </w:rPr>
          <w:fldChar w:fldCharType="separate"/>
        </w:r>
        <w:r w:rsidR="00342F63">
          <w:rPr>
            <w:b w:val="0"/>
            <w:webHidden/>
          </w:rPr>
          <w:t>32</w:t>
        </w:r>
        <w:r w:rsidR="001F1490" w:rsidRPr="00A974E0">
          <w:rPr>
            <w:b w:val="0"/>
            <w:webHidden/>
          </w:rPr>
          <w:fldChar w:fldCharType="end"/>
        </w:r>
      </w:hyperlink>
    </w:p>
    <w:p w14:paraId="587E34D6" w14:textId="1ACF3444" w:rsidR="001F1490" w:rsidRPr="00A974E0" w:rsidRDefault="00E329DB" w:rsidP="00D51D5D">
      <w:pPr>
        <w:pStyle w:val="TOC1"/>
        <w:rPr>
          <w:rFonts w:asciiTheme="minorHAnsi" w:eastAsiaTheme="minorEastAsia" w:hAnsiTheme="minorHAnsi" w:cstheme="minorBidi"/>
          <w:b w:val="0"/>
          <w:sz w:val="22"/>
        </w:rPr>
      </w:pPr>
      <w:hyperlink w:anchor="_Toc209816342" w:history="1">
        <w:r w:rsidR="001F1490" w:rsidRPr="00A974E0">
          <w:rPr>
            <w:rStyle w:val="Hyperlink"/>
            <w:b w:val="0"/>
            <w:color w:val="auto"/>
            <w:u w:val="none"/>
          </w:rPr>
          <w:t>Table 4.4: Lag Length Selection</w:t>
        </w:r>
        <w:r w:rsidR="001F1490" w:rsidRPr="00A974E0">
          <w:rPr>
            <w:b w:val="0"/>
            <w:webHidden/>
          </w:rPr>
          <w:tab/>
        </w:r>
        <w:r w:rsidR="00934A49">
          <w:rPr>
            <w:b w:val="0"/>
            <w:webHidden/>
          </w:rPr>
          <w:t>3</w:t>
        </w:r>
        <w:r w:rsidR="006773E5">
          <w:rPr>
            <w:b w:val="0"/>
            <w:webHidden/>
          </w:rPr>
          <w:t>3</w:t>
        </w:r>
      </w:hyperlink>
    </w:p>
    <w:p w14:paraId="7CBDCF47" w14:textId="1CF406F2" w:rsidR="001F1490" w:rsidRPr="00A974E0" w:rsidRDefault="00E329DB" w:rsidP="00D51D5D">
      <w:pPr>
        <w:pStyle w:val="TOC1"/>
        <w:rPr>
          <w:rFonts w:asciiTheme="minorHAnsi" w:eastAsiaTheme="minorEastAsia" w:hAnsiTheme="minorHAnsi" w:cstheme="minorBidi"/>
          <w:b w:val="0"/>
          <w:sz w:val="22"/>
        </w:rPr>
      </w:pPr>
      <w:hyperlink w:anchor="_Toc209816343" w:history="1">
        <w:r w:rsidR="001F1490" w:rsidRPr="00A974E0">
          <w:rPr>
            <w:rStyle w:val="Hyperlink"/>
            <w:b w:val="0"/>
            <w:color w:val="auto"/>
            <w:u w:val="none"/>
          </w:rPr>
          <w:t>Table 4.5: Johansen Co-integration Test Results</w:t>
        </w:r>
        <w:r w:rsidR="001F1490" w:rsidRPr="00A974E0">
          <w:rPr>
            <w:b w:val="0"/>
            <w:webHidden/>
          </w:rPr>
          <w:tab/>
        </w:r>
        <w:r w:rsidR="00934A49">
          <w:rPr>
            <w:b w:val="0"/>
            <w:webHidden/>
          </w:rPr>
          <w:t>3</w:t>
        </w:r>
        <w:r w:rsidR="006773E5">
          <w:rPr>
            <w:b w:val="0"/>
            <w:webHidden/>
          </w:rPr>
          <w:t>3</w:t>
        </w:r>
      </w:hyperlink>
    </w:p>
    <w:p w14:paraId="16B23072" w14:textId="1E991EDF" w:rsidR="001F1490" w:rsidRPr="00A974E0" w:rsidRDefault="00E329DB" w:rsidP="00D51D5D">
      <w:pPr>
        <w:pStyle w:val="TOC1"/>
        <w:rPr>
          <w:rFonts w:asciiTheme="minorHAnsi" w:eastAsiaTheme="minorEastAsia" w:hAnsiTheme="minorHAnsi" w:cstheme="minorBidi"/>
          <w:b w:val="0"/>
          <w:sz w:val="22"/>
        </w:rPr>
      </w:pPr>
      <w:hyperlink w:anchor="_Toc209816346" w:history="1">
        <w:r w:rsidR="001F1490" w:rsidRPr="00A974E0">
          <w:rPr>
            <w:rStyle w:val="Hyperlink"/>
            <w:b w:val="0"/>
            <w:color w:val="auto"/>
            <w:u w:val="none"/>
          </w:rPr>
          <w:t>Table 4.6: Breusch-Godfrey LM Test for Autocorrelation</w:t>
        </w:r>
        <w:r w:rsidR="001F1490" w:rsidRPr="00A974E0">
          <w:rPr>
            <w:b w:val="0"/>
            <w:webHidden/>
          </w:rPr>
          <w:tab/>
        </w:r>
        <w:r w:rsidR="001F1490" w:rsidRPr="00A974E0">
          <w:rPr>
            <w:b w:val="0"/>
            <w:webHidden/>
          </w:rPr>
          <w:fldChar w:fldCharType="begin"/>
        </w:r>
        <w:r w:rsidR="001F1490" w:rsidRPr="00A974E0">
          <w:rPr>
            <w:b w:val="0"/>
            <w:webHidden/>
          </w:rPr>
          <w:instrText xml:space="preserve"> PAGEREF _Toc209816346 \h </w:instrText>
        </w:r>
        <w:r w:rsidR="001F1490" w:rsidRPr="00A974E0">
          <w:rPr>
            <w:b w:val="0"/>
            <w:webHidden/>
          </w:rPr>
        </w:r>
        <w:r w:rsidR="001F1490" w:rsidRPr="00A974E0">
          <w:rPr>
            <w:b w:val="0"/>
            <w:webHidden/>
          </w:rPr>
          <w:fldChar w:fldCharType="separate"/>
        </w:r>
        <w:r w:rsidR="00342F63">
          <w:rPr>
            <w:b w:val="0"/>
            <w:webHidden/>
          </w:rPr>
          <w:t>34</w:t>
        </w:r>
        <w:r w:rsidR="001F1490" w:rsidRPr="00A974E0">
          <w:rPr>
            <w:b w:val="0"/>
            <w:webHidden/>
          </w:rPr>
          <w:fldChar w:fldCharType="end"/>
        </w:r>
      </w:hyperlink>
    </w:p>
    <w:p w14:paraId="0ED1E278" w14:textId="4BC366C1" w:rsidR="001F1490" w:rsidRPr="00A974E0" w:rsidRDefault="00E329DB" w:rsidP="00D51D5D">
      <w:pPr>
        <w:pStyle w:val="TOC1"/>
        <w:rPr>
          <w:rFonts w:asciiTheme="minorHAnsi" w:eastAsiaTheme="minorEastAsia" w:hAnsiTheme="minorHAnsi" w:cstheme="minorBidi"/>
          <w:b w:val="0"/>
          <w:sz w:val="22"/>
        </w:rPr>
      </w:pPr>
      <w:hyperlink w:anchor="_Toc209816348" w:history="1">
        <w:r w:rsidR="001F1490" w:rsidRPr="00A974E0">
          <w:rPr>
            <w:rStyle w:val="Hyperlink"/>
            <w:b w:val="0"/>
            <w:color w:val="auto"/>
            <w:u w:val="none"/>
          </w:rPr>
          <w:t>Table 4.7: Jarque-Bera Test for Normality</w:t>
        </w:r>
        <w:r w:rsidR="001F1490" w:rsidRPr="00A974E0">
          <w:rPr>
            <w:b w:val="0"/>
            <w:webHidden/>
          </w:rPr>
          <w:tab/>
        </w:r>
        <w:r w:rsidR="002D4BEB">
          <w:rPr>
            <w:b w:val="0"/>
            <w:webHidden/>
          </w:rPr>
          <w:t>3</w:t>
        </w:r>
        <w:r w:rsidR="006773E5">
          <w:rPr>
            <w:b w:val="0"/>
            <w:webHidden/>
          </w:rPr>
          <w:t>4</w:t>
        </w:r>
      </w:hyperlink>
    </w:p>
    <w:p w14:paraId="3B37A228" w14:textId="200F4D03" w:rsidR="001F1490" w:rsidRPr="00A974E0" w:rsidRDefault="00E329DB" w:rsidP="00D51D5D">
      <w:pPr>
        <w:pStyle w:val="TOC1"/>
        <w:rPr>
          <w:rFonts w:asciiTheme="minorHAnsi" w:eastAsiaTheme="minorEastAsia" w:hAnsiTheme="minorHAnsi" w:cstheme="minorBidi"/>
          <w:b w:val="0"/>
          <w:sz w:val="22"/>
        </w:rPr>
      </w:pPr>
      <w:hyperlink w:anchor="_Toc209816350" w:history="1">
        <w:r w:rsidR="001F1490" w:rsidRPr="00A974E0">
          <w:rPr>
            <w:rStyle w:val="Hyperlink"/>
            <w:b w:val="0"/>
            <w:color w:val="auto"/>
            <w:u w:val="none"/>
          </w:rPr>
          <w:t>Table 4.8: Breusch-Pagan Test for Heteroscedasticity</w:t>
        </w:r>
        <w:r w:rsidR="001F1490" w:rsidRPr="00A974E0">
          <w:rPr>
            <w:b w:val="0"/>
            <w:webHidden/>
          </w:rPr>
          <w:tab/>
        </w:r>
        <w:r w:rsidR="001F1490" w:rsidRPr="00A974E0">
          <w:rPr>
            <w:b w:val="0"/>
            <w:webHidden/>
          </w:rPr>
          <w:fldChar w:fldCharType="begin"/>
        </w:r>
        <w:r w:rsidR="001F1490" w:rsidRPr="00A974E0">
          <w:rPr>
            <w:b w:val="0"/>
            <w:webHidden/>
          </w:rPr>
          <w:instrText xml:space="preserve"> PAGEREF _Toc209816350 \h </w:instrText>
        </w:r>
        <w:r w:rsidR="001F1490" w:rsidRPr="00A974E0">
          <w:rPr>
            <w:b w:val="0"/>
            <w:webHidden/>
          </w:rPr>
        </w:r>
        <w:r w:rsidR="001F1490" w:rsidRPr="00A974E0">
          <w:rPr>
            <w:b w:val="0"/>
            <w:webHidden/>
          </w:rPr>
          <w:fldChar w:fldCharType="separate"/>
        </w:r>
        <w:r w:rsidR="00342F63">
          <w:rPr>
            <w:b w:val="0"/>
            <w:webHidden/>
          </w:rPr>
          <w:t>35</w:t>
        </w:r>
        <w:r w:rsidR="001F1490" w:rsidRPr="00A974E0">
          <w:rPr>
            <w:b w:val="0"/>
            <w:webHidden/>
          </w:rPr>
          <w:fldChar w:fldCharType="end"/>
        </w:r>
      </w:hyperlink>
    </w:p>
    <w:p w14:paraId="5E53406A" w14:textId="511E64AB" w:rsidR="001F1490" w:rsidRPr="00A974E0" w:rsidRDefault="00E329DB" w:rsidP="00D51D5D">
      <w:pPr>
        <w:pStyle w:val="TOC1"/>
        <w:rPr>
          <w:rFonts w:asciiTheme="minorHAnsi" w:eastAsiaTheme="minorEastAsia" w:hAnsiTheme="minorHAnsi" w:cstheme="minorBidi"/>
          <w:b w:val="0"/>
          <w:sz w:val="22"/>
        </w:rPr>
      </w:pPr>
      <w:hyperlink w:anchor="_Toc209816354" w:history="1">
        <w:r w:rsidR="001F1490" w:rsidRPr="00A974E0">
          <w:rPr>
            <w:rStyle w:val="Hyperlink"/>
            <w:b w:val="0"/>
            <w:color w:val="auto"/>
            <w:u w:val="none"/>
          </w:rPr>
          <w:t>Table 4.9: Correlation between Macroeconomic Variables and FDI in Agriculture (1990–2023)</w:t>
        </w:r>
        <w:r w:rsidR="001F1490" w:rsidRPr="00A974E0">
          <w:rPr>
            <w:b w:val="0"/>
            <w:webHidden/>
          </w:rPr>
          <w:tab/>
        </w:r>
        <w:r w:rsidR="001145DA">
          <w:rPr>
            <w:b w:val="0"/>
            <w:webHidden/>
          </w:rPr>
          <w:t>3</w:t>
        </w:r>
        <w:r w:rsidR="009964F2">
          <w:rPr>
            <w:b w:val="0"/>
            <w:webHidden/>
          </w:rPr>
          <w:t>7</w:t>
        </w:r>
      </w:hyperlink>
    </w:p>
    <w:p w14:paraId="7DA8464B" w14:textId="6DEB8458" w:rsidR="001F1490" w:rsidRPr="00A974E0" w:rsidRDefault="00E329DB" w:rsidP="00D51D5D">
      <w:pPr>
        <w:pStyle w:val="TOC1"/>
        <w:rPr>
          <w:rFonts w:asciiTheme="minorHAnsi" w:eastAsiaTheme="minorEastAsia" w:hAnsiTheme="minorHAnsi" w:cstheme="minorBidi"/>
          <w:b w:val="0"/>
          <w:sz w:val="22"/>
        </w:rPr>
      </w:pPr>
      <w:hyperlink w:anchor="_Toc209816356" w:history="1">
        <w:r w:rsidR="001F1490" w:rsidRPr="00A974E0">
          <w:rPr>
            <w:rStyle w:val="Hyperlink"/>
            <w:b w:val="0"/>
            <w:color w:val="auto"/>
            <w:u w:val="none"/>
          </w:rPr>
          <w:t>Table 4.10: Error Correction Model (ECM)</w:t>
        </w:r>
        <w:r w:rsidR="001F1490" w:rsidRPr="00A974E0">
          <w:rPr>
            <w:b w:val="0"/>
            <w:webHidden/>
          </w:rPr>
          <w:tab/>
        </w:r>
        <w:r w:rsidR="00C90BD0">
          <w:rPr>
            <w:b w:val="0"/>
            <w:webHidden/>
          </w:rPr>
          <w:t>3</w:t>
        </w:r>
        <w:r w:rsidR="009964F2">
          <w:rPr>
            <w:b w:val="0"/>
            <w:webHidden/>
          </w:rPr>
          <w:t>8</w:t>
        </w:r>
      </w:hyperlink>
    </w:p>
    <w:p w14:paraId="2A48B237" w14:textId="7D49E971" w:rsidR="001F1490" w:rsidRPr="00A974E0" w:rsidRDefault="00E329DB" w:rsidP="00D51D5D">
      <w:pPr>
        <w:pStyle w:val="TOC1"/>
        <w:rPr>
          <w:rFonts w:asciiTheme="minorHAnsi" w:eastAsiaTheme="minorEastAsia" w:hAnsiTheme="minorHAnsi" w:cstheme="minorBidi"/>
          <w:b w:val="0"/>
          <w:sz w:val="22"/>
        </w:rPr>
      </w:pPr>
      <w:hyperlink w:anchor="_Toc209816358" w:history="1">
        <w:r w:rsidR="001F1490" w:rsidRPr="00A974E0">
          <w:rPr>
            <w:rStyle w:val="Hyperlink"/>
            <w:b w:val="0"/>
            <w:color w:val="auto"/>
            <w:u w:val="none"/>
          </w:rPr>
          <w:t>Table 4.11: Granger Causality Wald Tests</w:t>
        </w:r>
        <w:r w:rsidR="001F1490" w:rsidRPr="00A974E0">
          <w:rPr>
            <w:b w:val="0"/>
            <w:webHidden/>
          </w:rPr>
          <w:tab/>
        </w:r>
        <w:r w:rsidR="00391978">
          <w:rPr>
            <w:b w:val="0"/>
            <w:webHidden/>
          </w:rPr>
          <w:t>4</w:t>
        </w:r>
        <w:r w:rsidR="009964F2">
          <w:rPr>
            <w:b w:val="0"/>
            <w:webHidden/>
          </w:rPr>
          <w:t>0</w:t>
        </w:r>
      </w:hyperlink>
    </w:p>
    <w:p w14:paraId="11C96434" w14:textId="77777777" w:rsidR="00ED31E6" w:rsidRPr="00403AE9" w:rsidRDefault="00ED31E6" w:rsidP="00403AE9">
      <w:pPr>
        <w:pStyle w:val="Heading1"/>
        <w:spacing w:before="0" w:line="360" w:lineRule="auto"/>
        <w:ind w:left="0" w:right="1133" w:firstLine="0"/>
        <w:rPr>
          <w:szCs w:val="24"/>
        </w:rPr>
      </w:pPr>
    </w:p>
    <w:p w14:paraId="708674F8" w14:textId="77777777" w:rsidR="00ED31E6" w:rsidRPr="00403AE9" w:rsidRDefault="00ED31E6" w:rsidP="00403AE9">
      <w:pPr>
        <w:pStyle w:val="Heading1"/>
        <w:spacing w:before="0" w:line="360" w:lineRule="auto"/>
        <w:ind w:left="0" w:right="1133" w:firstLine="0"/>
        <w:rPr>
          <w:szCs w:val="24"/>
        </w:rPr>
      </w:pPr>
    </w:p>
    <w:p w14:paraId="71423258" w14:textId="77777777" w:rsidR="00ED31E6" w:rsidRPr="00403AE9" w:rsidRDefault="00ED31E6" w:rsidP="00403AE9">
      <w:pPr>
        <w:pStyle w:val="Heading1"/>
        <w:spacing w:before="0" w:line="360" w:lineRule="auto"/>
        <w:ind w:left="0" w:right="1133" w:firstLine="0"/>
        <w:rPr>
          <w:szCs w:val="24"/>
        </w:rPr>
      </w:pPr>
    </w:p>
    <w:p w14:paraId="13925BAC" w14:textId="77777777" w:rsidR="00ED31E6" w:rsidRDefault="00ED31E6" w:rsidP="009B6206">
      <w:pPr>
        <w:pStyle w:val="Heading1"/>
        <w:spacing w:before="0" w:line="360" w:lineRule="auto"/>
        <w:ind w:left="0" w:right="1133" w:firstLine="0"/>
        <w:jc w:val="center"/>
        <w:rPr>
          <w:szCs w:val="24"/>
        </w:rPr>
      </w:pPr>
    </w:p>
    <w:p w14:paraId="70D39924" w14:textId="77777777" w:rsidR="00ED31E6" w:rsidRDefault="00ED31E6" w:rsidP="009B6206">
      <w:pPr>
        <w:pStyle w:val="Heading1"/>
        <w:spacing w:before="0" w:line="360" w:lineRule="auto"/>
        <w:ind w:left="0" w:right="1133" w:firstLine="0"/>
        <w:jc w:val="center"/>
        <w:rPr>
          <w:szCs w:val="24"/>
        </w:rPr>
      </w:pPr>
    </w:p>
    <w:p w14:paraId="00A6FB1C" w14:textId="77777777" w:rsidR="00ED31E6" w:rsidRDefault="00ED31E6" w:rsidP="009B6206">
      <w:pPr>
        <w:pStyle w:val="Heading1"/>
        <w:spacing w:before="0" w:line="360" w:lineRule="auto"/>
        <w:ind w:left="0" w:right="1133" w:firstLine="0"/>
        <w:jc w:val="center"/>
        <w:rPr>
          <w:szCs w:val="24"/>
        </w:rPr>
      </w:pPr>
    </w:p>
    <w:p w14:paraId="20FC0C8F" w14:textId="77777777" w:rsidR="00ED31E6" w:rsidRDefault="00ED31E6" w:rsidP="009B6206">
      <w:pPr>
        <w:pStyle w:val="Heading1"/>
        <w:spacing w:before="0" w:line="360" w:lineRule="auto"/>
        <w:ind w:left="0" w:right="1133" w:firstLine="0"/>
        <w:jc w:val="center"/>
        <w:rPr>
          <w:szCs w:val="24"/>
        </w:rPr>
      </w:pPr>
    </w:p>
    <w:p w14:paraId="007A83F3" w14:textId="77777777" w:rsidR="00ED31E6" w:rsidRDefault="00ED31E6" w:rsidP="009B6206">
      <w:pPr>
        <w:pStyle w:val="Heading1"/>
        <w:spacing w:before="0" w:line="360" w:lineRule="auto"/>
        <w:ind w:left="0" w:right="1133" w:firstLine="0"/>
        <w:jc w:val="center"/>
        <w:rPr>
          <w:szCs w:val="24"/>
        </w:rPr>
      </w:pPr>
    </w:p>
    <w:p w14:paraId="7724B084" w14:textId="77777777" w:rsidR="00ED31E6" w:rsidRDefault="00ED31E6" w:rsidP="009B6206">
      <w:pPr>
        <w:pStyle w:val="Heading1"/>
        <w:spacing w:before="0" w:line="360" w:lineRule="auto"/>
        <w:ind w:left="0" w:right="1133" w:firstLine="0"/>
        <w:jc w:val="center"/>
        <w:rPr>
          <w:szCs w:val="24"/>
        </w:rPr>
      </w:pPr>
    </w:p>
    <w:p w14:paraId="5594B918" w14:textId="77777777" w:rsidR="00ED31E6" w:rsidRDefault="00ED31E6" w:rsidP="009B6206">
      <w:pPr>
        <w:pStyle w:val="Heading1"/>
        <w:spacing w:before="0" w:line="360" w:lineRule="auto"/>
        <w:ind w:left="0" w:right="1133" w:firstLine="0"/>
        <w:jc w:val="center"/>
        <w:rPr>
          <w:szCs w:val="24"/>
        </w:rPr>
      </w:pPr>
    </w:p>
    <w:p w14:paraId="0943E176" w14:textId="77777777" w:rsidR="007E37D5" w:rsidRDefault="007E37D5" w:rsidP="009B6206">
      <w:pPr>
        <w:pStyle w:val="Heading1"/>
        <w:spacing w:before="0" w:line="360" w:lineRule="auto"/>
        <w:ind w:left="0" w:right="1133" w:firstLine="0"/>
        <w:jc w:val="center"/>
        <w:rPr>
          <w:szCs w:val="24"/>
        </w:rPr>
      </w:pPr>
    </w:p>
    <w:p w14:paraId="0B4CE6D0" w14:textId="77777777" w:rsidR="007E37D5" w:rsidRDefault="007E37D5" w:rsidP="009B6206">
      <w:pPr>
        <w:pStyle w:val="Heading1"/>
        <w:spacing w:before="0" w:line="360" w:lineRule="auto"/>
        <w:ind w:left="0" w:right="1133" w:firstLine="0"/>
        <w:jc w:val="center"/>
        <w:rPr>
          <w:szCs w:val="24"/>
        </w:rPr>
      </w:pPr>
    </w:p>
    <w:p w14:paraId="203F6612" w14:textId="77777777" w:rsidR="007E37D5" w:rsidRDefault="007E37D5" w:rsidP="009B6206">
      <w:pPr>
        <w:pStyle w:val="Heading1"/>
        <w:spacing w:before="0" w:line="360" w:lineRule="auto"/>
        <w:ind w:left="0" w:right="1133" w:firstLine="0"/>
        <w:jc w:val="center"/>
        <w:rPr>
          <w:szCs w:val="24"/>
        </w:rPr>
      </w:pPr>
    </w:p>
    <w:p w14:paraId="3D5A50A2" w14:textId="77777777" w:rsidR="007F44F1" w:rsidRDefault="007F44F1" w:rsidP="009B6206">
      <w:pPr>
        <w:pStyle w:val="Heading1"/>
        <w:spacing w:before="0" w:line="360" w:lineRule="auto"/>
        <w:ind w:left="0" w:right="1133" w:firstLine="0"/>
        <w:jc w:val="center"/>
        <w:rPr>
          <w:szCs w:val="24"/>
        </w:rPr>
      </w:pPr>
    </w:p>
    <w:p w14:paraId="4CD42D3E" w14:textId="77777777" w:rsidR="007F44F1" w:rsidRDefault="007F44F1" w:rsidP="009B6206">
      <w:pPr>
        <w:pStyle w:val="Heading1"/>
        <w:spacing w:before="0" w:line="360" w:lineRule="auto"/>
        <w:ind w:left="0" w:right="1133" w:firstLine="0"/>
        <w:jc w:val="center"/>
        <w:rPr>
          <w:szCs w:val="24"/>
        </w:rPr>
      </w:pPr>
    </w:p>
    <w:p w14:paraId="3B3B9655" w14:textId="77777777" w:rsidR="007E37D5" w:rsidRDefault="007E37D5" w:rsidP="009B6206">
      <w:pPr>
        <w:pStyle w:val="Heading1"/>
        <w:spacing w:before="0" w:line="360" w:lineRule="auto"/>
        <w:ind w:left="0" w:right="1133" w:firstLine="0"/>
        <w:jc w:val="center"/>
        <w:rPr>
          <w:szCs w:val="24"/>
        </w:rPr>
      </w:pPr>
    </w:p>
    <w:p w14:paraId="104B7DF3" w14:textId="77777777" w:rsidR="00ED31E6" w:rsidRPr="007F44F1" w:rsidRDefault="00ED31E6" w:rsidP="00C0005F">
      <w:pPr>
        <w:pStyle w:val="Heading1"/>
        <w:spacing w:before="0" w:after="240" w:line="360" w:lineRule="auto"/>
        <w:ind w:left="0" w:right="31" w:firstLine="0"/>
        <w:jc w:val="center"/>
        <w:rPr>
          <w:szCs w:val="24"/>
        </w:rPr>
      </w:pPr>
      <w:bookmarkStart w:id="24" w:name="_Toc215225306"/>
      <w:r w:rsidRPr="007F44F1">
        <w:rPr>
          <w:szCs w:val="24"/>
        </w:rPr>
        <w:lastRenderedPageBreak/>
        <w:t>TABLE OF FIGURES</w:t>
      </w:r>
      <w:bookmarkEnd w:id="24"/>
    </w:p>
    <w:p w14:paraId="021D9017" w14:textId="50C6E5AC" w:rsidR="0074161E" w:rsidRDefault="00E329DB" w:rsidP="00C0005F">
      <w:pPr>
        <w:pStyle w:val="TOC1"/>
        <w:rPr>
          <w:b w:val="0"/>
        </w:rPr>
      </w:pPr>
      <w:hyperlink w:anchor="_Toc209816298" w:history="1">
        <w:r w:rsidR="0074161E" w:rsidRPr="00934A49">
          <w:rPr>
            <w:rStyle w:val="Hyperlink"/>
            <w:b w:val="0"/>
            <w:color w:val="auto"/>
            <w:u w:val="none"/>
          </w:rPr>
          <w:t>Figure 2.1 Conceptual Framework</w:t>
        </w:r>
        <w:r w:rsidR="0074161E" w:rsidRPr="00934A49">
          <w:rPr>
            <w:b w:val="0"/>
            <w:webHidden/>
          </w:rPr>
          <w:tab/>
        </w:r>
        <w:r w:rsidR="004A33E2">
          <w:rPr>
            <w:b w:val="0"/>
            <w:webHidden/>
          </w:rPr>
          <w:t>19</w:t>
        </w:r>
      </w:hyperlink>
    </w:p>
    <w:p w14:paraId="09E8F6F0" w14:textId="50948DB6" w:rsidR="00A936E2" w:rsidRPr="00DA3660" w:rsidRDefault="00DA3660" w:rsidP="00C0005F">
      <w:pPr>
        <w:spacing w:line="360" w:lineRule="auto"/>
        <w:rPr>
          <w:rFonts w:ascii="Times New Roman" w:hAnsi="Times New Roman" w:cs="Times New Roman"/>
          <w:sz w:val="24"/>
          <w:szCs w:val="24"/>
        </w:rPr>
      </w:pPr>
      <w:r>
        <w:rPr>
          <w:rFonts w:ascii="Times New Roman" w:hAnsi="Times New Roman" w:cs="Times New Roman"/>
          <w:sz w:val="24"/>
          <w:szCs w:val="24"/>
        </w:rPr>
        <w:t xml:space="preserve">Figure 4.1: </w:t>
      </w:r>
      <w:r w:rsidRPr="00DA3660">
        <w:rPr>
          <w:rFonts w:ascii="Times New Roman" w:hAnsi="Times New Roman" w:cs="Times New Roman"/>
          <w:sz w:val="24"/>
          <w:szCs w:val="24"/>
        </w:rPr>
        <w:t>Plotting of time series data</w:t>
      </w:r>
      <w:r>
        <w:rPr>
          <w:rFonts w:ascii="Times New Roman" w:hAnsi="Times New Roman" w:cs="Times New Roman"/>
          <w:sz w:val="24"/>
          <w:szCs w:val="24"/>
        </w:rPr>
        <w:t>………………..…………………………….2</w:t>
      </w:r>
      <w:r w:rsidR="003C1AC1">
        <w:rPr>
          <w:rFonts w:ascii="Times New Roman" w:hAnsi="Times New Roman" w:cs="Times New Roman"/>
          <w:sz w:val="24"/>
          <w:szCs w:val="24"/>
        </w:rPr>
        <w:t>8</w:t>
      </w:r>
    </w:p>
    <w:p w14:paraId="0795CD7C" w14:textId="62538E64" w:rsidR="0074161E" w:rsidRPr="00934A49" w:rsidRDefault="00E329DB" w:rsidP="00C0005F">
      <w:pPr>
        <w:pStyle w:val="TOC1"/>
        <w:rPr>
          <w:rFonts w:asciiTheme="minorHAnsi" w:eastAsiaTheme="minorEastAsia" w:hAnsiTheme="minorHAnsi" w:cstheme="minorBidi"/>
          <w:b w:val="0"/>
          <w:sz w:val="22"/>
        </w:rPr>
      </w:pPr>
      <w:hyperlink w:anchor="_Toc209816336" w:history="1">
        <w:r w:rsidR="00A936E2">
          <w:rPr>
            <w:rStyle w:val="Hyperlink"/>
            <w:b w:val="0"/>
            <w:color w:val="auto"/>
            <w:u w:val="none"/>
          </w:rPr>
          <w:t>Figure 4.</w:t>
        </w:r>
        <w:r w:rsidR="00DA3660">
          <w:rPr>
            <w:rStyle w:val="Hyperlink"/>
            <w:b w:val="0"/>
            <w:color w:val="auto"/>
            <w:u w:val="none"/>
          </w:rPr>
          <w:t>2</w:t>
        </w:r>
        <w:r w:rsidR="0074161E" w:rsidRPr="00934A49">
          <w:rPr>
            <w:rStyle w:val="Hyperlink"/>
            <w:b w:val="0"/>
            <w:color w:val="auto"/>
            <w:u w:val="none"/>
          </w:rPr>
          <w:t>: Time Series for Smoothed Data</w:t>
        </w:r>
        <w:r w:rsidR="0074161E" w:rsidRPr="00934A49">
          <w:rPr>
            <w:b w:val="0"/>
            <w:webHidden/>
          </w:rPr>
          <w:tab/>
        </w:r>
        <w:r w:rsidR="003C1AC1">
          <w:rPr>
            <w:b w:val="0"/>
            <w:webHidden/>
          </w:rPr>
          <w:t>29</w:t>
        </w:r>
      </w:hyperlink>
    </w:p>
    <w:p w14:paraId="3765AF3C" w14:textId="5F1682B1" w:rsidR="0074161E" w:rsidRPr="00934A49" w:rsidRDefault="00E329DB" w:rsidP="00C0005F">
      <w:pPr>
        <w:pStyle w:val="TOC1"/>
        <w:rPr>
          <w:rFonts w:asciiTheme="minorHAnsi" w:eastAsiaTheme="minorEastAsia" w:hAnsiTheme="minorHAnsi" w:cstheme="minorBidi"/>
          <w:b w:val="0"/>
          <w:sz w:val="22"/>
        </w:rPr>
      </w:pPr>
      <w:hyperlink w:anchor="_Toc209816352" w:history="1">
        <w:r w:rsidR="00A936E2">
          <w:rPr>
            <w:rStyle w:val="Hyperlink"/>
            <w:b w:val="0"/>
            <w:color w:val="auto"/>
            <w:u w:val="none"/>
          </w:rPr>
          <w:t>Figure 4.</w:t>
        </w:r>
        <w:r w:rsidR="00AD1011">
          <w:rPr>
            <w:rStyle w:val="Hyperlink"/>
            <w:b w:val="0"/>
            <w:color w:val="auto"/>
            <w:u w:val="none"/>
          </w:rPr>
          <w:t>3</w:t>
        </w:r>
        <w:r w:rsidR="0074161E" w:rsidRPr="00934A49">
          <w:rPr>
            <w:rStyle w:val="Hyperlink"/>
            <w:b w:val="0"/>
            <w:color w:val="auto"/>
            <w:u w:val="none"/>
          </w:rPr>
          <w:t>: CUSUM chart</w:t>
        </w:r>
        <w:r w:rsidR="0074161E" w:rsidRPr="00934A49">
          <w:rPr>
            <w:b w:val="0"/>
            <w:webHidden/>
          </w:rPr>
          <w:tab/>
        </w:r>
        <w:r w:rsidR="00AD1011">
          <w:rPr>
            <w:b w:val="0"/>
            <w:webHidden/>
          </w:rPr>
          <w:t>3</w:t>
        </w:r>
        <w:r w:rsidR="002B37BB">
          <w:rPr>
            <w:b w:val="0"/>
            <w:webHidden/>
          </w:rPr>
          <w:t>6</w:t>
        </w:r>
      </w:hyperlink>
    </w:p>
    <w:p w14:paraId="71414806" w14:textId="77777777" w:rsidR="0074161E" w:rsidRPr="0074161E" w:rsidRDefault="0074161E" w:rsidP="0074161E">
      <w:pPr>
        <w:pStyle w:val="Heading1"/>
        <w:spacing w:before="0" w:line="360" w:lineRule="auto"/>
        <w:ind w:left="0" w:right="1133" w:firstLine="0"/>
        <w:jc w:val="center"/>
        <w:rPr>
          <w:szCs w:val="24"/>
        </w:rPr>
      </w:pPr>
    </w:p>
    <w:p w14:paraId="07967E4B" w14:textId="77777777" w:rsidR="0074161E" w:rsidRDefault="0074161E" w:rsidP="0074161E">
      <w:pPr>
        <w:pStyle w:val="Heading1"/>
        <w:spacing w:before="0" w:line="360" w:lineRule="auto"/>
        <w:ind w:left="0" w:right="1133" w:firstLine="0"/>
        <w:jc w:val="center"/>
        <w:rPr>
          <w:szCs w:val="24"/>
        </w:rPr>
      </w:pPr>
    </w:p>
    <w:p w14:paraId="12567415" w14:textId="77777777" w:rsidR="00ED31E6" w:rsidRDefault="00ED31E6" w:rsidP="009B6206">
      <w:pPr>
        <w:pStyle w:val="Heading1"/>
        <w:spacing w:before="0" w:line="360" w:lineRule="auto"/>
        <w:ind w:left="0" w:right="1133" w:firstLine="0"/>
        <w:jc w:val="center"/>
        <w:rPr>
          <w:szCs w:val="24"/>
        </w:rPr>
      </w:pPr>
    </w:p>
    <w:p w14:paraId="7615D31D" w14:textId="77777777" w:rsidR="00ED31E6" w:rsidRDefault="00ED31E6" w:rsidP="009B6206">
      <w:pPr>
        <w:pStyle w:val="Heading1"/>
        <w:spacing w:before="0" w:line="360" w:lineRule="auto"/>
        <w:ind w:left="0" w:right="1133" w:firstLine="0"/>
        <w:jc w:val="center"/>
        <w:rPr>
          <w:szCs w:val="24"/>
        </w:rPr>
      </w:pPr>
    </w:p>
    <w:p w14:paraId="562F5518" w14:textId="77777777" w:rsidR="00ED31E6" w:rsidRDefault="00ED31E6" w:rsidP="009B6206">
      <w:pPr>
        <w:pStyle w:val="Heading1"/>
        <w:spacing w:before="0" w:line="360" w:lineRule="auto"/>
        <w:ind w:left="0" w:right="1133" w:firstLine="0"/>
        <w:jc w:val="center"/>
        <w:rPr>
          <w:szCs w:val="24"/>
        </w:rPr>
      </w:pPr>
    </w:p>
    <w:p w14:paraId="7F05DA9E" w14:textId="77777777" w:rsidR="00ED31E6" w:rsidRDefault="00ED31E6" w:rsidP="009B6206">
      <w:pPr>
        <w:pStyle w:val="Heading1"/>
        <w:spacing w:before="0" w:line="360" w:lineRule="auto"/>
        <w:ind w:left="0" w:right="1133" w:firstLine="0"/>
        <w:jc w:val="center"/>
        <w:rPr>
          <w:szCs w:val="24"/>
        </w:rPr>
      </w:pPr>
    </w:p>
    <w:p w14:paraId="1EA0D8EF" w14:textId="77777777" w:rsidR="00ED31E6" w:rsidRDefault="00ED31E6" w:rsidP="009B6206">
      <w:pPr>
        <w:pStyle w:val="Heading1"/>
        <w:spacing w:before="0" w:line="360" w:lineRule="auto"/>
        <w:ind w:left="0" w:right="1133" w:firstLine="0"/>
        <w:jc w:val="center"/>
        <w:rPr>
          <w:szCs w:val="24"/>
        </w:rPr>
      </w:pPr>
    </w:p>
    <w:p w14:paraId="1BAF1448" w14:textId="77777777" w:rsidR="00ED31E6" w:rsidRDefault="00ED31E6" w:rsidP="009B6206">
      <w:pPr>
        <w:pStyle w:val="Heading1"/>
        <w:spacing w:before="0" w:line="360" w:lineRule="auto"/>
        <w:ind w:left="0" w:right="1133" w:firstLine="0"/>
        <w:jc w:val="center"/>
        <w:rPr>
          <w:szCs w:val="24"/>
        </w:rPr>
      </w:pPr>
    </w:p>
    <w:p w14:paraId="26A9BE43" w14:textId="77777777" w:rsidR="00ED31E6" w:rsidRDefault="00ED31E6" w:rsidP="009B6206">
      <w:pPr>
        <w:pStyle w:val="Heading1"/>
        <w:spacing w:before="0" w:line="360" w:lineRule="auto"/>
        <w:ind w:left="0" w:right="1133" w:firstLine="0"/>
        <w:jc w:val="center"/>
        <w:rPr>
          <w:szCs w:val="24"/>
        </w:rPr>
      </w:pPr>
    </w:p>
    <w:p w14:paraId="58F4DB58" w14:textId="77777777" w:rsidR="00ED31E6" w:rsidRDefault="00ED31E6" w:rsidP="009B6206">
      <w:pPr>
        <w:pStyle w:val="Heading1"/>
        <w:spacing w:before="0" w:line="360" w:lineRule="auto"/>
        <w:ind w:left="0" w:right="1133" w:firstLine="0"/>
        <w:jc w:val="center"/>
        <w:rPr>
          <w:szCs w:val="24"/>
        </w:rPr>
      </w:pPr>
    </w:p>
    <w:p w14:paraId="448F91FD" w14:textId="77777777" w:rsidR="00ED31E6" w:rsidRDefault="00ED31E6" w:rsidP="009B6206">
      <w:pPr>
        <w:pStyle w:val="Heading1"/>
        <w:spacing w:before="0" w:line="360" w:lineRule="auto"/>
        <w:ind w:left="0" w:right="1133" w:firstLine="0"/>
        <w:jc w:val="center"/>
        <w:rPr>
          <w:szCs w:val="24"/>
        </w:rPr>
      </w:pPr>
    </w:p>
    <w:p w14:paraId="52E07AA4" w14:textId="77777777" w:rsidR="00ED31E6" w:rsidRDefault="00ED31E6" w:rsidP="009B6206">
      <w:pPr>
        <w:pStyle w:val="Heading1"/>
        <w:spacing w:before="0" w:line="360" w:lineRule="auto"/>
        <w:ind w:left="0" w:right="1133" w:firstLine="0"/>
        <w:jc w:val="center"/>
        <w:rPr>
          <w:szCs w:val="24"/>
        </w:rPr>
      </w:pPr>
    </w:p>
    <w:p w14:paraId="08CDB65B" w14:textId="77777777" w:rsidR="00ED31E6" w:rsidRDefault="00ED31E6" w:rsidP="009B6206">
      <w:pPr>
        <w:pStyle w:val="Heading1"/>
        <w:spacing w:before="0" w:line="360" w:lineRule="auto"/>
        <w:ind w:left="0" w:right="1133" w:firstLine="0"/>
        <w:jc w:val="center"/>
        <w:rPr>
          <w:szCs w:val="24"/>
        </w:rPr>
      </w:pPr>
    </w:p>
    <w:p w14:paraId="56D96D31" w14:textId="77777777" w:rsidR="00ED31E6" w:rsidRDefault="00ED31E6" w:rsidP="009B6206">
      <w:pPr>
        <w:pStyle w:val="Heading1"/>
        <w:spacing w:before="0" w:line="360" w:lineRule="auto"/>
        <w:ind w:left="0" w:right="1133" w:firstLine="0"/>
        <w:jc w:val="center"/>
        <w:rPr>
          <w:szCs w:val="24"/>
        </w:rPr>
      </w:pPr>
    </w:p>
    <w:p w14:paraId="6E3ECA1D" w14:textId="77777777" w:rsidR="00ED31E6" w:rsidRDefault="00ED31E6" w:rsidP="009B6206">
      <w:pPr>
        <w:pStyle w:val="Heading1"/>
        <w:spacing w:before="0" w:line="360" w:lineRule="auto"/>
        <w:ind w:left="0" w:right="1133" w:firstLine="0"/>
        <w:jc w:val="center"/>
        <w:rPr>
          <w:szCs w:val="24"/>
        </w:rPr>
      </w:pPr>
    </w:p>
    <w:p w14:paraId="79DCA827" w14:textId="77777777" w:rsidR="00ED31E6" w:rsidRDefault="00ED31E6" w:rsidP="009B6206">
      <w:pPr>
        <w:pStyle w:val="Heading1"/>
        <w:spacing w:before="0" w:line="360" w:lineRule="auto"/>
        <w:ind w:left="0" w:right="1133" w:firstLine="0"/>
        <w:jc w:val="center"/>
        <w:rPr>
          <w:szCs w:val="24"/>
        </w:rPr>
      </w:pPr>
    </w:p>
    <w:p w14:paraId="212BD67B" w14:textId="77777777" w:rsidR="00ED31E6" w:rsidRDefault="00ED31E6" w:rsidP="009B6206">
      <w:pPr>
        <w:pStyle w:val="Heading1"/>
        <w:spacing w:before="0" w:line="360" w:lineRule="auto"/>
        <w:ind w:left="0" w:right="1133" w:firstLine="0"/>
        <w:jc w:val="center"/>
        <w:rPr>
          <w:szCs w:val="24"/>
        </w:rPr>
      </w:pPr>
    </w:p>
    <w:p w14:paraId="29CFFF55" w14:textId="77777777" w:rsidR="00ED31E6" w:rsidRDefault="00ED31E6" w:rsidP="009B6206">
      <w:pPr>
        <w:pStyle w:val="Heading1"/>
        <w:spacing w:before="0" w:line="360" w:lineRule="auto"/>
        <w:ind w:left="0" w:right="1133" w:firstLine="0"/>
        <w:jc w:val="center"/>
        <w:rPr>
          <w:szCs w:val="24"/>
        </w:rPr>
      </w:pPr>
    </w:p>
    <w:p w14:paraId="2B8320C5" w14:textId="77777777" w:rsidR="00ED31E6" w:rsidRDefault="00ED31E6" w:rsidP="009B6206">
      <w:pPr>
        <w:pStyle w:val="Heading1"/>
        <w:spacing w:before="0" w:line="360" w:lineRule="auto"/>
        <w:ind w:left="0" w:right="1133" w:firstLine="0"/>
        <w:jc w:val="center"/>
        <w:rPr>
          <w:szCs w:val="24"/>
        </w:rPr>
      </w:pPr>
    </w:p>
    <w:p w14:paraId="608CE494" w14:textId="77777777" w:rsidR="00ED31E6" w:rsidRDefault="00ED31E6" w:rsidP="009B6206">
      <w:pPr>
        <w:pStyle w:val="Heading1"/>
        <w:spacing w:before="0" w:line="360" w:lineRule="auto"/>
        <w:ind w:left="0" w:right="1133" w:firstLine="0"/>
        <w:jc w:val="center"/>
        <w:rPr>
          <w:szCs w:val="24"/>
        </w:rPr>
      </w:pPr>
    </w:p>
    <w:p w14:paraId="1829F8C1" w14:textId="77777777" w:rsidR="00ED31E6" w:rsidRDefault="00ED31E6" w:rsidP="009B6206">
      <w:pPr>
        <w:pStyle w:val="Heading1"/>
        <w:spacing w:before="0" w:line="360" w:lineRule="auto"/>
        <w:ind w:left="0" w:right="1133" w:firstLine="0"/>
        <w:jc w:val="center"/>
        <w:rPr>
          <w:szCs w:val="24"/>
        </w:rPr>
      </w:pPr>
    </w:p>
    <w:p w14:paraId="1D38C8AD" w14:textId="77777777" w:rsidR="00ED31E6" w:rsidRDefault="00ED31E6" w:rsidP="009B6206">
      <w:pPr>
        <w:pStyle w:val="Heading1"/>
        <w:spacing w:before="0" w:line="360" w:lineRule="auto"/>
        <w:ind w:left="0" w:right="1133" w:firstLine="0"/>
        <w:jc w:val="center"/>
        <w:rPr>
          <w:szCs w:val="24"/>
        </w:rPr>
      </w:pPr>
    </w:p>
    <w:p w14:paraId="2677500B" w14:textId="77777777" w:rsidR="00ED31E6" w:rsidRDefault="00ED31E6" w:rsidP="009B6206">
      <w:pPr>
        <w:pStyle w:val="Heading1"/>
        <w:spacing w:before="0" w:line="360" w:lineRule="auto"/>
        <w:ind w:left="0" w:right="1133" w:firstLine="0"/>
        <w:jc w:val="center"/>
        <w:rPr>
          <w:szCs w:val="24"/>
        </w:rPr>
      </w:pPr>
    </w:p>
    <w:p w14:paraId="4A467C81" w14:textId="77777777" w:rsidR="00ED31E6" w:rsidRDefault="00ED31E6" w:rsidP="009B6206">
      <w:pPr>
        <w:pStyle w:val="Heading1"/>
        <w:spacing w:before="0" w:line="360" w:lineRule="auto"/>
        <w:ind w:left="0" w:right="1133" w:firstLine="0"/>
        <w:jc w:val="center"/>
        <w:rPr>
          <w:szCs w:val="24"/>
        </w:rPr>
      </w:pPr>
    </w:p>
    <w:p w14:paraId="0D2337C9" w14:textId="77777777" w:rsidR="00ED31E6" w:rsidRDefault="00ED31E6" w:rsidP="009B6206">
      <w:pPr>
        <w:pStyle w:val="Heading1"/>
        <w:spacing w:before="0" w:line="360" w:lineRule="auto"/>
        <w:ind w:left="0" w:right="1133" w:firstLine="0"/>
        <w:jc w:val="center"/>
        <w:rPr>
          <w:szCs w:val="24"/>
        </w:rPr>
      </w:pPr>
    </w:p>
    <w:p w14:paraId="1B1FC21C" w14:textId="77777777" w:rsidR="00ED31E6" w:rsidRDefault="00ED31E6" w:rsidP="009B6206">
      <w:pPr>
        <w:pStyle w:val="Heading1"/>
        <w:spacing w:before="0" w:line="360" w:lineRule="auto"/>
        <w:ind w:left="0" w:right="1133" w:firstLine="0"/>
        <w:jc w:val="center"/>
        <w:rPr>
          <w:szCs w:val="24"/>
        </w:rPr>
      </w:pPr>
    </w:p>
    <w:p w14:paraId="6F75C935" w14:textId="77777777" w:rsidR="00ED31E6" w:rsidRDefault="00ED31E6" w:rsidP="00A936E2">
      <w:pPr>
        <w:pStyle w:val="Heading1"/>
        <w:spacing w:before="0" w:line="360" w:lineRule="auto"/>
        <w:ind w:left="0" w:right="1133" w:firstLine="0"/>
        <w:rPr>
          <w:szCs w:val="24"/>
        </w:rPr>
      </w:pPr>
    </w:p>
    <w:p w14:paraId="594ADA01" w14:textId="2D3CD523" w:rsidR="009B6206" w:rsidRPr="007F44F1" w:rsidRDefault="009B6206" w:rsidP="00C0005F">
      <w:pPr>
        <w:pStyle w:val="Heading1"/>
        <w:spacing w:before="0" w:after="240" w:line="360" w:lineRule="auto"/>
        <w:ind w:left="0" w:right="31" w:firstLine="0"/>
        <w:jc w:val="center"/>
        <w:rPr>
          <w:i/>
          <w:szCs w:val="24"/>
        </w:rPr>
      </w:pPr>
      <w:bookmarkStart w:id="25" w:name="_Toc215225307"/>
      <w:r w:rsidRPr="007F44F1">
        <w:rPr>
          <w:szCs w:val="24"/>
        </w:rPr>
        <w:lastRenderedPageBreak/>
        <w:t>LIST OF ABBREVIATIONS</w:t>
      </w:r>
      <w:bookmarkEnd w:id="25"/>
    </w:p>
    <w:p w14:paraId="47A94B21" w14:textId="77777777" w:rsidR="00492CE8" w:rsidRDefault="00ED31E6" w:rsidP="00492CE8">
      <w:pPr>
        <w:spacing w:after="100" w:afterAutospacing="1" w:line="360" w:lineRule="auto"/>
        <w:ind w:right="-1409"/>
        <w:rPr>
          <w:rFonts w:ascii="Times New Roman" w:eastAsia="Times New Roman" w:hAnsi="Times New Roman" w:cs="Times New Roman"/>
          <w:sz w:val="24"/>
          <w:szCs w:val="24"/>
        </w:rPr>
        <w:sectPr w:rsidR="00492CE8" w:rsidSect="00492CE8">
          <w:type w:val="nextColumn"/>
          <w:pgSz w:w="11907" w:h="16839" w:code="9"/>
          <w:pgMar w:top="1418" w:right="1418" w:bottom="1418" w:left="2268" w:header="720" w:footer="720" w:gutter="0"/>
          <w:pgNumType w:fmt="lowerRoman" w:start="1"/>
          <w:cols w:space="720"/>
          <w:titlePg/>
          <w:docGrid w:linePitch="360"/>
        </w:sectPr>
      </w:pPr>
      <w:r w:rsidRPr="00ED31E6">
        <w:rPr>
          <w:rFonts w:ascii="Times New Roman" w:eastAsia="Times New Roman" w:hAnsi="Times New Roman" w:cs="Times New Roman"/>
          <w:bCs/>
          <w:sz w:val="24"/>
          <w:szCs w:val="24"/>
        </w:rPr>
        <w:t>ADF</w:t>
      </w:r>
      <w:r w:rsidRPr="00ED31E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ED31E6">
        <w:rPr>
          <w:rFonts w:ascii="Times New Roman" w:eastAsia="Times New Roman" w:hAnsi="Times New Roman" w:cs="Times New Roman"/>
          <w:sz w:val="24"/>
          <w:szCs w:val="24"/>
        </w:rPr>
        <w:t>Augmented Dickey-Fuller</w:t>
      </w:r>
      <w:r w:rsidRPr="00ED31E6">
        <w:rPr>
          <w:rFonts w:ascii="Times New Roman" w:eastAsia="Times New Roman" w:hAnsi="Times New Roman" w:cs="Times New Roman"/>
          <w:sz w:val="24"/>
          <w:szCs w:val="24"/>
        </w:rPr>
        <w:br/>
      </w:r>
      <w:r w:rsidRPr="00ED31E6">
        <w:rPr>
          <w:rFonts w:ascii="Times New Roman" w:eastAsia="Times New Roman" w:hAnsi="Times New Roman" w:cs="Times New Roman"/>
          <w:bCs/>
          <w:sz w:val="24"/>
          <w:szCs w:val="24"/>
        </w:rPr>
        <w:t>ARDL</w:t>
      </w:r>
      <w:r w:rsidRPr="00ED31E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ED31E6">
        <w:rPr>
          <w:rFonts w:ascii="Times New Roman" w:eastAsia="Times New Roman" w:hAnsi="Times New Roman" w:cs="Times New Roman"/>
          <w:sz w:val="24"/>
          <w:szCs w:val="24"/>
        </w:rPr>
        <w:t>Autoregressive Distributed Lag</w:t>
      </w:r>
      <w:r w:rsidRPr="00ED31E6">
        <w:rPr>
          <w:rFonts w:ascii="Times New Roman" w:eastAsia="Times New Roman" w:hAnsi="Times New Roman" w:cs="Times New Roman"/>
          <w:sz w:val="24"/>
          <w:szCs w:val="24"/>
        </w:rPr>
        <w:br/>
      </w:r>
      <w:r w:rsidRPr="00ED31E6">
        <w:rPr>
          <w:rFonts w:ascii="Times New Roman" w:eastAsia="Times New Roman" w:hAnsi="Times New Roman" w:cs="Times New Roman"/>
          <w:bCs/>
          <w:sz w:val="24"/>
          <w:szCs w:val="24"/>
        </w:rPr>
        <w:t>CBN</w:t>
      </w:r>
      <w:r w:rsidRPr="00ED31E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ED31E6">
        <w:rPr>
          <w:rFonts w:ascii="Times New Roman" w:eastAsia="Times New Roman" w:hAnsi="Times New Roman" w:cs="Times New Roman"/>
          <w:sz w:val="24"/>
          <w:szCs w:val="24"/>
        </w:rPr>
        <w:t>Central Bank of Nigeria</w:t>
      </w:r>
      <w:r w:rsidRPr="00ED31E6">
        <w:rPr>
          <w:rFonts w:ascii="Times New Roman" w:eastAsia="Times New Roman" w:hAnsi="Times New Roman" w:cs="Times New Roman"/>
          <w:sz w:val="24"/>
          <w:szCs w:val="24"/>
        </w:rPr>
        <w:br/>
      </w:r>
      <w:r w:rsidRPr="00ED31E6">
        <w:rPr>
          <w:rFonts w:ascii="Times New Roman" w:eastAsia="Times New Roman" w:hAnsi="Times New Roman" w:cs="Times New Roman"/>
          <w:bCs/>
          <w:sz w:val="24"/>
          <w:szCs w:val="24"/>
        </w:rPr>
        <w:t>CFI</w:t>
      </w:r>
      <w:r w:rsidRPr="00ED31E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ED31E6">
        <w:rPr>
          <w:rFonts w:ascii="Times New Roman" w:eastAsia="Times New Roman" w:hAnsi="Times New Roman" w:cs="Times New Roman"/>
          <w:sz w:val="24"/>
          <w:szCs w:val="24"/>
        </w:rPr>
        <w:t>Comparative Fit Index</w:t>
      </w:r>
      <w:r w:rsidRPr="00ED31E6">
        <w:rPr>
          <w:rFonts w:ascii="Times New Roman" w:eastAsia="Times New Roman" w:hAnsi="Times New Roman" w:cs="Times New Roman"/>
          <w:sz w:val="24"/>
          <w:szCs w:val="24"/>
        </w:rPr>
        <w:br/>
      </w:r>
      <w:r w:rsidRPr="00ED31E6">
        <w:rPr>
          <w:rFonts w:ascii="Times New Roman" w:eastAsia="Times New Roman" w:hAnsi="Times New Roman" w:cs="Times New Roman"/>
          <w:bCs/>
          <w:sz w:val="24"/>
          <w:szCs w:val="24"/>
        </w:rPr>
        <w:t>CIF</w:t>
      </w:r>
      <w:r w:rsidRPr="00ED31E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ED31E6">
        <w:rPr>
          <w:rFonts w:ascii="Times New Roman" w:eastAsia="Times New Roman" w:hAnsi="Times New Roman" w:cs="Times New Roman"/>
          <w:sz w:val="24"/>
          <w:szCs w:val="24"/>
        </w:rPr>
        <w:t>Cost, Insurance, and Freight</w:t>
      </w:r>
      <w:r w:rsidRPr="00ED31E6">
        <w:rPr>
          <w:rFonts w:ascii="Times New Roman" w:eastAsia="Times New Roman" w:hAnsi="Times New Roman" w:cs="Times New Roman"/>
          <w:sz w:val="24"/>
          <w:szCs w:val="24"/>
        </w:rPr>
        <w:br/>
      </w:r>
      <w:r w:rsidRPr="00ED31E6">
        <w:rPr>
          <w:rFonts w:ascii="Times New Roman" w:eastAsia="Times New Roman" w:hAnsi="Times New Roman" w:cs="Times New Roman"/>
          <w:bCs/>
          <w:sz w:val="24"/>
          <w:szCs w:val="24"/>
        </w:rPr>
        <w:t>CPI</w:t>
      </w:r>
      <w:r w:rsidRPr="00ED31E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ED31E6">
        <w:rPr>
          <w:rFonts w:ascii="Times New Roman" w:eastAsia="Times New Roman" w:hAnsi="Times New Roman" w:cs="Times New Roman"/>
          <w:sz w:val="24"/>
          <w:szCs w:val="24"/>
        </w:rPr>
        <w:t>Consumer Price Index</w:t>
      </w:r>
      <w:r w:rsidRPr="00ED31E6">
        <w:rPr>
          <w:rFonts w:ascii="Times New Roman" w:eastAsia="Times New Roman" w:hAnsi="Times New Roman" w:cs="Times New Roman"/>
          <w:sz w:val="24"/>
          <w:szCs w:val="24"/>
        </w:rPr>
        <w:br/>
      </w:r>
      <w:r w:rsidRPr="00ED31E6">
        <w:rPr>
          <w:rFonts w:ascii="Times New Roman" w:eastAsia="Times New Roman" w:hAnsi="Times New Roman" w:cs="Times New Roman"/>
          <w:bCs/>
          <w:sz w:val="24"/>
          <w:szCs w:val="24"/>
        </w:rPr>
        <w:t>ECM</w:t>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sidRPr="00ED31E6">
        <w:rPr>
          <w:rFonts w:ascii="Times New Roman" w:eastAsia="Times New Roman" w:hAnsi="Times New Roman" w:cs="Times New Roman"/>
          <w:sz w:val="24"/>
          <w:szCs w:val="24"/>
        </w:rPr>
        <w:t>Error Correction Model</w:t>
      </w:r>
      <w:r w:rsidRPr="00ED31E6">
        <w:rPr>
          <w:rFonts w:ascii="Times New Roman" w:eastAsia="Times New Roman" w:hAnsi="Times New Roman" w:cs="Times New Roman"/>
          <w:sz w:val="24"/>
          <w:szCs w:val="24"/>
        </w:rPr>
        <w:br/>
      </w:r>
      <w:r w:rsidRPr="00ED31E6">
        <w:rPr>
          <w:rFonts w:ascii="Times New Roman" w:eastAsia="Times New Roman" w:hAnsi="Times New Roman" w:cs="Times New Roman"/>
          <w:bCs/>
          <w:sz w:val="24"/>
          <w:szCs w:val="24"/>
        </w:rPr>
        <w:t>EGARCH</w:t>
      </w:r>
      <w:r w:rsidRPr="00ED31E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sidRPr="00ED31E6">
        <w:rPr>
          <w:rFonts w:ascii="Times New Roman" w:eastAsia="Times New Roman" w:hAnsi="Times New Roman" w:cs="Times New Roman"/>
          <w:sz w:val="24"/>
          <w:szCs w:val="24"/>
        </w:rPr>
        <w:t>Exponential Generalized Autoregressive Conditional Heteroskedasticity</w:t>
      </w:r>
      <w:r w:rsidRPr="00ED31E6">
        <w:rPr>
          <w:rFonts w:ascii="Times New Roman" w:eastAsia="Times New Roman" w:hAnsi="Times New Roman" w:cs="Times New Roman"/>
          <w:sz w:val="24"/>
          <w:szCs w:val="24"/>
        </w:rPr>
        <w:br/>
      </w:r>
      <w:r w:rsidRPr="00ED31E6">
        <w:rPr>
          <w:rFonts w:ascii="Times New Roman" w:eastAsia="Times New Roman" w:hAnsi="Times New Roman" w:cs="Times New Roman"/>
          <w:bCs/>
          <w:sz w:val="24"/>
          <w:szCs w:val="24"/>
        </w:rPr>
        <w:t>FD</w:t>
      </w:r>
      <w:r w:rsidRPr="00ED31E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ED31E6">
        <w:rPr>
          <w:rFonts w:ascii="Times New Roman" w:eastAsia="Times New Roman" w:hAnsi="Times New Roman" w:cs="Times New Roman"/>
          <w:sz w:val="24"/>
          <w:szCs w:val="24"/>
        </w:rPr>
        <w:t>Foreign Direct Investment</w:t>
      </w:r>
      <w:r w:rsidRPr="00ED31E6">
        <w:rPr>
          <w:rFonts w:ascii="Times New Roman" w:eastAsia="Times New Roman" w:hAnsi="Times New Roman" w:cs="Times New Roman"/>
          <w:sz w:val="24"/>
          <w:szCs w:val="24"/>
        </w:rPr>
        <w:br/>
      </w:r>
      <w:r w:rsidRPr="00ED31E6">
        <w:rPr>
          <w:rFonts w:ascii="Times New Roman" w:eastAsia="Times New Roman" w:hAnsi="Times New Roman" w:cs="Times New Roman"/>
          <w:bCs/>
          <w:sz w:val="24"/>
          <w:szCs w:val="24"/>
        </w:rPr>
        <w:t>FDI</w:t>
      </w:r>
      <w:r w:rsidRPr="00ED31E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ED31E6">
        <w:rPr>
          <w:rFonts w:ascii="Times New Roman" w:eastAsia="Times New Roman" w:hAnsi="Times New Roman" w:cs="Times New Roman"/>
          <w:sz w:val="24"/>
          <w:szCs w:val="24"/>
        </w:rPr>
        <w:t>Foreign Direct Investment</w:t>
      </w:r>
      <w:r w:rsidRPr="00ED31E6">
        <w:rPr>
          <w:rFonts w:ascii="Times New Roman" w:eastAsia="Times New Roman" w:hAnsi="Times New Roman" w:cs="Times New Roman"/>
          <w:sz w:val="24"/>
          <w:szCs w:val="24"/>
        </w:rPr>
        <w:br/>
      </w:r>
      <w:r w:rsidRPr="00ED31E6">
        <w:rPr>
          <w:rFonts w:ascii="Times New Roman" w:eastAsia="Times New Roman" w:hAnsi="Times New Roman" w:cs="Times New Roman"/>
          <w:bCs/>
          <w:sz w:val="24"/>
          <w:szCs w:val="24"/>
        </w:rPr>
        <w:t>FAO</w:t>
      </w:r>
      <w:r w:rsidRPr="00ED31E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ED31E6">
        <w:rPr>
          <w:rFonts w:ascii="Times New Roman" w:eastAsia="Times New Roman" w:hAnsi="Times New Roman" w:cs="Times New Roman"/>
          <w:sz w:val="24"/>
          <w:szCs w:val="24"/>
        </w:rPr>
        <w:t>Food and Agriculture Organization</w:t>
      </w:r>
      <w:r w:rsidRPr="00ED31E6">
        <w:rPr>
          <w:rFonts w:ascii="Times New Roman" w:eastAsia="Times New Roman" w:hAnsi="Times New Roman" w:cs="Times New Roman"/>
          <w:sz w:val="24"/>
          <w:szCs w:val="24"/>
        </w:rPr>
        <w:br/>
      </w:r>
      <w:r w:rsidRPr="00ED31E6">
        <w:rPr>
          <w:rFonts w:ascii="Times New Roman" w:eastAsia="Times New Roman" w:hAnsi="Times New Roman" w:cs="Times New Roman"/>
          <w:bCs/>
          <w:sz w:val="24"/>
          <w:szCs w:val="24"/>
        </w:rPr>
        <w:t>FDR</w:t>
      </w:r>
      <w:r w:rsidRPr="00ED31E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ED31E6">
        <w:rPr>
          <w:rFonts w:ascii="Times New Roman" w:eastAsia="Times New Roman" w:hAnsi="Times New Roman" w:cs="Times New Roman"/>
          <w:sz w:val="24"/>
          <w:szCs w:val="24"/>
        </w:rPr>
        <w:t>Fixed Deposit Rate</w:t>
      </w:r>
      <w:r w:rsidRPr="00ED31E6">
        <w:rPr>
          <w:rFonts w:ascii="Times New Roman" w:eastAsia="Times New Roman" w:hAnsi="Times New Roman" w:cs="Times New Roman"/>
          <w:sz w:val="24"/>
          <w:szCs w:val="24"/>
        </w:rPr>
        <w:br/>
      </w:r>
      <w:r w:rsidRPr="00ED31E6">
        <w:rPr>
          <w:rFonts w:ascii="Times New Roman" w:eastAsia="Times New Roman" w:hAnsi="Times New Roman" w:cs="Times New Roman"/>
          <w:bCs/>
          <w:sz w:val="24"/>
          <w:szCs w:val="24"/>
        </w:rPr>
        <w:t>GDP</w:t>
      </w:r>
      <w:r w:rsidRPr="00ED31E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ED31E6">
        <w:rPr>
          <w:rFonts w:ascii="Times New Roman" w:eastAsia="Times New Roman" w:hAnsi="Times New Roman" w:cs="Times New Roman"/>
          <w:sz w:val="24"/>
          <w:szCs w:val="24"/>
        </w:rPr>
        <w:t>Gross Domestic Product</w:t>
      </w:r>
      <w:r w:rsidRPr="00ED31E6">
        <w:rPr>
          <w:rFonts w:ascii="Times New Roman" w:eastAsia="Times New Roman" w:hAnsi="Times New Roman" w:cs="Times New Roman"/>
          <w:sz w:val="24"/>
          <w:szCs w:val="24"/>
        </w:rPr>
        <w:br/>
      </w:r>
      <w:r w:rsidRPr="00ED31E6">
        <w:rPr>
          <w:rFonts w:ascii="Times New Roman" w:eastAsia="Times New Roman" w:hAnsi="Times New Roman" w:cs="Times New Roman"/>
          <w:bCs/>
          <w:sz w:val="24"/>
          <w:szCs w:val="24"/>
        </w:rPr>
        <w:t>GDPPC</w:t>
      </w:r>
      <w:r w:rsidRPr="00ED31E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sidRPr="00ED31E6">
        <w:rPr>
          <w:rFonts w:ascii="Times New Roman" w:eastAsia="Times New Roman" w:hAnsi="Times New Roman" w:cs="Times New Roman"/>
          <w:sz w:val="24"/>
          <w:szCs w:val="24"/>
        </w:rPr>
        <w:t>Gross Domestic Product per Capita</w:t>
      </w:r>
      <w:r w:rsidRPr="00ED31E6">
        <w:rPr>
          <w:rFonts w:ascii="Times New Roman" w:eastAsia="Times New Roman" w:hAnsi="Times New Roman" w:cs="Times New Roman"/>
          <w:sz w:val="24"/>
          <w:szCs w:val="24"/>
        </w:rPr>
        <w:br/>
      </w:r>
      <w:r w:rsidRPr="00ED31E6">
        <w:rPr>
          <w:rFonts w:ascii="Times New Roman" w:eastAsia="Times New Roman" w:hAnsi="Times New Roman" w:cs="Times New Roman"/>
          <w:bCs/>
          <w:sz w:val="24"/>
          <w:szCs w:val="24"/>
        </w:rPr>
        <w:t>GARCH</w:t>
      </w:r>
      <w:r>
        <w:rPr>
          <w:rFonts w:ascii="Times New Roman" w:eastAsia="Times New Roman" w:hAnsi="Times New Roman" w:cs="Times New Roman"/>
          <w:bCs/>
          <w:sz w:val="24"/>
          <w:szCs w:val="24"/>
        </w:rPr>
        <w:tab/>
      </w:r>
      <w:r w:rsidRPr="00ED31E6">
        <w:rPr>
          <w:rFonts w:ascii="Times New Roman" w:eastAsia="Times New Roman" w:hAnsi="Times New Roman" w:cs="Times New Roman"/>
          <w:sz w:val="24"/>
          <w:szCs w:val="24"/>
        </w:rPr>
        <w:t>Generalized Autoregressive Conditional Heteroskedasticity</w:t>
      </w:r>
      <w:r w:rsidRPr="00ED31E6">
        <w:rPr>
          <w:rFonts w:ascii="Times New Roman" w:eastAsia="Times New Roman" w:hAnsi="Times New Roman" w:cs="Times New Roman"/>
          <w:sz w:val="24"/>
          <w:szCs w:val="24"/>
        </w:rPr>
        <w:br/>
      </w:r>
      <w:r w:rsidRPr="00ED31E6">
        <w:rPr>
          <w:rFonts w:ascii="Times New Roman" w:eastAsia="Times New Roman" w:hAnsi="Times New Roman" w:cs="Times New Roman"/>
          <w:bCs/>
          <w:sz w:val="24"/>
          <w:szCs w:val="24"/>
        </w:rPr>
        <w:t>GMM</w:t>
      </w:r>
      <w:r w:rsidRPr="00ED31E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ED31E6">
        <w:rPr>
          <w:rFonts w:ascii="Times New Roman" w:eastAsia="Times New Roman" w:hAnsi="Times New Roman" w:cs="Times New Roman"/>
          <w:sz w:val="24"/>
          <w:szCs w:val="24"/>
        </w:rPr>
        <w:t>Generalized Method of Moments</w:t>
      </w:r>
      <w:r w:rsidRPr="00ED31E6">
        <w:rPr>
          <w:rFonts w:ascii="Times New Roman" w:eastAsia="Times New Roman" w:hAnsi="Times New Roman" w:cs="Times New Roman"/>
          <w:sz w:val="24"/>
          <w:szCs w:val="24"/>
        </w:rPr>
        <w:br/>
      </w:r>
      <w:r w:rsidRPr="00ED31E6">
        <w:rPr>
          <w:rFonts w:ascii="Times New Roman" w:eastAsia="Times New Roman" w:hAnsi="Times New Roman" w:cs="Times New Roman"/>
          <w:bCs/>
          <w:sz w:val="24"/>
          <w:szCs w:val="24"/>
        </w:rPr>
        <w:t>IMF</w:t>
      </w:r>
      <w:r w:rsidRPr="00ED31E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ED31E6">
        <w:rPr>
          <w:rFonts w:ascii="Times New Roman" w:eastAsia="Times New Roman" w:hAnsi="Times New Roman" w:cs="Times New Roman"/>
          <w:sz w:val="24"/>
          <w:szCs w:val="24"/>
        </w:rPr>
        <w:t>International Monetary Fund</w:t>
      </w:r>
      <w:r w:rsidRPr="00ED31E6">
        <w:rPr>
          <w:rFonts w:ascii="Times New Roman" w:eastAsia="Times New Roman" w:hAnsi="Times New Roman" w:cs="Times New Roman"/>
          <w:sz w:val="24"/>
          <w:szCs w:val="24"/>
        </w:rPr>
        <w:br/>
      </w:r>
      <w:r w:rsidRPr="00ED31E6">
        <w:rPr>
          <w:rFonts w:ascii="Times New Roman" w:eastAsia="Times New Roman" w:hAnsi="Times New Roman" w:cs="Times New Roman"/>
          <w:bCs/>
          <w:sz w:val="24"/>
          <w:szCs w:val="24"/>
        </w:rPr>
        <w:t>KNSB</w:t>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sidRPr="00ED31E6">
        <w:rPr>
          <w:rFonts w:ascii="Times New Roman" w:eastAsia="Times New Roman" w:hAnsi="Times New Roman" w:cs="Times New Roman"/>
          <w:sz w:val="24"/>
          <w:szCs w:val="24"/>
        </w:rPr>
        <w:t>Kenya National Statistics Bureau</w:t>
      </w:r>
      <w:r w:rsidRPr="00ED31E6">
        <w:rPr>
          <w:rFonts w:ascii="Times New Roman" w:eastAsia="Times New Roman" w:hAnsi="Times New Roman" w:cs="Times New Roman"/>
          <w:sz w:val="24"/>
          <w:szCs w:val="24"/>
        </w:rPr>
        <w:br/>
      </w:r>
      <w:r w:rsidRPr="00ED31E6">
        <w:rPr>
          <w:rFonts w:ascii="Times New Roman" w:eastAsia="Times New Roman" w:hAnsi="Times New Roman" w:cs="Times New Roman"/>
          <w:bCs/>
          <w:sz w:val="24"/>
          <w:szCs w:val="24"/>
        </w:rPr>
        <w:t>NBS</w:t>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sidRPr="00ED31E6">
        <w:rPr>
          <w:rFonts w:ascii="Times New Roman" w:eastAsia="Times New Roman" w:hAnsi="Times New Roman" w:cs="Times New Roman"/>
          <w:sz w:val="24"/>
          <w:szCs w:val="24"/>
        </w:rPr>
        <w:t>National Bureau of Statistics (Tanzania)</w:t>
      </w:r>
      <w:r w:rsidRPr="00ED31E6">
        <w:rPr>
          <w:rFonts w:ascii="Times New Roman" w:eastAsia="Times New Roman" w:hAnsi="Times New Roman" w:cs="Times New Roman"/>
          <w:sz w:val="24"/>
          <w:szCs w:val="24"/>
        </w:rPr>
        <w:br/>
      </w:r>
      <w:r w:rsidRPr="00ED31E6">
        <w:rPr>
          <w:rFonts w:ascii="Times New Roman" w:eastAsia="Times New Roman" w:hAnsi="Times New Roman" w:cs="Times New Roman"/>
          <w:bCs/>
          <w:sz w:val="24"/>
          <w:szCs w:val="24"/>
        </w:rPr>
        <w:t>OECD</w:t>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sidRPr="00ED31E6">
        <w:rPr>
          <w:rFonts w:ascii="Times New Roman" w:eastAsia="Times New Roman" w:hAnsi="Times New Roman" w:cs="Times New Roman"/>
          <w:sz w:val="24"/>
          <w:szCs w:val="24"/>
        </w:rPr>
        <w:t>Organisation for Economic Co-operation and Development</w:t>
      </w:r>
      <w:r w:rsidRPr="00ED31E6">
        <w:rPr>
          <w:rFonts w:ascii="Times New Roman" w:eastAsia="Times New Roman" w:hAnsi="Times New Roman" w:cs="Times New Roman"/>
          <w:sz w:val="24"/>
          <w:szCs w:val="24"/>
        </w:rPr>
        <w:br/>
      </w:r>
      <w:r w:rsidRPr="00ED31E6">
        <w:rPr>
          <w:rFonts w:ascii="Times New Roman" w:eastAsia="Times New Roman" w:hAnsi="Times New Roman" w:cs="Times New Roman"/>
          <w:bCs/>
          <w:sz w:val="24"/>
          <w:szCs w:val="24"/>
        </w:rPr>
        <w:t>PPP</w:t>
      </w:r>
      <w:r w:rsidRPr="00ED31E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ED31E6">
        <w:rPr>
          <w:rFonts w:ascii="Times New Roman" w:eastAsia="Times New Roman" w:hAnsi="Times New Roman" w:cs="Times New Roman"/>
          <w:sz w:val="24"/>
          <w:szCs w:val="24"/>
        </w:rPr>
        <w:t>Purchasing Power Parity</w:t>
      </w:r>
      <w:r w:rsidRPr="00ED31E6">
        <w:rPr>
          <w:rFonts w:ascii="Times New Roman" w:eastAsia="Times New Roman" w:hAnsi="Times New Roman" w:cs="Times New Roman"/>
          <w:sz w:val="24"/>
          <w:szCs w:val="24"/>
        </w:rPr>
        <w:br/>
      </w:r>
      <w:r w:rsidRPr="00ED31E6">
        <w:rPr>
          <w:rFonts w:ascii="Times New Roman" w:eastAsia="Times New Roman" w:hAnsi="Times New Roman" w:cs="Times New Roman"/>
          <w:bCs/>
          <w:sz w:val="24"/>
          <w:szCs w:val="24"/>
        </w:rPr>
        <w:t>RBI</w:t>
      </w:r>
      <w:r w:rsidRPr="00ED31E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ED31E6">
        <w:rPr>
          <w:rFonts w:ascii="Times New Roman" w:eastAsia="Times New Roman" w:hAnsi="Times New Roman" w:cs="Times New Roman"/>
          <w:sz w:val="24"/>
          <w:szCs w:val="24"/>
        </w:rPr>
        <w:t>Reserve Bank of India</w:t>
      </w:r>
      <w:r w:rsidRPr="00ED31E6">
        <w:rPr>
          <w:rFonts w:ascii="Times New Roman" w:eastAsia="Times New Roman" w:hAnsi="Times New Roman" w:cs="Times New Roman"/>
          <w:sz w:val="24"/>
          <w:szCs w:val="24"/>
        </w:rPr>
        <w:br/>
      </w:r>
      <w:r w:rsidRPr="00ED31E6">
        <w:rPr>
          <w:rFonts w:ascii="Times New Roman" w:eastAsia="Times New Roman" w:hAnsi="Times New Roman" w:cs="Times New Roman"/>
          <w:bCs/>
          <w:sz w:val="24"/>
          <w:szCs w:val="24"/>
        </w:rPr>
        <w:t>TARI</w:t>
      </w:r>
      <w:r w:rsidRPr="00ED31E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ED31E6">
        <w:rPr>
          <w:rFonts w:ascii="Times New Roman" w:eastAsia="Times New Roman" w:hAnsi="Times New Roman" w:cs="Times New Roman"/>
          <w:sz w:val="24"/>
          <w:szCs w:val="24"/>
        </w:rPr>
        <w:t>Tanzania Agricultural Research Institute</w:t>
      </w:r>
      <w:r w:rsidRPr="00ED31E6">
        <w:rPr>
          <w:rFonts w:ascii="Times New Roman" w:eastAsia="Times New Roman" w:hAnsi="Times New Roman" w:cs="Times New Roman"/>
          <w:sz w:val="24"/>
          <w:szCs w:val="24"/>
        </w:rPr>
        <w:br/>
      </w:r>
      <w:r w:rsidRPr="00ED31E6">
        <w:rPr>
          <w:rFonts w:ascii="Times New Roman" w:eastAsia="Times New Roman" w:hAnsi="Times New Roman" w:cs="Times New Roman"/>
          <w:bCs/>
          <w:sz w:val="24"/>
          <w:szCs w:val="24"/>
        </w:rPr>
        <w:t>TBR</w:t>
      </w:r>
      <w:r w:rsidRPr="00ED31E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ED31E6">
        <w:rPr>
          <w:rFonts w:ascii="Times New Roman" w:eastAsia="Times New Roman" w:hAnsi="Times New Roman" w:cs="Times New Roman"/>
          <w:sz w:val="24"/>
          <w:szCs w:val="24"/>
        </w:rPr>
        <w:t>Treasury Bill Rate</w:t>
      </w:r>
      <w:r w:rsidRPr="00ED31E6">
        <w:rPr>
          <w:rFonts w:ascii="Times New Roman" w:eastAsia="Times New Roman" w:hAnsi="Times New Roman" w:cs="Times New Roman"/>
          <w:sz w:val="24"/>
          <w:szCs w:val="24"/>
        </w:rPr>
        <w:br/>
      </w:r>
      <w:r w:rsidRPr="00ED31E6">
        <w:rPr>
          <w:rFonts w:ascii="Times New Roman" w:eastAsia="Times New Roman" w:hAnsi="Times New Roman" w:cs="Times New Roman"/>
          <w:bCs/>
          <w:sz w:val="24"/>
          <w:szCs w:val="24"/>
        </w:rPr>
        <w:t>TIC</w:t>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sidRPr="00ED31E6">
        <w:rPr>
          <w:rFonts w:ascii="Times New Roman" w:eastAsia="Times New Roman" w:hAnsi="Times New Roman" w:cs="Times New Roman"/>
          <w:sz w:val="24"/>
          <w:szCs w:val="24"/>
        </w:rPr>
        <w:t>Tanzania Investment Centre</w:t>
      </w:r>
      <w:r w:rsidRPr="00ED31E6">
        <w:rPr>
          <w:rFonts w:ascii="Times New Roman" w:eastAsia="Times New Roman" w:hAnsi="Times New Roman" w:cs="Times New Roman"/>
          <w:sz w:val="24"/>
          <w:szCs w:val="24"/>
        </w:rPr>
        <w:br/>
      </w:r>
      <w:r w:rsidRPr="00ED31E6">
        <w:rPr>
          <w:rFonts w:ascii="Times New Roman" w:eastAsia="Times New Roman" w:hAnsi="Times New Roman" w:cs="Times New Roman"/>
          <w:bCs/>
          <w:sz w:val="24"/>
          <w:szCs w:val="24"/>
        </w:rPr>
        <w:t>U.S.</w:t>
      </w:r>
      <w:r w:rsidRPr="00ED31E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ED31E6">
        <w:rPr>
          <w:rFonts w:ascii="Times New Roman" w:eastAsia="Times New Roman" w:hAnsi="Times New Roman" w:cs="Times New Roman"/>
          <w:sz w:val="24"/>
          <w:szCs w:val="24"/>
        </w:rPr>
        <w:t>United States</w:t>
      </w:r>
      <w:r w:rsidRPr="00ED31E6">
        <w:rPr>
          <w:rFonts w:ascii="Times New Roman" w:eastAsia="Times New Roman" w:hAnsi="Times New Roman" w:cs="Times New Roman"/>
          <w:sz w:val="24"/>
          <w:szCs w:val="24"/>
        </w:rPr>
        <w:br/>
      </w:r>
      <w:r w:rsidRPr="00ED31E6">
        <w:rPr>
          <w:rFonts w:ascii="Times New Roman" w:eastAsia="Times New Roman" w:hAnsi="Times New Roman" w:cs="Times New Roman"/>
          <w:bCs/>
          <w:sz w:val="24"/>
          <w:szCs w:val="24"/>
        </w:rPr>
        <w:t>UN</w:t>
      </w:r>
      <w:r w:rsidRPr="00ED31E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ED31E6">
        <w:rPr>
          <w:rFonts w:ascii="Times New Roman" w:eastAsia="Times New Roman" w:hAnsi="Times New Roman" w:cs="Times New Roman"/>
          <w:sz w:val="24"/>
          <w:szCs w:val="24"/>
        </w:rPr>
        <w:t>United Nations</w:t>
      </w:r>
      <w:r w:rsidRPr="00ED31E6">
        <w:rPr>
          <w:rFonts w:ascii="Times New Roman" w:eastAsia="Times New Roman" w:hAnsi="Times New Roman" w:cs="Times New Roman"/>
          <w:sz w:val="24"/>
          <w:szCs w:val="24"/>
        </w:rPr>
        <w:br/>
      </w:r>
      <w:r w:rsidRPr="00ED31E6">
        <w:rPr>
          <w:rFonts w:ascii="Times New Roman" w:eastAsia="Times New Roman" w:hAnsi="Times New Roman" w:cs="Times New Roman"/>
          <w:bCs/>
          <w:sz w:val="24"/>
          <w:szCs w:val="24"/>
        </w:rPr>
        <w:t>UNCTAD</w:t>
      </w:r>
      <w:r w:rsidRPr="00ED31E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sidRPr="00ED31E6">
        <w:rPr>
          <w:rFonts w:ascii="Times New Roman" w:eastAsia="Times New Roman" w:hAnsi="Times New Roman" w:cs="Times New Roman"/>
          <w:sz w:val="24"/>
          <w:szCs w:val="24"/>
        </w:rPr>
        <w:t>United Nations Conference on Trade and Development</w:t>
      </w:r>
      <w:r w:rsidRPr="00ED31E6">
        <w:rPr>
          <w:rFonts w:ascii="Times New Roman" w:eastAsia="Times New Roman" w:hAnsi="Times New Roman" w:cs="Times New Roman"/>
          <w:sz w:val="24"/>
          <w:szCs w:val="24"/>
        </w:rPr>
        <w:br/>
      </w:r>
      <w:r w:rsidRPr="00ED31E6">
        <w:rPr>
          <w:rFonts w:ascii="Times New Roman" w:eastAsia="Times New Roman" w:hAnsi="Times New Roman" w:cs="Times New Roman"/>
          <w:bCs/>
          <w:sz w:val="24"/>
          <w:szCs w:val="24"/>
        </w:rPr>
        <w:t>USD</w:t>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sidRPr="00ED31E6">
        <w:rPr>
          <w:rFonts w:ascii="Times New Roman" w:eastAsia="Times New Roman" w:hAnsi="Times New Roman" w:cs="Times New Roman"/>
          <w:sz w:val="24"/>
          <w:szCs w:val="24"/>
        </w:rPr>
        <w:t>United States Dollar</w:t>
      </w:r>
      <w:r w:rsidRPr="00ED31E6">
        <w:rPr>
          <w:rFonts w:ascii="Times New Roman" w:eastAsia="Times New Roman" w:hAnsi="Times New Roman" w:cs="Times New Roman"/>
          <w:sz w:val="24"/>
          <w:szCs w:val="24"/>
        </w:rPr>
        <w:br/>
      </w:r>
      <w:r w:rsidRPr="00ED31E6">
        <w:rPr>
          <w:rFonts w:ascii="Times New Roman" w:eastAsia="Times New Roman" w:hAnsi="Times New Roman" w:cs="Times New Roman"/>
          <w:bCs/>
          <w:sz w:val="24"/>
          <w:szCs w:val="24"/>
        </w:rPr>
        <w:t>VECM</w:t>
      </w:r>
      <w:r w:rsidRPr="00ED31E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sidRPr="00ED31E6">
        <w:rPr>
          <w:rFonts w:ascii="Times New Roman" w:eastAsia="Times New Roman" w:hAnsi="Times New Roman" w:cs="Times New Roman"/>
          <w:sz w:val="24"/>
          <w:szCs w:val="24"/>
        </w:rPr>
        <w:t>Vector Error Correction Model</w:t>
      </w:r>
      <w:r w:rsidRPr="00ED31E6">
        <w:rPr>
          <w:rFonts w:ascii="Times New Roman" w:eastAsia="Times New Roman" w:hAnsi="Times New Roman" w:cs="Times New Roman"/>
          <w:sz w:val="24"/>
          <w:szCs w:val="24"/>
        </w:rPr>
        <w:br/>
      </w:r>
      <w:r w:rsidRPr="00ED31E6">
        <w:rPr>
          <w:rFonts w:ascii="Times New Roman" w:eastAsia="Times New Roman" w:hAnsi="Times New Roman" w:cs="Times New Roman"/>
          <w:bCs/>
          <w:sz w:val="24"/>
          <w:szCs w:val="24"/>
        </w:rPr>
        <w:t>VAR</w:t>
      </w:r>
      <w:r w:rsidRPr="00ED31E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ED31E6">
        <w:rPr>
          <w:rFonts w:ascii="Times New Roman" w:eastAsia="Times New Roman" w:hAnsi="Times New Roman" w:cs="Times New Roman"/>
          <w:sz w:val="24"/>
          <w:szCs w:val="24"/>
        </w:rPr>
        <w:t>Vector Autoregression</w:t>
      </w:r>
      <w:r w:rsidRPr="00ED31E6">
        <w:rPr>
          <w:rFonts w:ascii="Times New Roman" w:eastAsia="Times New Roman" w:hAnsi="Times New Roman" w:cs="Times New Roman"/>
          <w:sz w:val="24"/>
          <w:szCs w:val="24"/>
        </w:rPr>
        <w:br/>
      </w:r>
      <w:r w:rsidRPr="00ED31E6">
        <w:rPr>
          <w:rFonts w:ascii="Times New Roman" w:eastAsia="Times New Roman" w:hAnsi="Times New Roman" w:cs="Times New Roman"/>
          <w:bCs/>
          <w:sz w:val="24"/>
          <w:szCs w:val="24"/>
        </w:rPr>
        <w:t>WDI</w:t>
      </w:r>
      <w:r w:rsidRPr="00ED31E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ED31E6">
        <w:rPr>
          <w:rFonts w:ascii="Times New Roman" w:eastAsia="Times New Roman" w:hAnsi="Times New Roman" w:cs="Times New Roman"/>
          <w:sz w:val="24"/>
          <w:szCs w:val="24"/>
        </w:rPr>
        <w:t>World Development Indicators</w:t>
      </w:r>
    </w:p>
    <w:p w14:paraId="1575949C" w14:textId="0C239658" w:rsidR="00B22075" w:rsidRPr="007F44F1" w:rsidRDefault="00CB2CDF" w:rsidP="00492CE8">
      <w:pPr>
        <w:pStyle w:val="Heading1"/>
        <w:tabs>
          <w:tab w:val="left" w:pos="7088"/>
        </w:tabs>
        <w:spacing w:before="0" w:line="480" w:lineRule="auto"/>
        <w:ind w:left="0" w:right="1133" w:firstLine="0"/>
        <w:jc w:val="center"/>
        <w:rPr>
          <w:szCs w:val="24"/>
        </w:rPr>
      </w:pPr>
      <w:r>
        <w:rPr>
          <w:szCs w:val="24"/>
        </w:rPr>
        <w:lastRenderedPageBreak/>
        <w:t xml:space="preserve">          </w:t>
      </w:r>
      <w:bookmarkStart w:id="26" w:name="_Toc215225308"/>
      <w:bookmarkEnd w:id="21"/>
      <w:bookmarkEnd w:id="22"/>
      <w:r w:rsidR="00B22075" w:rsidRPr="007F44F1">
        <w:rPr>
          <w:szCs w:val="24"/>
        </w:rPr>
        <w:t>CHAPTER</w:t>
      </w:r>
      <w:r w:rsidR="00EB1EAE" w:rsidRPr="007F44F1">
        <w:rPr>
          <w:szCs w:val="24"/>
        </w:rPr>
        <w:t xml:space="preserve"> </w:t>
      </w:r>
      <w:r w:rsidR="00B22075" w:rsidRPr="007F44F1">
        <w:rPr>
          <w:szCs w:val="24"/>
        </w:rPr>
        <w:t>ONE</w:t>
      </w:r>
      <w:bookmarkEnd w:id="6"/>
      <w:bookmarkEnd w:id="7"/>
      <w:bookmarkEnd w:id="26"/>
    </w:p>
    <w:p w14:paraId="5AD2D6A6" w14:textId="5758594B" w:rsidR="00B22075" w:rsidRPr="007F44F1" w:rsidRDefault="001B27EF" w:rsidP="001B27EF">
      <w:pPr>
        <w:pStyle w:val="Heading1"/>
        <w:spacing w:before="0" w:line="360" w:lineRule="auto"/>
        <w:ind w:left="0" w:firstLine="0"/>
        <w:rPr>
          <w:szCs w:val="24"/>
        </w:rPr>
      </w:pPr>
      <w:bookmarkStart w:id="27" w:name="_Toc76123416"/>
      <w:bookmarkStart w:id="28" w:name="_Toc95757429"/>
      <w:bookmarkStart w:id="29" w:name="_Toc158721962"/>
      <w:r>
        <w:rPr>
          <w:szCs w:val="24"/>
        </w:rPr>
        <w:t xml:space="preserve">                                                 </w:t>
      </w:r>
      <w:bookmarkStart w:id="30" w:name="_Toc215225309"/>
      <w:r w:rsidR="00B22075" w:rsidRPr="007F44F1">
        <w:rPr>
          <w:szCs w:val="24"/>
        </w:rPr>
        <w:t>INTRODUCTION</w:t>
      </w:r>
      <w:bookmarkStart w:id="31" w:name="_bookmark7"/>
      <w:bookmarkEnd w:id="27"/>
      <w:bookmarkEnd w:id="28"/>
      <w:bookmarkEnd w:id="29"/>
      <w:bookmarkEnd w:id="30"/>
      <w:bookmarkEnd w:id="31"/>
    </w:p>
    <w:p w14:paraId="65817E10" w14:textId="77777777" w:rsidR="00B22075" w:rsidRPr="007F44F1" w:rsidRDefault="00B22075" w:rsidP="007F44F1">
      <w:pPr>
        <w:pStyle w:val="Heading2"/>
        <w:spacing w:line="360" w:lineRule="auto"/>
        <w:rPr>
          <w:b/>
          <w:color w:val="auto"/>
          <w:sz w:val="24"/>
          <w:szCs w:val="24"/>
        </w:rPr>
      </w:pPr>
      <w:bookmarkStart w:id="32" w:name="_Toc148880327"/>
      <w:bookmarkStart w:id="33" w:name="_Toc127110263"/>
      <w:bookmarkStart w:id="34" w:name="_Toc126952677"/>
      <w:bookmarkStart w:id="35" w:name="_Toc126852806"/>
      <w:bookmarkStart w:id="36" w:name="_Toc126851995"/>
      <w:bookmarkStart w:id="37" w:name="_Toc96104125"/>
      <w:bookmarkStart w:id="38" w:name="_Toc158721963"/>
      <w:bookmarkStart w:id="39" w:name="_Toc215225310"/>
      <w:bookmarkStart w:id="40" w:name="_Toc76123417"/>
      <w:bookmarkStart w:id="41" w:name="_Toc95757431"/>
      <w:r w:rsidRPr="007F44F1">
        <w:rPr>
          <w:b/>
          <w:color w:val="auto"/>
          <w:sz w:val="24"/>
          <w:szCs w:val="24"/>
        </w:rPr>
        <w:t>1.0 Introduction</w:t>
      </w:r>
      <w:bookmarkEnd w:id="32"/>
      <w:bookmarkEnd w:id="33"/>
      <w:bookmarkEnd w:id="34"/>
      <w:bookmarkEnd w:id="35"/>
      <w:bookmarkEnd w:id="36"/>
      <w:bookmarkEnd w:id="37"/>
      <w:bookmarkEnd w:id="38"/>
      <w:bookmarkEnd w:id="39"/>
      <w:r w:rsidRPr="007F44F1">
        <w:rPr>
          <w:b/>
          <w:color w:val="auto"/>
          <w:sz w:val="24"/>
          <w:szCs w:val="24"/>
        </w:rPr>
        <w:t xml:space="preserve"> </w:t>
      </w:r>
    </w:p>
    <w:p w14:paraId="33CE0AE6" w14:textId="3F2C92E5" w:rsidR="00B22075" w:rsidRPr="00B22075" w:rsidRDefault="00B22075" w:rsidP="007F44F1">
      <w:pPr>
        <w:spacing w:line="360" w:lineRule="auto"/>
        <w:contextualSpacing/>
        <w:jc w:val="both"/>
        <w:outlineLvl w:val="0"/>
        <w:rPr>
          <w:rFonts w:ascii="Times New Roman" w:eastAsia="Times New Roman" w:hAnsi="Times New Roman" w:cs="Times New Roman"/>
          <w:bCs/>
          <w:sz w:val="24"/>
          <w:szCs w:val="24"/>
        </w:rPr>
      </w:pPr>
      <w:bookmarkStart w:id="42" w:name="_Toc187996493"/>
      <w:bookmarkStart w:id="43" w:name="_Toc189491070"/>
      <w:bookmarkStart w:id="44" w:name="_Toc189567891"/>
      <w:bookmarkStart w:id="45" w:name="_Toc190560763"/>
      <w:bookmarkStart w:id="46" w:name="_Toc199941282"/>
      <w:bookmarkStart w:id="47" w:name="_Toc199941412"/>
      <w:bookmarkStart w:id="48" w:name="_Toc209816260"/>
      <w:bookmarkStart w:id="49" w:name="_Toc209818819"/>
      <w:bookmarkStart w:id="50" w:name="_Toc211210620"/>
      <w:bookmarkStart w:id="51" w:name="_Toc215221439"/>
      <w:bookmarkStart w:id="52" w:name="_Toc215225311"/>
      <w:bookmarkStart w:id="53" w:name="_Toc176094388"/>
      <w:bookmarkStart w:id="54" w:name="_Toc176128358"/>
      <w:bookmarkStart w:id="55" w:name="_Toc176128594"/>
      <w:bookmarkStart w:id="56" w:name="_Toc176163153"/>
      <w:bookmarkStart w:id="57" w:name="_Toc158721964"/>
      <w:r w:rsidRPr="00B22075">
        <w:rPr>
          <w:rFonts w:ascii="Times New Roman" w:eastAsia="Times New Roman" w:hAnsi="Times New Roman" w:cs="Times New Roman"/>
          <w:bCs/>
          <w:sz w:val="24"/>
          <w:szCs w:val="24"/>
        </w:rPr>
        <w:t xml:space="preserve">This chapter outlines the context and key problem that the research aims to address. </w:t>
      </w:r>
      <w:r w:rsidR="00987E3F">
        <w:rPr>
          <w:rFonts w:ascii="Times New Roman" w:eastAsia="Times New Roman" w:hAnsi="Times New Roman" w:cs="Times New Roman"/>
          <w:bCs/>
          <w:sz w:val="24"/>
          <w:szCs w:val="24"/>
          <w:lang w:val="en-GB"/>
        </w:rPr>
        <w:t>It</w:t>
      </w:r>
      <w:r w:rsidR="00B12381">
        <w:rPr>
          <w:rFonts w:ascii="Times New Roman" w:eastAsia="Times New Roman" w:hAnsi="Times New Roman" w:cs="Times New Roman"/>
          <w:bCs/>
          <w:sz w:val="24"/>
          <w:szCs w:val="24"/>
        </w:rPr>
        <w:t xml:space="preserve"> </w:t>
      </w:r>
      <w:r w:rsidRPr="00B22075">
        <w:rPr>
          <w:rFonts w:ascii="Times New Roman" w:eastAsia="Times New Roman" w:hAnsi="Times New Roman" w:cs="Times New Roman"/>
          <w:bCs/>
          <w:sz w:val="24"/>
          <w:szCs w:val="24"/>
        </w:rPr>
        <w:t>presents the overall objective of the study along with the specific aims. The chapter also delve</w:t>
      </w:r>
      <w:r w:rsidR="009B5259">
        <w:rPr>
          <w:rFonts w:ascii="Times New Roman" w:eastAsia="Times New Roman" w:hAnsi="Times New Roman" w:cs="Times New Roman"/>
          <w:bCs/>
          <w:sz w:val="24"/>
          <w:szCs w:val="24"/>
        </w:rPr>
        <w:t>d</w:t>
      </w:r>
      <w:r w:rsidRPr="00B22075">
        <w:rPr>
          <w:rFonts w:ascii="Times New Roman" w:eastAsia="Times New Roman" w:hAnsi="Times New Roman" w:cs="Times New Roman"/>
          <w:bCs/>
          <w:sz w:val="24"/>
          <w:szCs w:val="24"/>
        </w:rPr>
        <w:t xml:space="preserve"> into the scope of the research, emphasizing its significance and benefits for practice, policy, and academic inquiry. Finally, the chapter </w:t>
      </w:r>
      <w:r w:rsidR="00987E3F">
        <w:rPr>
          <w:rFonts w:ascii="Times New Roman" w:eastAsia="Times New Roman" w:hAnsi="Times New Roman" w:cs="Times New Roman"/>
          <w:bCs/>
          <w:sz w:val="24"/>
          <w:szCs w:val="24"/>
        </w:rPr>
        <w:t>provides detailed information on the study's parameters and focus areas</w:t>
      </w:r>
      <w:r w:rsidRPr="00B22075">
        <w:rPr>
          <w:rFonts w:ascii="Times New Roman" w:eastAsia="Times New Roman" w:hAnsi="Times New Roman" w:cs="Times New Roman"/>
          <w:bCs/>
          <w:sz w:val="24"/>
          <w:szCs w:val="24"/>
        </w:rPr>
        <w:t>, underlining the necessity of conducting this research.</w:t>
      </w:r>
      <w:bookmarkEnd w:id="42"/>
      <w:bookmarkEnd w:id="43"/>
      <w:bookmarkEnd w:id="44"/>
      <w:bookmarkEnd w:id="45"/>
      <w:bookmarkEnd w:id="46"/>
      <w:bookmarkEnd w:id="47"/>
      <w:bookmarkEnd w:id="48"/>
      <w:bookmarkEnd w:id="49"/>
      <w:bookmarkEnd w:id="50"/>
      <w:bookmarkEnd w:id="51"/>
      <w:bookmarkEnd w:id="52"/>
      <w:r w:rsidRPr="00B22075">
        <w:rPr>
          <w:rFonts w:ascii="Times New Roman" w:eastAsia="Times New Roman" w:hAnsi="Times New Roman" w:cs="Times New Roman"/>
          <w:bCs/>
          <w:sz w:val="24"/>
          <w:szCs w:val="24"/>
        </w:rPr>
        <w:t xml:space="preserve"> </w:t>
      </w:r>
      <w:bookmarkEnd w:id="53"/>
      <w:bookmarkEnd w:id="54"/>
      <w:bookmarkEnd w:id="55"/>
      <w:bookmarkEnd w:id="56"/>
    </w:p>
    <w:p w14:paraId="0284E04B" w14:textId="183B74FE" w:rsidR="00B22075" w:rsidRPr="007F44F1" w:rsidRDefault="007F44F1" w:rsidP="007F44F1">
      <w:pPr>
        <w:pStyle w:val="Heading2"/>
        <w:spacing w:line="360" w:lineRule="auto"/>
        <w:rPr>
          <w:b/>
          <w:color w:val="auto"/>
          <w:sz w:val="24"/>
          <w:szCs w:val="24"/>
        </w:rPr>
      </w:pPr>
      <w:bookmarkStart w:id="58" w:name="_Toc215225312"/>
      <w:r w:rsidRPr="007F44F1">
        <w:rPr>
          <w:b/>
          <w:color w:val="auto"/>
          <w:sz w:val="24"/>
          <w:szCs w:val="24"/>
        </w:rPr>
        <w:t xml:space="preserve">1.1 </w:t>
      </w:r>
      <w:r w:rsidR="00B22075" w:rsidRPr="007F44F1">
        <w:rPr>
          <w:b/>
          <w:color w:val="auto"/>
          <w:sz w:val="24"/>
          <w:szCs w:val="24"/>
        </w:rPr>
        <w:t xml:space="preserve">Background of the </w:t>
      </w:r>
      <w:bookmarkEnd w:id="40"/>
      <w:bookmarkEnd w:id="41"/>
      <w:r w:rsidR="00B22075" w:rsidRPr="007F44F1">
        <w:rPr>
          <w:b/>
          <w:color w:val="auto"/>
          <w:sz w:val="24"/>
          <w:szCs w:val="24"/>
        </w:rPr>
        <w:t>Problem</w:t>
      </w:r>
      <w:bookmarkEnd w:id="57"/>
      <w:bookmarkEnd w:id="58"/>
      <w:r w:rsidR="00B22075" w:rsidRPr="007F44F1">
        <w:rPr>
          <w:b/>
          <w:color w:val="auto"/>
          <w:sz w:val="24"/>
          <w:szCs w:val="24"/>
        </w:rPr>
        <w:t xml:space="preserve"> </w:t>
      </w:r>
    </w:p>
    <w:p w14:paraId="3E9D3C57" w14:textId="11CE414E" w:rsidR="00987E3F" w:rsidRDefault="00B22075" w:rsidP="000A5B5E">
      <w:pPr>
        <w:pStyle w:val="NormalWeb"/>
        <w:spacing w:before="0" w:beforeAutospacing="0" w:after="0" w:afterAutospacing="0" w:line="360" w:lineRule="auto"/>
        <w:jc w:val="both"/>
      </w:pPr>
      <w:r w:rsidRPr="00B22075">
        <w:t>Foreign Direct Investment (FDI) is a crucial driver for enhancing productivity and innovation in the agricultural sector, particularly in countries where agriculture is a cornerstone of the economy</w:t>
      </w:r>
      <w:r w:rsidR="00A7591C">
        <w:t xml:space="preserve"> (FAO, 2024).</w:t>
      </w:r>
      <w:r w:rsidR="007938B1">
        <w:t xml:space="preserve"> </w:t>
      </w:r>
      <w:r w:rsidR="0009065A" w:rsidRPr="0009065A">
        <w:t xml:space="preserve"> </w:t>
      </w:r>
      <w:r w:rsidR="0009065A">
        <w:t xml:space="preserve">FDI often funds </w:t>
      </w:r>
      <w:r w:rsidR="00987E3F">
        <w:t>constructing and upgrading</w:t>
      </w:r>
      <w:r w:rsidR="0009065A">
        <w:t xml:space="preserve"> critical agricultural infrastructure such as irrigation systems, storage facilities, and transportation networks. This helps improve efficiency and productivity in agricultural operations (UNCTAD, 2024</w:t>
      </w:r>
      <w:r w:rsidR="00710A69">
        <w:t>b</w:t>
      </w:r>
      <w:r w:rsidR="0009065A">
        <w:t>).</w:t>
      </w:r>
      <w:r w:rsidR="0009065A" w:rsidRPr="0009065A">
        <w:t xml:space="preserve"> </w:t>
      </w:r>
      <w:r w:rsidR="0009065A">
        <w:t>Foreign investors frequently bring advanced agricultural technologies and practices to host countries. This can include modern machinery, high-yield crop varieties, pest control methods, and precision farming techniques that enhance productivity and sustainability (UNCTAD, 2024a).</w:t>
      </w:r>
      <w:r w:rsidRPr="00B22075">
        <w:t xml:space="preserve"> </w:t>
      </w:r>
    </w:p>
    <w:p w14:paraId="3120BE0F" w14:textId="77777777" w:rsidR="00987E3F" w:rsidRPr="00D5382C" w:rsidRDefault="00987E3F" w:rsidP="000A5B5E">
      <w:pPr>
        <w:pStyle w:val="NormalWeb"/>
        <w:spacing w:before="0" w:beforeAutospacing="0" w:after="0" w:afterAutospacing="0" w:line="360" w:lineRule="auto"/>
        <w:jc w:val="both"/>
        <w:rPr>
          <w:sz w:val="12"/>
        </w:rPr>
      </w:pPr>
    </w:p>
    <w:p w14:paraId="502817DF" w14:textId="77777777" w:rsidR="0009065A" w:rsidRDefault="0009065A" w:rsidP="007F44F1">
      <w:pPr>
        <w:pStyle w:val="NormalWeb"/>
        <w:spacing w:before="0" w:beforeAutospacing="0" w:after="240" w:afterAutospacing="0" w:line="360" w:lineRule="auto"/>
        <w:jc w:val="both"/>
      </w:pPr>
      <w:r>
        <w:t xml:space="preserve">According to UNCTAD's World Investment Report </w:t>
      </w:r>
      <w:r w:rsidR="005E6E61">
        <w:t>(</w:t>
      </w:r>
      <w:r>
        <w:t>2024</w:t>
      </w:r>
      <w:r w:rsidR="005E6E61">
        <w:t>b)</w:t>
      </w:r>
      <w:r>
        <w:t>, global FDI flows reached approximately $1.6 trillion in 2023, marking a modest increase from $1.5 trillion in 2022 and signaling a gradual recovery in global investment activity following the pandemic. Within this total, the sectoral distribution of FDI in 2023 was as follows: Agriculture attracted about $80 billion, representing 5% of total FDI; Manufacturing received around $500 billion, or 31%; Services garnered approximately $800 billion, making up 50%; and other sectors accounted for the remaining $220 billion, or 14% (UNCTAD, 2024a).</w:t>
      </w:r>
      <w:r w:rsidR="00987E3F">
        <w:t xml:space="preserve"> </w:t>
      </w:r>
      <w:r>
        <w:t xml:space="preserve">Regional FDI inflows also show significant trends: Developed economies captured roughly 60% of global FDI, while emerging economies received about 30%, with substantial investments directed towards the agricultural sectors of countries such as China, Brazil, and India (IMF, 2024). This distribution underscores the crucial role of FDI in driving agricultural </w:t>
      </w:r>
      <w:r>
        <w:lastRenderedPageBreak/>
        <w:t>development and highlights the diverse geographic and sectoral focus of global investment flows.</w:t>
      </w:r>
    </w:p>
    <w:p w14:paraId="2D28985C" w14:textId="77777777" w:rsidR="00B22075" w:rsidRPr="00B22075" w:rsidRDefault="00B22075" w:rsidP="007F44F1">
      <w:pPr>
        <w:spacing w:line="360" w:lineRule="auto"/>
        <w:jc w:val="both"/>
        <w:rPr>
          <w:rFonts w:ascii="Times New Roman" w:hAnsi="Times New Roman" w:cs="Times New Roman"/>
          <w:sz w:val="24"/>
          <w:szCs w:val="24"/>
        </w:rPr>
      </w:pPr>
      <w:r w:rsidRPr="00B22075">
        <w:rPr>
          <w:rFonts w:ascii="Times New Roman" w:hAnsi="Times New Roman" w:cs="Times New Roman"/>
          <w:sz w:val="24"/>
          <w:szCs w:val="24"/>
        </w:rPr>
        <w:t>In the United States, agriculture contributes approximately $1.109 trillion to the GDP, accounting for 5.2% of the total GDP (U.S. Department of Agriculture, 2024). Despite the sector's advanced state, it relies on FDI to introduce cutting-edge technologies, enhance supply chain efficiencies, and expand global market access. However, macroeconomic variables such as fluctuating interest rates and exchange rates significantly impact FDI inflows. For example, the U.S. dollar index increased by 6.4% in 2023, making U.S. assets more expensive for foreign investors (Federal Reserve, 2024). A strong dollar can deter FDI inflows into agriculture, while lower interest rates—like the near-zero rates seen during the COVID-19 pandemic—may encourage borrowing and investment, boosting FDI. Understanding the nuanced effects of these macroeconomic variables is essential for crafting policies that sustain and grow FDI in the U.S. agricultural sector, ensuring it remains competitive globally (Johnson, 2024).</w:t>
      </w:r>
    </w:p>
    <w:p w14:paraId="61FFD154" w14:textId="78037F05" w:rsidR="004547CE" w:rsidRDefault="004547CE" w:rsidP="007F44F1">
      <w:pPr>
        <w:pStyle w:val="NormalWeb"/>
        <w:spacing w:before="0" w:beforeAutospacing="0" w:after="240" w:afterAutospacing="0" w:line="360" w:lineRule="auto"/>
        <w:jc w:val="both"/>
      </w:pPr>
      <w:bookmarkStart w:id="59" w:name="_Toc190560765"/>
      <w:bookmarkStart w:id="60" w:name="_Toc176649475"/>
      <w:bookmarkStart w:id="61" w:name="_Toc187996495"/>
      <w:bookmarkStart w:id="62" w:name="_Toc189491072"/>
      <w:bookmarkStart w:id="63" w:name="_Toc189567893"/>
      <w:r>
        <w:t>Nigeria's agriculture sector contributes over 24% to GDP and employs 70% of the workforce but attracts only 5% of FDI due to macroeconomic instability, including 15.63% inflation, a 24% naira depreciation, and high interest rates (11.5%) (CBN, 2023). These factors create an uncertain investment climate, discouraging long-term commitments. Kenya's agriculture sector, contributing 34% to GDP and employing 70% of the rural population, faces FDI challenges due to a 5.4% inflation rate, 7.5% currency depreciation, and high lending rates (12.1%) (World Bank, 2021). Stabilizing macroeconomic conditions is crucial for attracting FDI and supporting agricultural growth.</w:t>
      </w:r>
    </w:p>
    <w:p w14:paraId="67D4FA7A" w14:textId="13E4FCA2" w:rsidR="00207497" w:rsidRDefault="007B4B4D" w:rsidP="00207497">
      <w:pPr>
        <w:spacing w:after="0" w:line="360" w:lineRule="auto"/>
        <w:contextualSpacing/>
        <w:jc w:val="both"/>
        <w:outlineLvl w:val="0"/>
        <w:rPr>
          <w:rFonts w:ascii="Times New Roman" w:hAnsi="Times New Roman" w:cs="Times New Roman"/>
          <w:sz w:val="24"/>
        </w:rPr>
      </w:pPr>
      <w:bookmarkStart w:id="64" w:name="_Toc199941284"/>
      <w:bookmarkStart w:id="65" w:name="_Toc199941414"/>
      <w:bookmarkStart w:id="66" w:name="_Toc209816262"/>
      <w:bookmarkStart w:id="67" w:name="_Toc209818821"/>
      <w:bookmarkStart w:id="68" w:name="_Toc211210622"/>
      <w:bookmarkStart w:id="69" w:name="_Toc215221441"/>
      <w:bookmarkStart w:id="70" w:name="_Toc215225313"/>
      <w:r w:rsidRPr="007B4B4D">
        <w:rPr>
          <w:rFonts w:ascii="Times New Roman" w:hAnsi="Times New Roman" w:cs="Times New Roman"/>
          <w:sz w:val="24"/>
        </w:rPr>
        <w:t xml:space="preserve">Tanzania’s agricultural sector, contributing 26.7% to GDP and employing 65% of the population, faces challenges in attracting significant FDI, with inflows constituting less than 10% of total FDI in recent years (National Bureau of Statistics Tanzania, 2024; Bank of Tanzania, 2023). High inflation, averaging 3.3% in 2020, and exchange rate volatility, including a 5% depreciation of the Tanzanian shilling against the U.S. dollar in 2020, increase business costs and reduce return predictability (Ngowi, 2021). These fluctuations complicate profit repatriation, while inflation erodes investment returns. Additionally, high interest rates, averaging 12% </w:t>
      </w:r>
      <w:r w:rsidRPr="007B4B4D">
        <w:rPr>
          <w:rFonts w:ascii="Times New Roman" w:hAnsi="Times New Roman" w:cs="Times New Roman"/>
          <w:sz w:val="24"/>
        </w:rPr>
        <w:lastRenderedPageBreak/>
        <w:t>in 2020, raise capital costs, further deterring investment in a high-risk sector. To enhance FDI inflows, Tanzania must stabilize its macroeconomic environment, implement consistent policies, and improve infrastructure to reduce operational risks and costs. Such measures would create a more investor-friendly climate, making the agricultural sector more appealing to foreign investors (Tanzania Investment Center, 2024).</w:t>
      </w:r>
      <w:bookmarkStart w:id="71" w:name="_Toc190560767"/>
      <w:bookmarkEnd w:id="59"/>
      <w:r w:rsidR="00E62D7A">
        <w:rPr>
          <w:rFonts w:ascii="Times New Roman" w:hAnsi="Times New Roman" w:cs="Times New Roman"/>
          <w:sz w:val="24"/>
        </w:rPr>
        <w:t xml:space="preserve"> </w:t>
      </w:r>
      <w:r w:rsidR="004547CE" w:rsidRPr="004547CE">
        <w:rPr>
          <w:rFonts w:ascii="Times New Roman" w:hAnsi="Times New Roman" w:cs="Times New Roman"/>
          <w:sz w:val="24"/>
        </w:rPr>
        <w:t>In 2020, the Tanzanian shilling depreciated by 5% against the U.S. dollar, increasing investment risks and deterring FDI inflows (Bank of Tanzania, 2023). Inflation averaged 3.3%, reducing real returns and making agricultural investments less attractive. Additionally, poor i</w:t>
      </w:r>
      <w:r w:rsidR="00AF3CEC">
        <w:rPr>
          <w:rFonts w:ascii="Times New Roman" w:hAnsi="Times New Roman" w:cs="Times New Roman"/>
          <w:sz w:val="24"/>
        </w:rPr>
        <w:t xml:space="preserve">nfrastructure </w:t>
      </w:r>
      <w:r w:rsidR="004547CE" w:rsidRPr="004547CE">
        <w:rPr>
          <w:rFonts w:ascii="Times New Roman" w:hAnsi="Times New Roman" w:cs="Times New Roman"/>
          <w:sz w:val="24"/>
        </w:rPr>
        <w:t>such as inadequate trans</w:t>
      </w:r>
      <w:r w:rsidR="00AF3CEC">
        <w:rPr>
          <w:rFonts w:ascii="Times New Roman" w:hAnsi="Times New Roman" w:cs="Times New Roman"/>
          <w:sz w:val="24"/>
        </w:rPr>
        <w:t xml:space="preserve">port, storage, and power supply </w:t>
      </w:r>
      <w:r w:rsidR="004547CE" w:rsidRPr="004547CE">
        <w:rPr>
          <w:rFonts w:ascii="Times New Roman" w:hAnsi="Times New Roman" w:cs="Times New Roman"/>
          <w:sz w:val="24"/>
        </w:rPr>
        <w:t>raises operational costs and discourages investment. Stabilizing currency fluctuations, controlling inflation, and improving infrastructure are crucial for enhancing Tanzania’s appeal to foreign agricultural investors.</w:t>
      </w:r>
      <w:bookmarkEnd w:id="64"/>
      <w:bookmarkEnd w:id="65"/>
      <w:bookmarkEnd w:id="66"/>
      <w:bookmarkEnd w:id="67"/>
      <w:bookmarkEnd w:id="68"/>
      <w:bookmarkEnd w:id="69"/>
      <w:bookmarkEnd w:id="70"/>
    </w:p>
    <w:p w14:paraId="63AC8F6E" w14:textId="77777777" w:rsidR="00AF3CEC" w:rsidRPr="00AF3CEC" w:rsidRDefault="00AF3CEC" w:rsidP="00943A16">
      <w:pPr>
        <w:spacing w:before="240" w:line="360" w:lineRule="auto"/>
        <w:jc w:val="both"/>
        <w:rPr>
          <w:rFonts w:ascii="Times New Roman" w:eastAsia="Times New Roman" w:hAnsi="Times New Roman" w:cs="Times New Roman"/>
          <w:sz w:val="24"/>
          <w:szCs w:val="24"/>
        </w:rPr>
      </w:pPr>
      <w:bookmarkStart w:id="72" w:name="_Toc176163155"/>
      <w:bookmarkEnd w:id="60"/>
      <w:bookmarkEnd w:id="61"/>
      <w:bookmarkEnd w:id="62"/>
      <w:bookmarkEnd w:id="63"/>
      <w:bookmarkEnd w:id="71"/>
      <w:r w:rsidRPr="00AF3CEC">
        <w:rPr>
          <w:rFonts w:ascii="Times New Roman" w:eastAsia="Times New Roman" w:hAnsi="Times New Roman" w:cs="Times New Roman"/>
          <w:sz w:val="24"/>
          <w:szCs w:val="24"/>
        </w:rPr>
        <w:t>Table 1.1 highlighted notable fluctuations in Foreign Direct Investment (FDI) across various sectors from 2017 to 2021. Despite these fluctuations, the FDI stock showed a general increase. The Agriculture, Forestry, and Fishing sector experienced relatively stable flows, peaking in 2019, but recorded a substantial drop in FDI stock from 2019 to 2021. This indicated a need for targeted policies to stabilize and boost FDI, particularly in the agricultural sector.</w:t>
      </w:r>
    </w:p>
    <w:p w14:paraId="6E076100" w14:textId="1EF02798" w:rsidR="00AF3CEC" w:rsidRPr="00AF3CEC" w:rsidRDefault="00AF3CEC" w:rsidP="00943A16">
      <w:pPr>
        <w:spacing w:line="360" w:lineRule="auto"/>
        <w:jc w:val="both"/>
        <w:rPr>
          <w:rFonts w:ascii="Times New Roman" w:eastAsia="Times New Roman" w:hAnsi="Times New Roman" w:cs="Times New Roman"/>
          <w:sz w:val="24"/>
          <w:szCs w:val="24"/>
        </w:rPr>
      </w:pPr>
      <w:r w:rsidRPr="00AF3CEC">
        <w:rPr>
          <w:rFonts w:ascii="Times New Roman" w:eastAsia="Times New Roman" w:hAnsi="Times New Roman" w:cs="Times New Roman"/>
          <w:sz w:val="24"/>
          <w:szCs w:val="24"/>
        </w:rPr>
        <w:t>This study examined the imp</w:t>
      </w:r>
      <w:r>
        <w:rPr>
          <w:rFonts w:ascii="Times New Roman" w:eastAsia="Times New Roman" w:hAnsi="Times New Roman" w:cs="Times New Roman"/>
          <w:sz w:val="24"/>
          <w:szCs w:val="24"/>
        </w:rPr>
        <w:t xml:space="preserve">act of macroeconomic indicators </w:t>
      </w:r>
      <w:r w:rsidRPr="00AF3CEC">
        <w:rPr>
          <w:rFonts w:ascii="Times New Roman" w:eastAsia="Times New Roman" w:hAnsi="Times New Roman" w:cs="Times New Roman"/>
          <w:sz w:val="24"/>
          <w:szCs w:val="24"/>
        </w:rPr>
        <w:t xml:space="preserve">such as </w:t>
      </w:r>
      <w:r>
        <w:rPr>
          <w:rFonts w:ascii="Times New Roman" w:eastAsia="Times New Roman" w:hAnsi="Times New Roman" w:cs="Times New Roman"/>
          <w:sz w:val="24"/>
          <w:szCs w:val="24"/>
        </w:rPr>
        <w:t xml:space="preserve">GDP growth rate, </w:t>
      </w:r>
      <w:r w:rsidRPr="00AF3CEC">
        <w:rPr>
          <w:rFonts w:ascii="Times New Roman" w:eastAsia="Times New Roman" w:hAnsi="Times New Roman" w:cs="Times New Roman"/>
          <w:sz w:val="24"/>
          <w:szCs w:val="24"/>
        </w:rPr>
        <w:t>inflation rates, lending int</w:t>
      </w:r>
      <w:r>
        <w:rPr>
          <w:rFonts w:ascii="Times New Roman" w:eastAsia="Times New Roman" w:hAnsi="Times New Roman" w:cs="Times New Roman"/>
          <w:sz w:val="24"/>
          <w:szCs w:val="24"/>
        </w:rPr>
        <w:t xml:space="preserve">erest rates, and exchange rates </w:t>
      </w:r>
      <w:r w:rsidRPr="00AF3CEC">
        <w:rPr>
          <w:rFonts w:ascii="Times New Roman" w:eastAsia="Times New Roman" w:hAnsi="Times New Roman" w:cs="Times New Roman"/>
          <w:sz w:val="24"/>
          <w:szCs w:val="24"/>
        </w:rPr>
        <w:t>on Foreign Direct Investment (FDI) in Tanzania's agricultural sector, addressing a significant gap in existing research. While prior studies had predominantly focused on FDI in mining and manufacturing (Abdalla, 2022; Millinga et al., 2018; Hemed, 2021), the agricultural sector, which was crucial for economic growth and a key indicator of economic health, had been largely overlooked. By exploring how macroeconomic factors influenced agricultural FDI, this research aimed to provide valuable insights to enhance investment in the sector, filling a critical knowledge gap and contributing to broader economic development efforts.</w:t>
      </w:r>
    </w:p>
    <w:p w14:paraId="13A66DE0" w14:textId="10109555" w:rsidR="002723E9" w:rsidRPr="00943A16" w:rsidRDefault="002723E9" w:rsidP="00943A16">
      <w:pPr>
        <w:pStyle w:val="Heading2"/>
        <w:spacing w:line="360" w:lineRule="auto"/>
        <w:rPr>
          <w:rFonts w:eastAsia="Times New Roman"/>
          <w:b/>
          <w:color w:val="auto"/>
          <w:sz w:val="24"/>
          <w:szCs w:val="24"/>
        </w:rPr>
      </w:pPr>
      <w:bookmarkStart w:id="73" w:name="_Toc215225314"/>
      <w:r w:rsidRPr="00943A16">
        <w:rPr>
          <w:rFonts w:eastAsia="Times New Roman"/>
          <w:b/>
          <w:color w:val="auto"/>
          <w:sz w:val="24"/>
          <w:szCs w:val="24"/>
        </w:rPr>
        <w:t>1.</w:t>
      </w:r>
      <w:r w:rsidR="00710A69" w:rsidRPr="00943A16">
        <w:rPr>
          <w:rFonts w:eastAsia="Times New Roman"/>
          <w:b/>
          <w:color w:val="auto"/>
          <w:sz w:val="24"/>
          <w:szCs w:val="24"/>
        </w:rPr>
        <w:t>2</w:t>
      </w:r>
      <w:r w:rsidRPr="00943A16">
        <w:rPr>
          <w:rFonts w:eastAsia="Times New Roman"/>
          <w:b/>
          <w:color w:val="auto"/>
          <w:sz w:val="24"/>
          <w:szCs w:val="24"/>
        </w:rPr>
        <w:t xml:space="preserve"> Statement of the Problem</w:t>
      </w:r>
      <w:bookmarkEnd w:id="72"/>
      <w:bookmarkEnd w:id="73"/>
    </w:p>
    <w:p w14:paraId="380D9755" w14:textId="454808AF" w:rsidR="00AF3CEC" w:rsidRPr="00AF3CEC" w:rsidRDefault="00AF3CEC" w:rsidP="00943A16">
      <w:pPr>
        <w:spacing w:line="360" w:lineRule="auto"/>
        <w:jc w:val="both"/>
        <w:rPr>
          <w:rFonts w:ascii="Times New Roman" w:eastAsia="Times New Roman" w:hAnsi="Times New Roman" w:cs="Times New Roman"/>
          <w:sz w:val="24"/>
          <w:szCs w:val="24"/>
        </w:rPr>
      </w:pPr>
      <w:r w:rsidRPr="00AF3CEC">
        <w:rPr>
          <w:rFonts w:ascii="Times New Roman" w:eastAsia="Times New Roman" w:hAnsi="Times New Roman" w:cs="Times New Roman"/>
          <w:sz w:val="24"/>
          <w:szCs w:val="24"/>
        </w:rPr>
        <w:t xml:space="preserve">This study was motivated by the observed deterioration in Foreign Direct Investment (FDI) inflows in Tanzania's agricultural sector. Between </w:t>
      </w:r>
      <w:r w:rsidR="008A3F38">
        <w:rPr>
          <w:rFonts w:ascii="Times New Roman" w:eastAsia="Times New Roman" w:hAnsi="Times New Roman" w:cs="Times New Roman"/>
          <w:sz w:val="24"/>
          <w:szCs w:val="24"/>
        </w:rPr>
        <w:t>200</w:t>
      </w:r>
      <w:r w:rsidR="003B5FF5">
        <w:rPr>
          <w:rFonts w:ascii="Times New Roman" w:eastAsia="Times New Roman" w:hAnsi="Times New Roman" w:cs="Times New Roman"/>
          <w:sz w:val="24"/>
          <w:szCs w:val="24"/>
        </w:rPr>
        <w:t>2</w:t>
      </w:r>
      <w:r w:rsidRPr="00AF3CEC">
        <w:rPr>
          <w:rFonts w:ascii="Times New Roman" w:eastAsia="Times New Roman" w:hAnsi="Times New Roman" w:cs="Times New Roman"/>
          <w:sz w:val="24"/>
          <w:szCs w:val="24"/>
        </w:rPr>
        <w:t xml:space="preserve"> and 2022, Tanzania's agricultural FDI inflows showed considerable variability, reflecting broader </w:t>
      </w:r>
      <w:r w:rsidRPr="00AF3CEC">
        <w:rPr>
          <w:rFonts w:ascii="Times New Roman" w:eastAsia="Times New Roman" w:hAnsi="Times New Roman" w:cs="Times New Roman"/>
          <w:sz w:val="24"/>
          <w:szCs w:val="24"/>
        </w:rPr>
        <w:lastRenderedPageBreak/>
        <w:t>economic fluctuations. In the mid-2000s, trends were mixed, with moderate stability in 2005 (10.09 inflows) and setbacks in 2006 (-4.39 inflows) (Bank of Tanzania, 2022; National Bureau of Statistics, 2023).</w:t>
      </w:r>
    </w:p>
    <w:p w14:paraId="7C735923" w14:textId="77777777" w:rsidR="00AF3CEC" w:rsidRDefault="00AF3CEC" w:rsidP="00AF3CEC">
      <w:pPr>
        <w:spacing w:after="0" w:line="360" w:lineRule="auto"/>
        <w:jc w:val="both"/>
        <w:rPr>
          <w:rFonts w:ascii="Times New Roman" w:eastAsia="Times New Roman" w:hAnsi="Times New Roman" w:cs="Times New Roman"/>
          <w:sz w:val="24"/>
          <w:szCs w:val="24"/>
        </w:rPr>
      </w:pPr>
      <w:r w:rsidRPr="00AF3CEC">
        <w:rPr>
          <w:rFonts w:ascii="Times New Roman" w:eastAsia="Times New Roman" w:hAnsi="Times New Roman" w:cs="Times New Roman"/>
          <w:sz w:val="24"/>
          <w:szCs w:val="24"/>
        </w:rPr>
        <w:t>From 2007 onwards, there was a gradual recovery, with peaks in 2011 (31.4 inflows) and 2013 (10.3 inflows), reflecting periods of robust investor interest. The peak year was 2015, with 108.18 inflows, driven by favorable economic conditions. Although subsequent years maintained higher levels, challenges persisted, evidenced by a drop to 15.5 inflows in 2020, potentially reflecting global uncertainties. Despite fluctuations, 2021 and 2022 stabilized around 20.8 and 25.4 inflows, respectively, indicating a moderate investment climate (TIC, 2021; UNCTAD, 2023). While facing economic and sector-specific challenges, Tanzania's agricultural FDI inflows showed resilience and potential for growth, influenced by global economic dynamics and investor confidence (World Bank, 2022).</w:t>
      </w:r>
    </w:p>
    <w:p w14:paraId="29CF335F" w14:textId="77777777" w:rsidR="00AF3CEC" w:rsidRPr="00AF3CEC" w:rsidRDefault="00AF3CEC" w:rsidP="00AF3CEC">
      <w:pPr>
        <w:spacing w:after="0" w:line="360" w:lineRule="auto"/>
        <w:jc w:val="both"/>
        <w:rPr>
          <w:rFonts w:ascii="Times New Roman" w:eastAsia="Times New Roman" w:hAnsi="Times New Roman" w:cs="Times New Roman"/>
          <w:sz w:val="12"/>
          <w:szCs w:val="24"/>
        </w:rPr>
      </w:pPr>
    </w:p>
    <w:p w14:paraId="490EDFDB" w14:textId="0F9E3C6B" w:rsidR="00AF3CEC" w:rsidRPr="00943A16" w:rsidRDefault="00AF3CEC" w:rsidP="00943A16">
      <w:pPr>
        <w:spacing w:line="360" w:lineRule="auto"/>
        <w:jc w:val="both"/>
        <w:rPr>
          <w:rFonts w:ascii="Times New Roman" w:eastAsia="Times New Roman" w:hAnsi="Times New Roman" w:cs="Times New Roman"/>
          <w:sz w:val="24"/>
          <w:szCs w:val="24"/>
        </w:rPr>
      </w:pPr>
      <w:r w:rsidRPr="00AF3CEC">
        <w:rPr>
          <w:rFonts w:ascii="Times New Roman" w:eastAsia="Times New Roman" w:hAnsi="Times New Roman" w:cs="Times New Roman"/>
          <w:sz w:val="24"/>
          <w:szCs w:val="24"/>
        </w:rPr>
        <w:t>The analysis of flows and stocks further revealed significant fluctuations. Flows peaked in 2017 (59.4) but fell to a low in 2020 (15.5), reflecting instability and potential external impacts on the sector's performance. The flow decreased sharply from 2017 to 2018, showed some recovery by 2019, but fell again in 2020, with a slight increase in 2021. Stock values exhibited substantial growth from 2017 (351.5) to 2019 (1582.4), peaked in 2019, and slightly increased in 2020 (1596.4), but then dropped dramatically in 2021 (421.5). This pattern suggested a significant buildup of assets until 2019, followed by a major decline. The instability in flows and peaks in stock values up to 2019 indicated that changes in market conditions, policies, or reporting practices may have contributed to the sector’s performance volatility (UNCTAD, 2021; Mlambo, 2021). Further analysis was needed to understand these fluctuations and their impact on sector sustainability (Alehegn, 2021).</w:t>
      </w:r>
    </w:p>
    <w:p w14:paraId="5AAEA4BB" w14:textId="54F78E50" w:rsidR="00AF3CEC" w:rsidRPr="00943A16" w:rsidRDefault="00AF3CEC" w:rsidP="00943A16">
      <w:pPr>
        <w:spacing w:line="360" w:lineRule="auto"/>
        <w:jc w:val="both"/>
        <w:rPr>
          <w:rFonts w:ascii="Times New Roman" w:eastAsia="Times New Roman" w:hAnsi="Times New Roman" w:cs="Times New Roman"/>
          <w:sz w:val="24"/>
          <w:szCs w:val="24"/>
        </w:rPr>
      </w:pPr>
      <w:r w:rsidRPr="00AF3CEC">
        <w:rPr>
          <w:rFonts w:ascii="Times New Roman" w:eastAsia="Times New Roman" w:hAnsi="Times New Roman" w:cs="Times New Roman"/>
          <w:sz w:val="24"/>
          <w:szCs w:val="24"/>
        </w:rPr>
        <w:t xml:space="preserve">Different local and global studies investigated macroeconomic factors' effects on FDI in the agricultural sector, but their </w:t>
      </w:r>
      <w:r w:rsidR="00943A16" w:rsidRPr="00AF3CEC">
        <w:rPr>
          <w:rFonts w:ascii="Times New Roman" w:eastAsia="Times New Roman" w:hAnsi="Times New Roman" w:cs="Times New Roman"/>
          <w:sz w:val="24"/>
          <w:szCs w:val="24"/>
        </w:rPr>
        <w:t>results</w:t>
      </w:r>
      <w:r w:rsidRPr="00AF3CEC">
        <w:rPr>
          <w:rFonts w:ascii="Times New Roman" w:eastAsia="Times New Roman" w:hAnsi="Times New Roman" w:cs="Times New Roman"/>
          <w:sz w:val="24"/>
          <w:szCs w:val="24"/>
        </w:rPr>
        <w:t xml:space="preserve"> were inconclusive and mixed. For instance, Asravor (2020) found that inflation adversely affected FDI inflows in India's agriculture, while borrowing rates and FDI had a beneficial influence. Adeleke (2023) and Ndlovu (2018) found that inflation and interest rates favorably influenced FDI inflows in Nigeria and Malawi, while currency rates had a negative effect. Catlett (2021) observed a positive effect of GDP per capita on FDI inflows in Brazil, </w:t>
      </w:r>
      <w:r w:rsidRPr="00AF3CEC">
        <w:rPr>
          <w:rFonts w:ascii="Times New Roman" w:eastAsia="Times New Roman" w:hAnsi="Times New Roman" w:cs="Times New Roman"/>
          <w:sz w:val="24"/>
          <w:szCs w:val="24"/>
        </w:rPr>
        <w:lastRenderedPageBreak/>
        <w:t>Russia, India, and China, whereas Nurasyikin (2020) found that in ASEAN countries like Singapore, Malaysia, and Indonesia, currency rates negatively impacted FDI inflows, whereas broad money had a favorable effect. Due to the contradictory results of these studies, primarily conducted in developed countries, there was a need for a similar study in developing countries like Tanzania. This study aimed to generate empirical evidence and analyze the current trends of macroeconomic variables (inflation rate, lending interest rate, GDP per capita) on FDI inflows in the agricultural sector, using time series analysis to provide clearer insights.</w:t>
      </w:r>
    </w:p>
    <w:p w14:paraId="162D3181" w14:textId="77777777" w:rsidR="00AF3CEC" w:rsidRPr="00AF3CEC" w:rsidRDefault="00AF3CEC" w:rsidP="00943A16">
      <w:pPr>
        <w:spacing w:line="360" w:lineRule="auto"/>
        <w:jc w:val="both"/>
        <w:rPr>
          <w:rFonts w:ascii="Times New Roman" w:eastAsia="Times New Roman" w:hAnsi="Times New Roman" w:cs="Times New Roman"/>
          <w:sz w:val="24"/>
          <w:szCs w:val="24"/>
        </w:rPr>
      </w:pPr>
      <w:r w:rsidRPr="00AF3CEC">
        <w:rPr>
          <w:rFonts w:ascii="Times New Roman" w:eastAsia="Times New Roman" w:hAnsi="Times New Roman" w:cs="Times New Roman"/>
          <w:sz w:val="24"/>
          <w:szCs w:val="24"/>
        </w:rPr>
        <w:t>Therefore, due to contradicting results on the effects of macroeconomic variables on FDI inflows in the agricultural sector, this study sought to generate more empirical evidence and current trends of the influence of macroeconomic variables on FDI inflows in the agricultural sector while considering time series analysis.</w:t>
      </w:r>
    </w:p>
    <w:p w14:paraId="6E68B6FF" w14:textId="77777777" w:rsidR="00B36637" w:rsidRPr="00943A16" w:rsidRDefault="00710A69" w:rsidP="00943A16">
      <w:pPr>
        <w:pStyle w:val="Heading2"/>
        <w:spacing w:line="360" w:lineRule="auto"/>
        <w:rPr>
          <w:rFonts w:eastAsia="Times New Roman" w:cs="Times New Roman"/>
          <w:b/>
          <w:color w:val="auto"/>
          <w:sz w:val="24"/>
          <w:szCs w:val="24"/>
        </w:rPr>
      </w:pPr>
      <w:bookmarkStart w:id="74" w:name="_Toc215225315"/>
      <w:r>
        <w:rPr>
          <w:rFonts w:eastAsia="Times New Roman"/>
        </w:rPr>
        <w:t>1</w:t>
      </w:r>
      <w:r w:rsidRPr="00943A16">
        <w:rPr>
          <w:rFonts w:eastAsia="Times New Roman" w:cs="Times New Roman"/>
          <w:b/>
          <w:color w:val="auto"/>
          <w:sz w:val="24"/>
          <w:szCs w:val="24"/>
        </w:rPr>
        <w:t>.3</w:t>
      </w:r>
      <w:r w:rsidR="00B36637" w:rsidRPr="00943A16">
        <w:rPr>
          <w:rFonts w:eastAsia="Times New Roman" w:cs="Times New Roman"/>
          <w:b/>
          <w:color w:val="auto"/>
          <w:sz w:val="24"/>
          <w:szCs w:val="24"/>
        </w:rPr>
        <w:t>. Objectives of the Study</w:t>
      </w:r>
      <w:bookmarkEnd w:id="8"/>
      <w:bookmarkEnd w:id="74"/>
    </w:p>
    <w:p w14:paraId="4241404F" w14:textId="0C6BAE16" w:rsidR="00B36637" w:rsidRPr="00943A16" w:rsidRDefault="00943A16" w:rsidP="00943A16">
      <w:pPr>
        <w:pStyle w:val="Heading3"/>
        <w:spacing w:line="360" w:lineRule="auto"/>
        <w:rPr>
          <w:rFonts w:ascii="Times New Roman" w:hAnsi="Times New Roman" w:cs="Times New Roman"/>
          <w:b/>
          <w:color w:val="auto"/>
        </w:rPr>
      </w:pPr>
      <w:bookmarkStart w:id="75" w:name="_Toc168188710"/>
      <w:bookmarkStart w:id="76" w:name="_Toc170520435"/>
      <w:bookmarkStart w:id="77" w:name="_Toc170520492"/>
      <w:bookmarkStart w:id="78" w:name="_Toc170520631"/>
      <w:bookmarkStart w:id="79" w:name="_Toc170520833"/>
      <w:bookmarkStart w:id="80" w:name="_Toc170520987"/>
      <w:bookmarkStart w:id="81" w:name="_Toc170521126"/>
      <w:bookmarkStart w:id="82" w:name="_Toc170521229"/>
      <w:bookmarkStart w:id="83" w:name="_Toc170676841"/>
      <w:bookmarkStart w:id="84" w:name="_Toc173794298"/>
      <w:bookmarkStart w:id="85" w:name="_Toc173845272"/>
      <w:bookmarkStart w:id="86" w:name="_Toc176094392"/>
      <w:bookmarkStart w:id="87" w:name="_Toc176128362"/>
      <w:bookmarkStart w:id="88" w:name="_Toc176128598"/>
      <w:bookmarkStart w:id="89" w:name="_Toc176163157"/>
      <w:bookmarkStart w:id="90" w:name="_Toc189567896"/>
      <w:bookmarkStart w:id="91" w:name="_Toc215225316"/>
      <w:r w:rsidRPr="00943A16">
        <w:rPr>
          <w:rFonts w:ascii="Times New Roman" w:hAnsi="Times New Roman" w:cs="Times New Roman"/>
          <w:b/>
          <w:color w:val="auto"/>
        </w:rPr>
        <w:t xml:space="preserve">1.3.1 </w:t>
      </w:r>
      <w:r w:rsidR="00B36637" w:rsidRPr="00943A16">
        <w:rPr>
          <w:rFonts w:ascii="Times New Roman" w:hAnsi="Times New Roman" w:cs="Times New Roman"/>
          <w:b/>
          <w:color w:val="auto"/>
        </w:rPr>
        <w:t>General Objective</w:t>
      </w:r>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p>
    <w:p w14:paraId="5C4CF149" w14:textId="6DCDE3E7" w:rsidR="00B36637" w:rsidRPr="00B22075" w:rsidRDefault="0060127A" w:rsidP="00943A16">
      <w:pPr>
        <w:spacing w:line="360" w:lineRule="auto"/>
        <w:jc w:val="both"/>
        <w:rPr>
          <w:rFonts w:ascii="Times New Roman" w:eastAsia="Times New Roman" w:hAnsi="Times New Roman" w:cs="Times New Roman"/>
          <w:sz w:val="24"/>
          <w:szCs w:val="24"/>
          <w:lang w:bidi="en-US"/>
        </w:rPr>
      </w:pPr>
      <w:bookmarkStart w:id="92" w:name="_Toc168188711"/>
      <w:bookmarkStart w:id="93" w:name="_Toc170520436"/>
      <w:bookmarkStart w:id="94" w:name="_Toc170520493"/>
      <w:bookmarkStart w:id="95" w:name="_Toc170520632"/>
      <w:bookmarkStart w:id="96" w:name="_Toc170520834"/>
      <w:bookmarkStart w:id="97" w:name="_Toc170520988"/>
      <w:bookmarkStart w:id="98" w:name="_Toc170521127"/>
      <w:bookmarkStart w:id="99" w:name="_Toc170521230"/>
      <w:bookmarkStart w:id="100" w:name="_Toc170676842"/>
      <w:bookmarkStart w:id="101" w:name="_Toc173794299"/>
      <w:bookmarkStart w:id="102" w:name="_Toc173845273"/>
      <w:bookmarkStart w:id="103" w:name="_Toc176094393"/>
      <w:bookmarkStart w:id="104" w:name="_Toc176128363"/>
      <w:bookmarkStart w:id="105" w:name="_Toc176128599"/>
      <w:r>
        <w:rPr>
          <w:rFonts w:ascii="Times New Roman" w:eastAsia="Times New Roman" w:hAnsi="Times New Roman" w:cs="Times New Roman"/>
          <w:sz w:val="24"/>
          <w:szCs w:val="24"/>
          <w:lang w:bidi="en-US"/>
        </w:rPr>
        <w:t>T</w:t>
      </w:r>
      <w:r w:rsidR="00C87F67">
        <w:rPr>
          <w:rFonts w:ascii="Times New Roman" w:eastAsia="Times New Roman" w:hAnsi="Times New Roman" w:cs="Times New Roman"/>
          <w:sz w:val="24"/>
          <w:szCs w:val="24"/>
          <w:lang w:bidi="en-US"/>
        </w:rPr>
        <w:t>o investigate macroeconomic variables' impact</w:t>
      </w:r>
      <w:r w:rsidR="00B36637" w:rsidRPr="00B22075">
        <w:rPr>
          <w:rFonts w:ascii="Times New Roman" w:eastAsia="Times New Roman" w:hAnsi="Times New Roman" w:cs="Times New Roman"/>
          <w:sz w:val="24"/>
          <w:szCs w:val="24"/>
          <w:lang w:bidi="en-US"/>
        </w:rPr>
        <w:t xml:space="preserve"> on Foreign Direct Investment (FDI) inflows into Tanzania's agricultural sector.</w:t>
      </w:r>
    </w:p>
    <w:p w14:paraId="0ED16E84" w14:textId="61CC5438" w:rsidR="00B36637" w:rsidRPr="00943A16" w:rsidRDefault="00943A16" w:rsidP="00943A16">
      <w:pPr>
        <w:pStyle w:val="Heading3"/>
        <w:spacing w:line="360" w:lineRule="auto"/>
        <w:rPr>
          <w:rFonts w:ascii="Times New Roman" w:hAnsi="Times New Roman" w:cs="Times New Roman"/>
          <w:b/>
        </w:rPr>
      </w:pPr>
      <w:bookmarkStart w:id="106" w:name="_Toc176163158"/>
      <w:bookmarkStart w:id="107" w:name="_Toc189567897"/>
      <w:bookmarkStart w:id="108" w:name="_Toc215225317"/>
      <w:r w:rsidRPr="00943A16">
        <w:rPr>
          <w:rFonts w:ascii="Times New Roman" w:hAnsi="Times New Roman" w:cs="Times New Roman"/>
          <w:b/>
          <w:color w:val="auto"/>
        </w:rPr>
        <w:t xml:space="preserve">1.3.2 </w:t>
      </w:r>
      <w:r w:rsidR="00B36637" w:rsidRPr="00943A16">
        <w:rPr>
          <w:rFonts w:ascii="Times New Roman" w:hAnsi="Times New Roman" w:cs="Times New Roman"/>
          <w:b/>
          <w:color w:val="auto"/>
        </w:rPr>
        <w:t>Specific Objectives</w:t>
      </w:r>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p>
    <w:p w14:paraId="116F33EB" w14:textId="42C1E194" w:rsidR="006668D1" w:rsidRPr="00C3439F" w:rsidRDefault="006668D1" w:rsidP="00296470">
      <w:pPr>
        <w:pStyle w:val="ListParagraph"/>
        <w:numPr>
          <w:ilvl w:val="0"/>
          <w:numId w:val="36"/>
        </w:numPr>
        <w:spacing w:after="0" w:line="360" w:lineRule="auto"/>
        <w:jc w:val="both"/>
        <w:rPr>
          <w:rFonts w:ascii="Times New Roman" w:hAnsi="Times New Roman"/>
          <w:sz w:val="24"/>
          <w:szCs w:val="24"/>
        </w:rPr>
      </w:pPr>
      <w:bookmarkStart w:id="109" w:name="_Toc176163159"/>
      <w:r w:rsidRPr="00C3439F">
        <w:rPr>
          <w:rFonts w:ascii="Times New Roman" w:hAnsi="Times New Roman"/>
          <w:sz w:val="24"/>
          <w:szCs w:val="24"/>
        </w:rPr>
        <w:t>To identify key macroeconomic variables that influence FDI inflows into the agricultural sector.</w:t>
      </w:r>
    </w:p>
    <w:p w14:paraId="18F81557" w14:textId="77777777" w:rsidR="00C3439F" w:rsidRPr="00C3439F" w:rsidRDefault="006668D1" w:rsidP="00296470">
      <w:pPr>
        <w:numPr>
          <w:ilvl w:val="0"/>
          <w:numId w:val="36"/>
        </w:numPr>
        <w:spacing w:after="0" w:line="360" w:lineRule="auto"/>
        <w:contextualSpacing/>
        <w:jc w:val="both"/>
        <w:outlineLvl w:val="0"/>
        <w:rPr>
          <w:rFonts w:ascii="Times New Roman" w:eastAsia="Times New Roman" w:hAnsi="Times New Roman" w:cs="Times New Roman"/>
          <w:b/>
          <w:bCs/>
          <w:sz w:val="24"/>
          <w:szCs w:val="24"/>
        </w:rPr>
      </w:pPr>
      <w:bookmarkStart w:id="110" w:name="_Toc199941291"/>
      <w:bookmarkStart w:id="111" w:name="_Toc199941421"/>
      <w:bookmarkStart w:id="112" w:name="_Toc209816268"/>
      <w:bookmarkStart w:id="113" w:name="_Toc209818827"/>
      <w:bookmarkStart w:id="114" w:name="_Toc211210628"/>
      <w:bookmarkStart w:id="115" w:name="_Toc215221446"/>
      <w:bookmarkStart w:id="116" w:name="_Toc215225318"/>
      <w:r w:rsidRPr="00C3439F">
        <w:rPr>
          <w:rFonts w:ascii="Times New Roman" w:eastAsia="Times New Roman" w:hAnsi="Times New Roman" w:cs="Times New Roman"/>
          <w:sz w:val="24"/>
          <w:szCs w:val="24"/>
        </w:rPr>
        <w:t>To assess the relationship between macroeconomic stability and trends in agricultural FDI.</w:t>
      </w:r>
      <w:bookmarkEnd w:id="110"/>
      <w:bookmarkEnd w:id="111"/>
      <w:bookmarkEnd w:id="112"/>
      <w:bookmarkEnd w:id="113"/>
      <w:bookmarkEnd w:id="114"/>
      <w:bookmarkEnd w:id="115"/>
      <w:bookmarkEnd w:id="116"/>
    </w:p>
    <w:p w14:paraId="16C357D7" w14:textId="77777777" w:rsidR="00943A16" w:rsidRPr="00943A16" w:rsidRDefault="006668D1" w:rsidP="00943A16">
      <w:pPr>
        <w:numPr>
          <w:ilvl w:val="0"/>
          <w:numId w:val="36"/>
        </w:numPr>
        <w:spacing w:line="360" w:lineRule="auto"/>
        <w:contextualSpacing/>
        <w:jc w:val="both"/>
        <w:outlineLvl w:val="0"/>
        <w:rPr>
          <w:rFonts w:ascii="Times New Roman" w:eastAsia="Times New Roman" w:hAnsi="Times New Roman" w:cs="Times New Roman"/>
          <w:b/>
          <w:bCs/>
          <w:sz w:val="24"/>
          <w:szCs w:val="24"/>
        </w:rPr>
      </w:pPr>
      <w:bookmarkStart w:id="117" w:name="_Toc199941292"/>
      <w:bookmarkStart w:id="118" w:name="_Toc199941422"/>
      <w:bookmarkStart w:id="119" w:name="_Toc209816269"/>
      <w:bookmarkStart w:id="120" w:name="_Toc209818828"/>
      <w:bookmarkStart w:id="121" w:name="_Toc211210629"/>
      <w:bookmarkStart w:id="122" w:name="_Toc215221447"/>
      <w:bookmarkStart w:id="123" w:name="_Toc215225319"/>
      <w:r w:rsidRPr="00C3439F">
        <w:rPr>
          <w:rFonts w:ascii="Times New Roman" w:eastAsia="Times New Roman" w:hAnsi="Times New Roman" w:cs="Times New Roman"/>
          <w:sz w:val="24"/>
          <w:szCs w:val="24"/>
        </w:rPr>
        <w:t>To evaluate the responsiveness of FDI inflows to changes in macroeconomic conditions over time.</w:t>
      </w:r>
      <w:bookmarkEnd w:id="117"/>
      <w:bookmarkEnd w:id="118"/>
      <w:bookmarkEnd w:id="119"/>
      <w:bookmarkEnd w:id="120"/>
      <w:bookmarkEnd w:id="121"/>
      <w:bookmarkEnd w:id="122"/>
      <w:bookmarkEnd w:id="123"/>
    </w:p>
    <w:p w14:paraId="1340BF7E" w14:textId="77777777" w:rsidR="00943A16" w:rsidRDefault="00943A16" w:rsidP="00943A16">
      <w:pPr>
        <w:spacing w:after="0" w:line="240" w:lineRule="auto"/>
        <w:contextualSpacing/>
        <w:jc w:val="both"/>
        <w:outlineLvl w:val="0"/>
        <w:rPr>
          <w:rFonts w:ascii="Times New Roman" w:eastAsia="Times New Roman" w:hAnsi="Times New Roman" w:cs="Times New Roman"/>
          <w:b/>
          <w:bCs/>
          <w:sz w:val="24"/>
          <w:szCs w:val="24"/>
        </w:rPr>
      </w:pPr>
    </w:p>
    <w:p w14:paraId="71482744" w14:textId="79727D1A" w:rsidR="00B22075" w:rsidRPr="00943A16" w:rsidRDefault="00B22075" w:rsidP="00943A16">
      <w:pPr>
        <w:pStyle w:val="Heading2"/>
        <w:numPr>
          <w:ilvl w:val="1"/>
          <w:numId w:val="48"/>
        </w:numPr>
        <w:spacing w:before="0" w:line="360" w:lineRule="auto"/>
        <w:rPr>
          <w:rFonts w:eastAsia="Times New Roman"/>
          <w:b/>
          <w:color w:val="auto"/>
          <w:sz w:val="24"/>
          <w:szCs w:val="24"/>
        </w:rPr>
      </w:pPr>
      <w:bookmarkStart w:id="124" w:name="_Toc215225320"/>
      <w:r w:rsidRPr="00943A16">
        <w:rPr>
          <w:rFonts w:eastAsia="Times New Roman"/>
          <w:b/>
          <w:color w:val="auto"/>
          <w:sz w:val="24"/>
          <w:szCs w:val="24"/>
        </w:rPr>
        <w:t xml:space="preserve">Research </w:t>
      </w:r>
      <w:bookmarkEnd w:id="109"/>
      <w:r w:rsidR="00865C0B" w:rsidRPr="00943A16">
        <w:rPr>
          <w:rFonts w:eastAsia="Times New Roman"/>
          <w:b/>
          <w:color w:val="auto"/>
          <w:sz w:val="24"/>
          <w:szCs w:val="24"/>
        </w:rPr>
        <w:t>Questions</w:t>
      </w:r>
      <w:bookmarkEnd w:id="124"/>
    </w:p>
    <w:p w14:paraId="49D185FF" w14:textId="77777777" w:rsidR="00943A16" w:rsidRDefault="00865C0B" w:rsidP="00943A16">
      <w:pPr>
        <w:pStyle w:val="ListParagraph"/>
        <w:numPr>
          <w:ilvl w:val="0"/>
          <w:numId w:val="47"/>
        </w:numPr>
        <w:spacing w:after="100" w:afterAutospacing="1" w:line="360" w:lineRule="auto"/>
        <w:jc w:val="both"/>
        <w:rPr>
          <w:rFonts w:ascii="Times New Roman" w:hAnsi="Times New Roman"/>
          <w:sz w:val="24"/>
          <w:szCs w:val="24"/>
        </w:rPr>
      </w:pPr>
      <w:bookmarkStart w:id="125" w:name="_Toc176163160"/>
      <w:r w:rsidRPr="00943A16">
        <w:rPr>
          <w:rFonts w:ascii="Times New Roman" w:hAnsi="Times New Roman"/>
          <w:sz w:val="24"/>
          <w:szCs w:val="24"/>
        </w:rPr>
        <w:t>What are the main macroeconomic factors influencing FDI in Tanzania's agricultural sector?</w:t>
      </w:r>
    </w:p>
    <w:p w14:paraId="43C25CD9" w14:textId="77777777" w:rsidR="00943A16" w:rsidRDefault="00865C0B" w:rsidP="00943A16">
      <w:pPr>
        <w:pStyle w:val="ListParagraph"/>
        <w:numPr>
          <w:ilvl w:val="0"/>
          <w:numId w:val="47"/>
        </w:numPr>
        <w:spacing w:after="100" w:afterAutospacing="1" w:line="360" w:lineRule="auto"/>
        <w:jc w:val="both"/>
        <w:rPr>
          <w:rFonts w:ascii="Times New Roman" w:hAnsi="Times New Roman"/>
          <w:sz w:val="24"/>
          <w:szCs w:val="24"/>
        </w:rPr>
      </w:pPr>
      <w:r w:rsidRPr="00943A16">
        <w:rPr>
          <w:rFonts w:ascii="Times New Roman" w:hAnsi="Times New Roman"/>
          <w:sz w:val="24"/>
          <w:szCs w:val="24"/>
        </w:rPr>
        <w:t>How do fluctuations in macroeconomic variables affect FDI inflows?</w:t>
      </w:r>
    </w:p>
    <w:p w14:paraId="465D217F" w14:textId="1270D863" w:rsidR="00865C0B" w:rsidRPr="00943A16" w:rsidRDefault="00865C0B" w:rsidP="00943A16">
      <w:pPr>
        <w:pStyle w:val="ListParagraph"/>
        <w:numPr>
          <w:ilvl w:val="0"/>
          <w:numId w:val="47"/>
        </w:numPr>
        <w:spacing w:line="360" w:lineRule="auto"/>
        <w:jc w:val="both"/>
        <w:rPr>
          <w:rFonts w:ascii="Times New Roman" w:hAnsi="Times New Roman"/>
          <w:sz w:val="24"/>
          <w:szCs w:val="24"/>
        </w:rPr>
      </w:pPr>
      <w:r w:rsidRPr="00943A16">
        <w:rPr>
          <w:rFonts w:ascii="Times New Roman" w:hAnsi="Times New Roman"/>
          <w:sz w:val="24"/>
          <w:szCs w:val="24"/>
        </w:rPr>
        <w:t>Which macroeconomic variables have the strongest impact on FDI decisions in agriculture?</w:t>
      </w:r>
    </w:p>
    <w:p w14:paraId="1D061F27" w14:textId="77777777" w:rsidR="00B22075" w:rsidRPr="00943A16" w:rsidRDefault="00B22075" w:rsidP="00943A16">
      <w:pPr>
        <w:pStyle w:val="Heading2"/>
        <w:spacing w:before="0" w:line="360" w:lineRule="auto"/>
        <w:rPr>
          <w:rFonts w:eastAsia="Times New Roman"/>
          <w:b/>
          <w:color w:val="auto"/>
          <w:sz w:val="24"/>
          <w:szCs w:val="24"/>
        </w:rPr>
      </w:pPr>
      <w:bookmarkStart w:id="126" w:name="_Toc215225321"/>
      <w:r w:rsidRPr="00943A16">
        <w:rPr>
          <w:rFonts w:eastAsia="Times New Roman"/>
          <w:b/>
          <w:color w:val="auto"/>
          <w:sz w:val="24"/>
          <w:szCs w:val="24"/>
        </w:rPr>
        <w:lastRenderedPageBreak/>
        <w:t>1.5. Scope of the Study</w:t>
      </w:r>
      <w:bookmarkEnd w:id="125"/>
      <w:bookmarkEnd w:id="126"/>
    </w:p>
    <w:p w14:paraId="3B198599" w14:textId="77777777" w:rsidR="00AF3CEC" w:rsidRPr="00AF3CEC" w:rsidRDefault="00AF3CEC" w:rsidP="00943A16">
      <w:pPr>
        <w:spacing w:line="360" w:lineRule="auto"/>
        <w:jc w:val="both"/>
        <w:rPr>
          <w:rFonts w:ascii="Times New Roman" w:eastAsia="Times New Roman" w:hAnsi="Times New Roman" w:cs="Times New Roman"/>
          <w:sz w:val="24"/>
          <w:szCs w:val="24"/>
        </w:rPr>
      </w:pPr>
      <w:r w:rsidRPr="00AF3CEC">
        <w:rPr>
          <w:rFonts w:ascii="Times New Roman" w:eastAsia="Times New Roman" w:hAnsi="Times New Roman" w:cs="Times New Roman"/>
          <w:sz w:val="24"/>
          <w:szCs w:val="24"/>
        </w:rPr>
        <w:t>The study analyzed Foreign Direct Investment (FDI) inflows into Tanzania's agricultural sector from 1990 to 2023, covering over three decades to identify long-term trends, economic cycles, and policy impacts. The study's primary scope was to investigate the impact of key macroeconomic variables on FDI inflows in Tanzania's agricultural sector. This included examining the effects of GDP growth and inflation rate fluctuations on investor confidence and the attractiveness of agricultural investments over time. Additionally, the study analyzed how lending interest rates influenced FDI inflows, considering their impact on the cost of capital and investment decisions within the agricultural sector. Moreover, the study explored exchange rate trends in Tanzania to understand their reflection on economic development and consumer demand dynamics, which potentially influenced agricultural FDI inflows.</w:t>
      </w:r>
    </w:p>
    <w:p w14:paraId="5D271174" w14:textId="77777777" w:rsidR="00AF3CEC" w:rsidRPr="00AF3CEC" w:rsidRDefault="00AF3CEC" w:rsidP="00943A16">
      <w:pPr>
        <w:spacing w:line="360" w:lineRule="auto"/>
        <w:jc w:val="both"/>
        <w:rPr>
          <w:rFonts w:ascii="Times New Roman" w:eastAsia="Times New Roman" w:hAnsi="Times New Roman" w:cs="Times New Roman"/>
          <w:sz w:val="24"/>
          <w:szCs w:val="24"/>
        </w:rPr>
      </w:pPr>
      <w:r w:rsidRPr="00AF3CEC">
        <w:rPr>
          <w:rFonts w:ascii="Times New Roman" w:eastAsia="Times New Roman" w:hAnsi="Times New Roman" w:cs="Times New Roman"/>
          <w:sz w:val="24"/>
          <w:szCs w:val="24"/>
        </w:rPr>
        <w:t>Methodologically, the study employed Time Series Analysis techniques to explore the relationships between these macroeconomic variables and FDI inflows. This involved utilizing statistical tools such as descriptive statistics to gain insights into the distribution and trends of FDI inflows and macroeconomic variables. Furthermore, correlation analysis was conducted to assess the degree of association between FDI inflows and GDP growth, inflation rate, lending interest rate, and exchange rate. Finally, regression analysis was utilized to build econometric models quantifying the impact of each macroeconomic variable on FDI inflows while controlling for other relevant factors.</w:t>
      </w:r>
    </w:p>
    <w:p w14:paraId="3E4D941E" w14:textId="73EA4A5E" w:rsidR="00B22075" w:rsidRPr="003A0417" w:rsidRDefault="00B22075" w:rsidP="003A0417">
      <w:pPr>
        <w:pStyle w:val="Heading2"/>
        <w:spacing w:line="360" w:lineRule="auto"/>
        <w:rPr>
          <w:rFonts w:eastAsia="Times New Roman"/>
          <w:b/>
          <w:color w:val="auto"/>
          <w:sz w:val="24"/>
          <w:szCs w:val="24"/>
        </w:rPr>
      </w:pPr>
      <w:bookmarkStart w:id="127" w:name="_Toc176163161"/>
      <w:bookmarkStart w:id="128" w:name="_Toc215225322"/>
      <w:r w:rsidRPr="003A0417">
        <w:rPr>
          <w:rFonts w:eastAsia="Times New Roman"/>
          <w:b/>
          <w:color w:val="auto"/>
          <w:sz w:val="24"/>
          <w:szCs w:val="24"/>
        </w:rPr>
        <w:t>1.</w:t>
      </w:r>
      <w:r w:rsidR="000911FC" w:rsidRPr="003A0417">
        <w:rPr>
          <w:rFonts w:eastAsia="Times New Roman"/>
          <w:b/>
          <w:color w:val="auto"/>
          <w:sz w:val="24"/>
          <w:szCs w:val="24"/>
        </w:rPr>
        <w:t>6</w:t>
      </w:r>
      <w:r w:rsidRPr="003A0417">
        <w:rPr>
          <w:rFonts w:eastAsia="Times New Roman"/>
          <w:b/>
          <w:color w:val="auto"/>
          <w:sz w:val="24"/>
          <w:szCs w:val="24"/>
        </w:rPr>
        <w:t xml:space="preserve"> Significance of Study</w:t>
      </w:r>
      <w:bookmarkEnd w:id="127"/>
      <w:bookmarkEnd w:id="128"/>
    </w:p>
    <w:p w14:paraId="5AD3A2F2" w14:textId="33D475CB" w:rsidR="00943A16" w:rsidRPr="00943A16" w:rsidRDefault="00943A16" w:rsidP="00943A16">
      <w:pPr>
        <w:spacing w:line="360" w:lineRule="auto"/>
        <w:jc w:val="both"/>
        <w:rPr>
          <w:rFonts w:ascii="Times New Roman" w:eastAsia="Times New Roman" w:hAnsi="Times New Roman" w:cs="Times New Roman"/>
          <w:sz w:val="24"/>
          <w:szCs w:val="24"/>
        </w:rPr>
      </w:pPr>
      <w:r w:rsidRPr="00943A16">
        <w:rPr>
          <w:rFonts w:ascii="Times New Roman" w:eastAsia="Times New Roman" w:hAnsi="Times New Roman" w:cs="Times New Roman"/>
          <w:sz w:val="24"/>
          <w:szCs w:val="24"/>
        </w:rPr>
        <w:t>This study offers various benefits, assisting government officials, international agricultural investors, and academics in several ways.</w:t>
      </w:r>
    </w:p>
    <w:p w14:paraId="3283BF41" w14:textId="2EB5F5F8" w:rsidR="00943A16" w:rsidRPr="00943A16" w:rsidRDefault="00943A16" w:rsidP="00943A16">
      <w:pPr>
        <w:spacing w:line="360" w:lineRule="auto"/>
        <w:jc w:val="both"/>
        <w:rPr>
          <w:rFonts w:ascii="Times New Roman" w:eastAsia="Times New Roman" w:hAnsi="Times New Roman" w:cs="Times New Roman"/>
          <w:sz w:val="24"/>
          <w:szCs w:val="24"/>
        </w:rPr>
      </w:pPr>
      <w:r w:rsidRPr="00943A16">
        <w:rPr>
          <w:rFonts w:ascii="Times New Roman" w:eastAsia="Times New Roman" w:hAnsi="Times New Roman" w:cs="Times New Roman"/>
          <w:sz w:val="24"/>
          <w:szCs w:val="24"/>
        </w:rPr>
        <w:t>Specifically, it will be valuable for policymakers, particularly at the Bank of Tanzania, by offering evidence-based understanding of how economic factors like price increases, borrowing costs, and currency values impact foreign investment in agriculture. The results can inform the creation of strategies designed to create a stable economy, manage price increases and borrowing costs, and oversee currency values, thus fostering a more attractive climate for foreign investment in agriculture.</w:t>
      </w:r>
    </w:p>
    <w:p w14:paraId="3782303B" w14:textId="5E45061E" w:rsidR="00943A16" w:rsidRPr="00943A16" w:rsidRDefault="00943A16" w:rsidP="00943A16">
      <w:pPr>
        <w:spacing w:line="360" w:lineRule="auto"/>
        <w:jc w:val="both"/>
        <w:rPr>
          <w:rFonts w:ascii="Times New Roman" w:eastAsia="Times New Roman" w:hAnsi="Times New Roman" w:cs="Times New Roman"/>
          <w:sz w:val="24"/>
          <w:szCs w:val="24"/>
        </w:rPr>
      </w:pPr>
      <w:r w:rsidRPr="00943A16">
        <w:rPr>
          <w:rFonts w:ascii="Times New Roman" w:eastAsia="Times New Roman" w:hAnsi="Times New Roman" w:cs="Times New Roman"/>
          <w:sz w:val="24"/>
          <w:szCs w:val="24"/>
        </w:rPr>
        <w:lastRenderedPageBreak/>
        <w:t xml:space="preserve">International agricultural investors will gain key insights into the economic elements that can affect their investment decisions in Tanzania. By </w:t>
      </w:r>
      <w:r w:rsidR="00BC698D" w:rsidRPr="00943A16">
        <w:rPr>
          <w:rFonts w:ascii="Times New Roman" w:eastAsia="Times New Roman" w:hAnsi="Times New Roman" w:cs="Times New Roman"/>
          <w:sz w:val="24"/>
          <w:szCs w:val="24"/>
        </w:rPr>
        <w:t>proving</w:t>
      </w:r>
      <w:r w:rsidRPr="00943A16">
        <w:rPr>
          <w:rFonts w:ascii="Times New Roman" w:eastAsia="Times New Roman" w:hAnsi="Times New Roman" w:cs="Times New Roman"/>
          <w:sz w:val="24"/>
          <w:szCs w:val="24"/>
        </w:rPr>
        <w:t xml:space="preserve"> the effects of price increases, borrowing costs, and currency values on foreign investment, investors can better assess the risks and potential benefits of investing in or growing their operations in Tanzania's agricultural sector. This allows them to make well-informed choices about when, how much, and how to invest, leading to better investment results. A clear understanding of the local economic conditions will also help investors reduce risks linked to currency swings, inflation,</w:t>
      </w:r>
      <w:r w:rsidR="003A0417">
        <w:rPr>
          <w:rFonts w:ascii="Times New Roman" w:eastAsia="Times New Roman" w:hAnsi="Times New Roman" w:cs="Times New Roman"/>
          <w:sz w:val="24"/>
          <w:szCs w:val="24"/>
        </w:rPr>
        <w:t xml:space="preserve"> and unstable borrowing costs </w:t>
      </w:r>
      <w:r w:rsidRPr="00943A16">
        <w:rPr>
          <w:rFonts w:ascii="Times New Roman" w:eastAsia="Times New Roman" w:hAnsi="Times New Roman" w:cs="Times New Roman"/>
          <w:sz w:val="24"/>
          <w:szCs w:val="24"/>
        </w:rPr>
        <w:t>all of which are especially important for long-term agricultural investments.</w:t>
      </w:r>
    </w:p>
    <w:p w14:paraId="4C55A649" w14:textId="38CFFAAB" w:rsidR="008A3F38" w:rsidRPr="00943A16" w:rsidRDefault="00943A16" w:rsidP="00943A16">
      <w:pPr>
        <w:spacing w:line="360" w:lineRule="auto"/>
        <w:jc w:val="both"/>
        <w:rPr>
          <w:rFonts w:ascii="Times New Roman" w:eastAsia="Times New Roman" w:hAnsi="Times New Roman" w:cs="Times New Roman"/>
          <w:sz w:val="24"/>
          <w:szCs w:val="24"/>
        </w:rPr>
      </w:pPr>
      <w:r w:rsidRPr="00943A16">
        <w:rPr>
          <w:rFonts w:ascii="Times New Roman" w:eastAsia="Times New Roman" w:hAnsi="Times New Roman" w:cs="Times New Roman"/>
          <w:sz w:val="24"/>
          <w:szCs w:val="24"/>
        </w:rPr>
        <w:t>For academics, this study provides a strong base for further investigation into the forces driving foreign investment in Tanzania's agriculture. By analyzing how economic factors affect investment flows, it provides useful data and a framework for future research. Researchers can expand on this work by looking at other factors that influence investment, like political stability, infrastructure, and global market patterns. The study will contribute to academic discussion about the connection between economic conditions and investment in specific sectors, offering insights applicable to comparisons across countries or regions. Furthermore, by highlighting gaps in understanding Tanzania's investment dynamics, the research will lead to more focused studies, aiding in the development of effective strategies and investment approaches that encourage sustainable agricultural development</w:t>
      </w:r>
      <w:r w:rsidR="008A3F38" w:rsidRPr="00943A16">
        <w:rPr>
          <w:rFonts w:ascii="Times New Roman" w:eastAsia="Times New Roman" w:hAnsi="Times New Roman" w:cs="Times New Roman"/>
          <w:sz w:val="24"/>
          <w:szCs w:val="24"/>
        </w:rPr>
        <w:t>.</w:t>
      </w:r>
    </w:p>
    <w:p w14:paraId="06C286A4" w14:textId="77777777" w:rsidR="00F1095A" w:rsidRPr="00943A16" w:rsidRDefault="00F1095A" w:rsidP="00AF3CEC">
      <w:pPr>
        <w:spacing w:line="360" w:lineRule="auto"/>
        <w:jc w:val="both"/>
        <w:rPr>
          <w:rFonts w:ascii="Times New Roman" w:hAnsi="Times New Roman" w:cs="Times New Roman"/>
          <w:sz w:val="24"/>
          <w:szCs w:val="24"/>
        </w:rPr>
      </w:pPr>
    </w:p>
    <w:p w14:paraId="6628E624" w14:textId="77777777" w:rsidR="00E62D7A" w:rsidRPr="00943A16" w:rsidRDefault="00E62D7A" w:rsidP="00AF3CEC">
      <w:pPr>
        <w:spacing w:line="360" w:lineRule="auto"/>
        <w:jc w:val="both"/>
        <w:rPr>
          <w:rFonts w:ascii="Times New Roman" w:hAnsi="Times New Roman" w:cs="Times New Roman"/>
          <w:sz w:val="24"/>
          <w:szCs w:val="24"/>
        </w:rPr>
      </w:pPr>
    </w:p>
    <w:p w14:paraId="3B57A5D6" w14:textId="77777777" w:rsidR="00E62D7A" w:rsidRDefault="00E62D7A">
      <w:pPr>
        <w:rPr>
          <w:rFonts w:ascii="Times New Roman" w:hAnsi="Times New Roman" w:cs="Times New Roman"/>
        </w:rPr>
      </w:pPr>
    </w:p>
    <w:p w14:paraId="3780B944" w14:textId="77777777" w:rsidR="001111F9" w:rsidRDefault="001111F9">
      <w:pPr>
        <w:rPr>
          <w:rFonts w:ascii="Times New Roman" w:hAnsi="Times New Roman" w:cs="Times New Roman"/>
        </w:rPr>
      </w:pPr>
    </w:p>
    <w:p w14:paraId="1EA5A501" w14:textId="77777777" w:rsidR="001111F9" w:rsidRDefault="001111F9">
      <w:pPr>
        <w:rPr>
          <w:rFonts w:ascii="Times New Roman" w:hAnsi="Times New Roman" w:cs="Times New Roman"/>
        </w:rPr>
      </w:pPr>
    </w:p>
    <w:p w14:paraId="53B7EA75" w14:textId="77777777" w:rsidR="001111F9" w:rsidRDefault="001111F9">
      <w:pPr>
        <w:rPr>
          <w:rFonts w:ascii="Times New Roman" w:hAnsi="Times New Roman" w:cs="Times New Roman"/>
        </w:rPr>
      </w:pPr>
    </w:p>
    <w:p w14:paraId="51AA7533" w14:textId="77777777" w:rsidR="001111F9" w:rsidRDefault="001111F9">
      <w:pPr>
        <w:rPr>
          <w:rFonts w:ascii="Times New Roman" w:hAnsi="Times New Roman" w:cs="Times New Roman"/>
        </w:rPr>
      </w:pPr>
    </w:p>
    <w:p w14:paraId="135F188C" w14:textId="77777777" w:rsidR="001111F9" w:rsidRDefault="001111F9">
      <w:pPr>
        <w:rPr>
          <w:rFonts w:ascii="Times New Roman" w:hAnsi="Times New Roman" w:cs="Times New Roman"/>
        </w:rPr>
      </w:pPr>
    </w:p>
    <w:p w14:paraId="41030E49" w14:textId="77777777" w:rsidR="00FB7040" w:rsidRDefault="00FB7040">
      <w:pPr>
        <w:rPr>
          <w:rFonts w:ascii="Times New Roman" w:hAnsi="Times New Roman" w:cs="Times New Roman"/>
        </w:rPr>
      </w:pPr>
    </w:p>
    <w:p w14:paraId="423D5F5E" w14:textId="77777777" w:rsidR="001111F9" w:rsidRDefault="001111F9">
      <w:pPr>
        <w:rPr>
          <w:rFonts w:ascii="Times New Roman" w:hAnsi="Times New Roman" w:cs="Times New Roman"/>
        </w:rPr>
      </w:pPr>
    </w:p>
    <w:p w14:paraId="55A72D78" w14:textId="77777777" w:rsidR="00203964" w:rsidRDefault="00203964">
      <w:pPr>
        <w:rPr>
          <w:rFonts w:ascii="Times New Roman" w:hAnsi="Times New Roman" w:cs="Times New Roman"/>
        </w:rPr>
      </w:pPr>
    </w:p>
    <w:p w14:paraId="6F08FB43" w14:textId="77777777" w:rsidR="008A3F38" w:rsidRDefault="008A3F38">
      <w:pPr>
        <w:rPr>
          <w:rFonts w:ascii="Times New Roman" w:hAnsi="Times New Roman" w:cs="Times New Roman"/>
        </w:rPr>
      </w:pPr>
    </w:p>
    <w:p w14:paraId="0EA8215F" w14:textId="77777777" w:rsidR="003F3D12" w:rsidRPr="00BC698D" w:rsidRDefault="003F3D12" w:rsidP="00BC698D">
      <w:pPr>
        <w:pStyle w:val="Heading1"/>
        <w:spacing w:before="0" w:after="240" w:line="360" w:lineRule="auto"/>
        <w:ind w:left="0" w:firstLine="0"/>
        <w:jc w:val="center"/>
        <w:rPr>
          <w:szCs w:val="24"/>
        </w:rPr>
      </w:pPr>
      <w:bookmarkStart w:id="129" w:name="_Toc95757443"/>
      <w:bookmarkStart w:id="130" w:name="_Toc177649524"/>
      <w:bookmarkStart w:id="131" w:name="_Toc215225323"/>
      <w:r w:rsidRPr="00BC698D">
        <w:rPr>
          <w:szCs w:val="24"/>
        </w:rPr>
        <w:lastRenderedPageBreak/>
        <w:t>CHAPTER TWO</w:t>
      </w:r>
      <w:bookmarkEnd w:id="129"/>
      <w:bookmarkEnd w:id="130"/>
      <w:bookmarkEnd w:id="131"/>
    </w:p>
    <w:p w14:paraId="6314E412" w14:textId="77777777" w:rsidR="003F3D12" w:rsidRPr="00BC698D" w:rsidRDefault="003F3D12" w:rsidP="006C0DAC">
      <w:pPr>
        <w:pStyle w:val="Heading1"/>
        <w:spacing w:line="276" w:lineRule="auto"/>
        <w:ind w:left="0" w:firstLine="0"/>
        <w:jc w:val="center"/>
        <w:rPr>
          <w:szCs w:val="24"/>
        </w:rPr>
      </w:pPr>
      <w:bookmarkStart w:id="132" w:name="_Toc95757444"/>
      <w:r w:rsidRPr="00BC698D">
        <w:rPr>
          <w:szCs w:val="24"/>
        </w:rPr>
        <w:t xml:space="preserve">   </w:t>
      </w:r>
      <w:bookmarkStart w:id="133" w:name="_Toc177649525"/>
      <w:bookmarkStart w:id="134" w:name="_Toc215225324"/>
      <w:r w:rsidRPr="00BC698D">
        <w:rPr>
          <w:szCs w:val="24"/>
        </w:rPr>
        <w:t>LITERATURE REVIEW</w:t>
      </w:r>
      <w:bookmarkEnd w:id="132"/>
      <w:bookmarkEnd w:id="133"/>
      <w:bookmarkEnd w:id="134"/>
    </w:p>
    <w:p w14:paraId="337E66F9" w14:textId="4CCCF8B2" w:rsidR="003F3D12" w:rsidRPr="006C0DAC" w:rsidRDefault="003F3D12" w:rsidP="006C0DAC">
      <w:pPr>
        <w:pStyle w:val="Heading2"/>
        <w:spacing w:before="0" w:line="360" w:lineRule="auto"/>
        <w:jc w:val="both"/>
        <w:rPr>
          <w:rFonts w:cs="Times New Roman"/>
          <w:b/>
          <w:color w:val="auto"/>
          <w:sz w:val="24"/>
          <w:szCs w:val="24"/>
        </w:rPr>
      </w:pPr>
      <w:bookmarkStart w:id="135" w:name="_Toc177649526"/>
      <w:bookmarkStart w:id="136" w:name="_Toc215225325"/>
      <w:r w:rsidRPr="006C0DAC">
        <w:rPr>
          <w:rFonts w:cs="Times New Roman"/>
          <w:b/>
          <w:color w:val="auto"/>
          <w:sz w:val="24"/>
          <w:szCs w:val="24"/>
        </w:rPr>
        <w:t>2.</w:t>
      </w:r>
      <w:r w:rsidR="00B63354">
        <w:rPr>
          <w:rFonts w:cs="Times New Roman"/>
          <w:b/>
          <w:color w:val="auto"/>
          <w:sz w:val="24"/>
          <w:szCs w:val="24"/>
        </w:rPr>
        <w:t>0</w:t>
      </w:r>
      <w:r w:rsidRPr="006C0DAC">
        <w:rPr>
          <w:rFonts w:cs="Times New Roman"/>
          <w:b/>
          <w:color w:val="auto"/>
          <w:sz w:val="24"/>
          <w:szCs w:val="24"/>
        </w:rPr>
        <w:t xml:space="preserve"> Introduction</w:t>
      </w:r>
      <w:bookmarkEnd w:id="135"/>
      <w:bookmarkEnd w:id="136"/>
    </w:p>
    <w:p w14:paraId="39EAD685" w14:textId="58889619" w:rsidR="008A40D8" w:rsidRPr="008A40D8" w:rsidRDefault="008A40D8" w:rsidP="00BC698D">
      <w:pPr>
        <w:spacing w:line="360" w:lineRule="auto"/>
        <w:jc w:val="both"/>
        <w:rPr>
          <w:rFonts w:ascii="Times New Roman" w:eastAsia="Times New Roman" w:hAnsi="Times New Roman" w:cs="Times New Roman"/>
          <w:sz w:val="24"/>
          <w:szCs w:val="24"/>
        </w:rPr>
      </w:pPr>
      <w:bookmarkStart w:id="137" w:name="_Toc177649527"/>
      <w:bookmarkStart w:id="138" w:name="_Toc143884903"/>
      <w:r w:rsidRPr="008A40D8">
        <w:rPr>
          <w:rFonts w:ascii="Times New Roman" w:eastAsia="Times New Roman" w:hAnsi="Times New Roman" w:cs="Times New Roman"/>
          <w:sz w:val="24"/>
          <w:szCs w:val="24"/>
        </w:rPr>
        <w:t xml:space="preserve">This chapter offered a thorough theoretical and empirical review of macroeconomic variables that influenced foreign direct investment (FDI), focusing on factors such as </w:t>
      </w:r>
      <w:r>
        <w:rPr>
          <w:rFonts w:ascii="Times New Roman" w:eastAsia="Times New Roman" w:hAnsi="Times New Roman" w:cs="Times New Roman"/>
          <w:sz w:val="24"/>
          <w:szCs w:val="24"/>
        </w:rPr>
        <w:t xml:space="preserve">GDP growth, </w:t>
      </w:r>
      <w:r w:rsidRPr="008A40D8">
        <w:rPr>
          <w:rFonts w:ascii="Times New Roman" w:eastAsia="Times New Roman" w:hAnsi="Times New Roman" w:cs="Times New Roman"/>
          <w:sz w:val="24"/>
          <w:szCs w:val="24"/>
        </w:rPr>
        <w:t>exchange rates, inflation, and interest rates. It synthesized key findings from prior research, identified gaps in the literature, and established the rationale for the proposed study. Essential concepts and their interconnections were defined, and a conceptual framework was presented to illustrate the relationships between variables.</w:t>
      </w:r>
    </w:p>
    <w:p w14:paraId="539DC632" w14:textId="7079C3A7" w:rsidR="00B63354" w:rsidRPr="00F4232E" w:rsidRDefault="00B63354" w:rsidP="003F3D12">
      <w:pPr>
        <w:pStyle w:val="Heading2"/>
        <w:spacing w:line="360" w:lineRule="auto"/>
        <w:rPr>
          <w:rFonts w:cs="Times New Roman"/>
          <w:b/>
          <w:color w:val="auto"/>
          <w:sz w:val="24"/>
          <w:szCs w:val="24"/>
        </w:rPr>
      </w:pPr>
      <w:bookmarkStart w:id="139" w:name="_Toc215225326"/>
      <w:r w:rsidRPr="00F4232E">
        <w:rPr>
          <w:rFonts w:cs="Times New Roman"/>
          <w:b/>
          <w:color w:val="auto"/>
          <w:sz w:val="24"/>
          <w:szCs w:val="24"/>
        </w:rPr>
        <w:t>2.1 Operational Definitions</w:t>
      </w:r>
      <w:bookmarkEnd w:id="139"/>
      <w:r w:rsidRPr="00F4232E">
        <w:rPr>
          <w:rFonts w:cs="Times New Roman"/>
          <w:b/>
          <w:color w:val="auto"/>
          <w:sz w:val="24"/>
          <w:szCs w:val="24"/>
        </w:rPr>
        <w:t xml:space="preserve"> </w:t>
      </w:r>
    </w:p>
    <w:p w14:paraId="43D0201D" w14:textId="77777777" w:rsidR="00B63354" w:rsidRPr="00BC698D" w:rsidRDefault="00B63354" w:rsidP="00BC698D">
      <w:pPr>
        <w:spacing w:after="0" w:line="360" w:lineRule="auto"/>
        <w:jc w:val="both"/>
        <w:rPr>
          <w:rFonts w:ascii="Times New Roman" w:hAnsi="Times New Roman" w:cs="Times New Roman"/>
          <w:b/>
          <w:bCs/>
          <w:sz w:val="24"/>
          <w:szCs w:val="24"/>
        </w:rPr>
      </w:pPr>
      <w:r w:rsidRPr="00BC698D">
        <w:rPr>
          <w:rFonts w:ascii="Times New Roman" w:hAnsi="Times New Roman" w:cs="Times New Roman"/>
          <w:b/>
          <w:bCs/>
          <w:sz w:val="24"/>
          <w:szCs w:val="24"/>
        </w:rPr>
        <w:t>Foreign Direct Investment (FDI) Inflows into Agriculture</w:t>
      </w:r>
    </w:p>
    <w:p w14:paraId="396F1459" w14:textId="7CB51606" w:rsidR="00B63354" w:rsidRPr="00BC698D" w:rsidRDefault="00BC698D" w:rsidP="00B63354">
      <w:pPr>
        <w:spacing w:line="360" w:lineRule="auto"/>
        <w:jc w:val="both"/>
        <w:rPr>
          <w:rFonts w:ascii="Times New Roman" w:hAnsi="Times New Roman" w:cs="Times New Roman"/>
          <w:sz w:val="24"/>
          <w:szCs w:val="24"/>
        </w:rPr>
      </w:pPr>
      <w:r w:rsidRPr="00BC698D">
        <w:rPr>
          <w:rFonts w:ascii="Times New Roman" w:hAnsi="Times New Roman" w:cs="Times New Roman"/>
          <w:sz w:val="24"/>
          <w:szCs w:val="24"/>
        </w:rPr>
        <w:t>In this research, foreign direct investment (FDI) in Tanzanian agriculture is defined as the annual net flow of foreign funds, measured in U.S. dollars, directed towards the agricultural sector. This data comes from reliable sources, specifically the Bank of Tanzania, which publishes information on foreign investments in its yearly financial reports (Bank of Tanzania, 2023). Using this information allows us to treat FDI inflows as a measurable outcome, showing changes in investor interest that can be studied in relation to broad economic conditions</w:t>
      </w:r>
      <w:r w:rsidR="00B63354" w:rsidRPr="00BC698D">
        <w:rPr>
          <w:rFonts w:ascii="Times New Roman" w:hAnsi="Times New Roman" w:cs="Times New Roman"/>
          <w:sz w:val="24"/>
          <w:szCs w:val="24"/>
        </w:rPr>
        <w:t>.</w:t>
      </w:r>
    </w:p>
    <w:p w14:paraId="22406E16" w14:textId="77777777" w:rsidR="00B63354" w:rsidRPr="00BC698D" w:rsidRDefault="00B63354" w:rsidP="00BC698D">
      <w:pPr>
        <w:spacing w:after="0" w:line="360" w:lineRule="auto"/>
        <w:jc w:val="both"/>
        <w:rPr>
          <w:rFonts w:ascii="Times New Roman" w:hAnsi="Times New Roman" w:cs="Times New Roman"/>
          <w:b/>
          <w:bCs/>
          <w:sz w:val="24"/>
          <w:szCs w:val="24"/>
        </w:rPr>
      </w:pPr>
      <w:r w:rsidRPr="00BC698D">
        <w:rPr>
          <w:rFonts w:ascii="Times New Roman" w:hAnsi="Times New Roman" w:cs="Times New Roman"/>
          <w:b/>
          <w:bCs/>
          <w:sz w:val="24"/>
          <w:szCs w:val="24"/>
        </w:rPr>
        <w:t>Gross Domestic Product (GDP) Growth</w:t>
      </w:r>
    </w:p>
    <w:p w14:paraId="756C725F" w14:textId="6F317D52" w:rsidR="00B63354" w:rsidRPr="00BC698D" w:rsidRDefault="00BC698D" w:rsidP="00B63354">
      <w:pPr>
        <w:spacing w:line="360" w:lineRule="auto"/>
        <w:jc w:val="both"/>
        <w:rPr>
          <w:rFonts w:ascii="Times New Roman" w:hAnsi="Times New Roman" w:cs="Times New Roman"/>
          <w:sz w:val="24"/>
          <w:szCs w:val="24"/>
        </w:rPr>
      </w:pPr>
      <w:r w:rsidRPr="00BC698D">
        <w:rPr>
          <w:rFonts w:ascii="Times New Roman" w:hAnsi="Times New Roman" w:cs="Times New Roman"/>
          <w:sz w:val="24"/>
          <w:szCs w:val="24"/>
        </w:rPr>
        <w:t>Economic expansion in Tanzania is quantified by the annual percentage variation in the nation's inflation-adjusted real Gross Domestic Product (GDP). This calculation utilizes the baseline year approach implemented by the National Bureau of Statistics (NBS, 2023). The derived real GDP expansion rate serves as an indicator of the magnitude and vigor of the Tanzanian economic system. Elevated GDP expansion is understood to signify positive economic circumstances, enhanced physical capital, and an economic climate conducive to investment, potentially leading to increased Foreign Direct Investment (FDI) inflows into the agricultural domain</w:t>
      </w:r>
      <w:r w:rsidR="00B63354" w:rsidRPr="00BC698D">
        <w:rPr>
          <w:rFonts w:ascii="Times New Roman" w:hAnsi="Times New Roman" w:cs="Times New Roman"/>
          <w:sz w:val="24"/>
          <w:szCs w:val="24"/>
        </w:rPr>
        <w:t>.</w:t>
      </w:r>
    </w:p>
    <w:p w14:paraId="5CC43E46" w14:textId="77777777" w:rsidR="00B63354" w:rsidRPr="00BC698D" w:rsidRDefault="00B63354" w:rsidP="00BC698D">
      <w:pPr>
        <w:spacing w:after="0" w:line="360" w:lineRule="auto"/>
        <w:jc w:val="both"/>
        <w:rPr>
          <w:rFonts w:ascii="Times New Roman" w:hAnsi="Times New Roman" w:cs="Times New Roman"/>
          <w:b/>
          <w:bCs/>
          <w:sz w:val="24"/>
          <w:szCs w:val="24"/>
        </w:rPr>
      </w:pPr>
      <w:r w:rsidRPr="00BC698D">
        <w:rPr>
          <w:rFonts w:ascii="Times New Roman" w:hAnsi="Times New Roman" w:cs="Times New Roman"/>
          <w:b/>
          <w:bCs/>
          <w:sz w:val="24"/>
          <w:szCs w:val="24"/>
        </w:rPr>
        <w:t>Lending Interest Rate</w:t>
      </w:r>
    </w:p>
    <w:p w14:paraId="5C6C90C2" w14:textId="161A5B95" w:rsidR="00B63354" w:rsidRPr="00BC698D" w:rsidRDefault="00BC698D" w:rsidP="00B63354">
      <w:pPr>
        <w:spacing w:line="360" w:lineRule="auto"/>
        <w:jc w:val="both"/>
        <w:rPr>
          <w:rFonts w:ascii="Times New Roman" w:hAnsi="Times New Roman" w:cs="Times New Roman"/>
          <w:sz w:val="24"/>
          <w:szCs w:val="24"/>
        </w:rPr>
      </w:pPr>
      <w:r w:rsidRPr="00BC698D">
        <w:rPr>
          <w:rFonts w:ascii="Times New Roman" w:hAnsi="Times New Roman" w:cs="Times New Roman"/>
          <w:sz w:val="24"/>
          <w:szCs w:val="24"/>
        </w:rPr>
        <w:t xml:space="preserve">The lending interest rate, utilized as a key indicator, reflects the mean yearly cost of commercial borrowing within Tanzania's banking system. This rate is determined by the monetary policy strategies established by the Bank of Tanzania (Bank of Tanzania, 2023). Presented as an annualized percentage, it signifies the expenses </w:t>
      </w:r>
      <w:r w:rsidRPr="00BC698D">
        <w:rPr>
          <w:rFonts w:ascii="Times New Roman" w:hAnsi="Times New Roman" w:cs="Times New Roman"/>
          <w:sz w:val="24"/>
          <w:szCs w:val="24"/>
        </w:rPr>
        <w:lastRenderedPageBreak/>
        <w:t>incurred by businesses and investors when acquiring funds. Elevated interest rates suggest a higher price of capital, potentially hindering investment activities. Conversely, more balanced or consistent rates may improve access to financing, consequently fostering foreign direct investment (FDI) in the agricultural sector</w:t>
      </w:r>
      <w:r w:rsidR="00B63354" w:rsidRPr="00BC698D">
        <w:rPr>
          <w:rFonts w:ascii="Times New Roman" w:hAnsi="Times New Roman" w:cs="Times New Roman"/>
          <w:sz w:val="24"/>
          <w:szCs w:val="24"/>
        </w:rPr>
        <w:t>.</w:t>
      </w:r>
    </w:p>
    <w:p w14:paraId="6A406305" w14:textId="77777777" w:rsidR="00B63354" w:rsidRPr="00BC698D" w:rsidRDefault="00B63354" w:rsidP="00BC698D">
      <w:pPr>
        <w:spacing w:after="0" w:line="360" w:lineRule="auto"/>
        <w:jc w:val="both"/>
        <w:rPr>
          <w:rFonts w:ascii="Times New Roman" w:hAnsi="Times New Roman" w:cs="Times New Roman"/>
          <w:b/>
          <w:bCs/>
          <w:sz w:val="24"/>
          <w:szCs w:val="24"/>
        </w:rPr>
      </w:pPr>
      <w:r w:rsidRPr="00BC698D">
        <w:rPr>
          <w:rFonts w:ascii="Times New Roman" w:hAnsi="Times New Roman" w:cs="Times New Roman"/>
          <w:b/>
          <w:bCs/>
          <w:sz w:val="24"/>
          <w:szCs w:val="24"/>
        </w:rPr>
        <w:t>Exchange Rate</w:t>
      </w:r>
    </w:p>
    <w:p w14:paraId="4BFA5232" w14:textId="542C71A7" w:rsidR="00B63354" w:rsidRPr="00BC698D" w:rsidRDefault="00BC698D" w:rsidP="00B63354">
      <w:pPr>
        <w:spacing w:line="360" w:lineRule="auto"/>
        <w:jc w:val="both"/>
        <w:rPr>
          <w:rFonts w:ascii="Times New Roman" w:hAnsi="Times New Roman" w:cs="Times New Roman"/>
          <w:sz w:val="24"/>
          <w:szCs w:val="24"/>
        </w:rPr>
      </w:pPr>
      <w:r w:rsidRPr="00BC698D">
        <w:rPr>
          <w:rFonts w:ascii="Times New Roman" w:hAnsi="Times New Roman" w:cs="Times New Roman"/>
          <w:sz w:val="24"/>
          <w:szCs w:val="24"/>
        </w:rPr>
        <w:t>The annual average nominal exchange rate of the Tanzanian shilling (TZS) against the U.S. dollar, sourced from foreign exchange statistics provided by the Bank of Tanzania (Bank of Tanzania, 2023), is employed in this study as a stand-in for foreign currency exposure. A weakening of the shilling is posited to elevate operational expenses for international financiers and heighten the ambiguity surrounding the repatriation of earnings. Conversely, a steady or strengthening shilling is expected to mitigate these potential detriments, potentially fostering augmented foreign direct investment (FDI)</w:t>
      </w:r>
      <w:r w:rsidR="00B63354" w:rsidRPr="00BC698D">
        <w:rPr>
          <w:rFonts w:ascii="Times New Roman" w:hAnsi="Times New Roman" w:cs="Times New Roman"/>
          <w:sz w:val="24"/>
          <w:szCs w:val="24"/>
        </w:rPr>
        <w:t>.</w:t>
      </w:r>
    </w:p>
    <w:p w14:paraId="38573C78" w14:textId="77777777" w:rsidR="00B63354" w:rsidRPr="00BC698D" w:rsidRDefault="00B63354" w:rsidP="00BC698D">
      <w:pPr>
        <w:spacing w:after="0" w:line="360" w:lineRule="auto"/>
        <w:jc w:val="both"/>
        <w:rPr>
          <w:rFonts w:ascii="Times New Roman" w:hAnsi="Times New Roman" w:cs="Times New Roman"/>
          <w:b/>
          <w:bCs/>
          <w:sz w:val="24"/>
          <w:szCs w:val="24"/>
        </w:rPr>
      </w:pPr>
      <w:r w:rsidRPr="00BC698D">
        <w:rPr>
          <w:rFonts w:ascii="Times New Roman" w:hAnsi="Times New Roman" w:cs="Times New Roman"/>
          <w:b/>
          <w:bCs/>
          <w:sz w:val="24"/>
          <w:szCs w:val="24"/>
        </w:rPr>
        <w:t>Inflation Rate</w:t>
      </w:r>
    </w:p>
    <w:p w14:paraId="5D301B55" w14:textId="616E7B0E" w:rsidR="00B63354" w:rsidRPr="00BC698D" w:rsidRDefault="00BC698D" w:rsidP="00B63354">
      <w:pPr>
        <w:spacing w:line="360" w:lineRule="auto"/>
        <w:jc w:val="both"/>
        <w:rPr>
          <w:rFonts w:ascii="Times New Roman" w:hAnsi="Times New Roman" w:cs="Times New Roman"/>
          <w:sz w:val="24"/>
          <w:szCs w:val="24"/>
        </w:rPr>
      </w:pPr>
      <w:r w:rsidRPr="00BC698D">
        <w:rPr>
          <w:rFonts w:ascii="Times New Roman" w:hAnsi="Times New Roman" w:cs="Times New Roman"/>
          <w:sz w:val="24"/>
          <w:szCs w:val="24"/>
        </w:rPr>
        <w:t>In Tanzania, inflation is quantified as the yearly percentage fluctuation in the Consumer Price Index (CPI), a figure published by the National Bureau of Statistics (NBS, 2024). This indicator serves as a barometer of price stability within the nation's economy. Elevated or erratic inflationary trends can diminish the actual profitability of investments and discourage enduring foreign direct investment (FDI). Conversely, a measured and anticipated rate of inflation is often considered an indication of macroeconomic reliability, fostering an environment conducive to ongoing foreign investment</w:t>
      </w:r>
      <w:r w:rsidR="00B63354" w:rsidRPr="00BC698D">
        <w:rPr>
          <w:rFonts w:ascii="Times New Roman" w:hAnsi="Times New Roman" w:cs="Times New Roman"/>
          <w:sz w:val="24"/>
          <w:szCs w:val="24"/>
        </w:rPr>
        <w:t>.</w:t>
      </w:r>
    </w:p>
    <w:p w14:paraId="59C06E5E" w14:textId="77777777" w:rsidR="00B63354" w:rsidRPr="00BC698D" w:rsidRDefault="00B63354" w:rsidP="00BC698D">
      <w:pPr>
        <w:spacing w:after="0" w:line="360" w:lineRule="auto"/>
        <w:jc w:val="both"/>
        <w:rPr>
          <w:rFonts w:ascii="Times New Roman" w:hAnsi="Times New Roman" w:cs="Times New Roman"/>
          <w:b/>
          <w:bCs/>
          <w:sz w:val="24"/>
          <w:szCs w:val="24"/>
        </w:rPr>
      </w:pPr>
      <w:r w:rsidRPr="00BC698D">
        <w:rPr>
          <w:rFonts w:ascii="Times New Roman" w:hAnsi="Times New Roman" w:cs="Times New Roman"/>
          <w:b/>
          <w:bCs/>
          <w:sz w:val="24"/>
          <w:szCs w:val="24"/>
        </w:rPr>
        <w:t>Macroeconomic Stability</w:t>
      </w:r>
    </w:p>
    <w:p w14:paraId="19957D8C" w14:textId="364EC188" w:rsidR="00B63354" w:rsidRPr="00F4232E" w:rsidRDefault="00F4232E" w:rsidP="00B63354">
      <w:pPr>
        <w:spacing w:line="360" w:lineRule="auto"/>
        <w:jc w:val="both"/>
        <w:rPr>
          <w:rFonts w:ascii="Times New Roman" w:hAnsi="Times New Roman" w:cs="Times New Roman"/>
          <w:sz w:val="24"/>
          <w:szCs w:val="24"/>
        </w:rPr>
      </w:pPr>
      <w:r w:rsidRPr="00F4232E">
        <w:rPr>
          <w:rFonts w:ascii="Times New Roman" w:hAnsi="Times New Roman" w:cs="Times New Roman"/>
          <w:sz w:val="24"/>
          <w:szCs w:val="24"/>
        </w:rPr>
        <w:t>Macroeconomic equilibrium is understood as a multifaceted concept, assessed by analyzing the temporal trends of the inflation rate, borrowing costs, and currency value. This research defines a state of "high" equilibrium as one characterized by controlled inflationary pressures, consistent interest rates, and restricted exchange rate volatility. These indicators collectively portray the broader economic landscape of Tanzania, enabling an evaluation of the extent to which the prevailing economic conditions foster foreign direct investment within the agricultural domain</w:t>
      </w:r>
      <w:r w:rsidR="00B63354" w:rsidRPr="00F4232E">
        <w:rPr>
          <w:rFonts w:ascii="Times New Roman" w:hAnsi="Times New Roman" w:cs="Times New Roman"/>
          <w:sz w:val="24"/>
          <w:szCs w:val="24"/>
        </w:rPr>
        <w:t>.</w:t>
      </w:r>
    </w:p>
    <w:p w14:paraId="17A0D4F3" w14:textId="77777777" w:rsidR="00BC698D" w:rsidRPr="00B63354" w:rsidRDefault="00BC698D" w:rsidP="00B63354">
      <w:pPr>
        <w:spacing w:line="360" w:lineRule="auto"/>
        <w:jc w:val="both"/>
        <w:rPr>
          <w:rFonts w:ascii="Times New Roman" w:hAnsi="Times New Roman" w:cs="Times New Roman"/>
          <w:color w:val="EE0000"/>
          <w:sz w:val="24"/>
          <w:szCs w:val="24"/>
        </w:rPr>
      </w:pPr>
    </w:p>
    <w:p w14:paraId="311F7757" w14:textId="66C95A62" w:rsidR="003F3D12" w:rsidRPr="00572F07" w:rsidRDefault="003F3D12" w:rsidP="003F3D12">
      <w:pPr>
        <w:pStyle w:val="Heading2"/>
        <w:spacing w:line="360" w:lineRule="auto"/>
        <w:rPr>
          <w:rFonts w:cs="Times New Roman"/>
          <w:b/>
          <w:color w:val="auto"/>
          <w:sz w:val="24"/>
          <w:szCs w:val="24"/>
        </w:rPr>
      </w:pPr>
      <w:bookmarkStart w:id="140" w:name="_Toc215225327"/>
      <w:r w:rsidRPr="00572F07">
        <w:rPr>
          <w:rFonts w:cs="Times New Roman"/>
          <w:b/>
          <w:color w:val="auto"/>
          <w:sz w:val="24"/>
          <w:szCs w:val="24"/>
        </w:rPr>
        <w:lastRenderedPageBreak/>
        <w:t>2.</w:t>
      </w:r>
      <w:r w:rsidR="00D134B8">
        <w:rPr>
          <w:rFonts w:cs="Times New Roman"/>
          <w:b/>
          <w:color w:val="auto"/>
          <w:sz w:val="24"/>
          <w:szCs w:val="24"/>
        </w:rPr>
        <w:t>2</w:t>
      </w:r>
      <w:r w:rsidRPr="00572F07">
        <w:rPr>
          <w:rFonts w:cs="Times New Roman"/>
          <w:b/>
          <w:color w:val="auto"/>
          <w:sz w:val="24"/>
          <w:szCs w:val="24"/>
        </w:rPr>
        <w:t xml:space="preserve"> </w:t>
      </w:r>
      <w:bookmarkEnd w:id="137"/>
      <w:r w:rsidR="00D134B8">
        <w:rPr>
          <w:rFonts w:cs="Times New Roman"/>
          <w:b/>
          <w:color w:val="auto"/>
          <w:sz w:val="24"/>
          <w:szCs w:val="24"/>
        </w:rPr>
        <w:t>Theoretical Review</w:t>
      </w:r>
      <w:bookmarkEnd w:id="140"/>
      <w:r w:rsidR="00D134B8">
        <w:rPr>
          <w:rFonts w:cs="Times New Roman"/>
          <w:b/>
          <w:color w:val="auto"/>
          <w:sz w:val="24"/>
          <w:szCs w:val="24"/>
        </w:rPr>
        <w:t xml:space="preserve"> </w:t>
      </w:r>
    </w:p>
    <w:p w14:paraId="5BB9F11B" w14:textId="69A2EBA6" w:rsidR="006C0DAC" w:rsidRPr="00F4232E" w:rsidRDefault="006C0DAC" w:rsidP="00F4232E">
      <w:pPr>
        <w:pStyle w:val="Heading3"/>
        <w:spacing w:line="360" w:lineRule="auto"/>
        <w:rPr>
          <w:rFonts w:ascii="Times New Roman" w:eastAsia="Times New Roman" w:hAnsi="Times New Roman" w:cs="Times New Roman"/>
          <w:b/>
          <w:color w:val="auto"/>
        </w:rPr>
      </w:pPr>
      <w:bookmarkStart w:id="141" w:name="_Toc176163171"/>
      <w:bookmarkStart w:id="142" w:name="_Toc187996513"/>
      <w:bookmarkStart w:id="143" w:name="_Toc189567910"/>
      <w:bookmarkStart w:id="144" w:name="_Toc190560784"/>
      <w:bookmarkStart w:id="145" w:name="_Toc199941435"/>
      <w:bookmarkStart w:id="146" w:name="_Toc215225328"/>
      <w:bookmarkEnd w:id="138"/>
      <w:r w:rsidRPr="00F4232E">
        <w:rPr>
          <w:rFonts w:ascii="Times New Roman" w:eastAsia="Times New Roman" w:hAnsi="Times New Roman" w:cs="Times New Roman"/>
          <w:b/>
          <w:color w:val="auto"/>
        </w:rPr>
        <w:t>2.</w:t>
      </w:r>
      <w:r w:rsidR="00D134B8" w:rsidRPr="00F4232E">
        <w:rPr>
          <w:rFonts w:ascii="Times New Roman" w:eastAsia="Times New Roman" w:hAnsi="Times New Roman" w:cs="Times New Roman"/>
          <w:b/>
          <w:color w:val="auto"/>
        </w:rPr>
        <w:t>2</w:t>
      </w:r>
      <w:r w:rsidRPr="00F4232E">
        <w:rPr>
          <w:rFonts w:ascii="Times New Roman" w:eastAsia="Times New Roman" w:hAnsi="Times New Roman" w:cs="Times New Roman"/>
          <w:b/>
          <w:color w:val="auto"/>
        </w:rPr>
        <w:t>.1 FDI (Foreign Direct Investment)</w:t>
      </w:r>
      <w:bookmarkEnd w:id="141"/>
      <w:bookmarkEnd w:id="142"/>
      <w:bookmarkEnd w:id="143"/>
      <w:bookmarkEnd w:id="144"/>
      <w:bookmarkEnd w:id="145"/>
      <w:bookmarkEnd w:id="146"/>
    </w:p>
    <w:p w14:paraId="110EEF7E" w14:textId="5724817B" w:rsidR="006C0DAC" w:rsidRDefault="006C0DAC" w:rsidP="00F4232E">
      <w:pPr>
        <w:spacing w:line="360" w:lineRule="auto"/>
        <w:jc w:val="both"/>
        <w:rPr>
          <w:rFonts w:ascii="Times New Roman" w:eastAsia="Times New Roman" w:hAnsi="Times New Roman" w:cs="Times New Roman"/>
          <w:sz w:val="24"/>
          <w:szCs w:val="24"/>
        </w:rPr>
      </w:pPr>
      <w:r w:rsidRPr="006C0DAC">
        <w:rPr>
          <w:rFonts w:ascii="Times New Roman" w:eastAsia="Times New Roman" w:hAnsi="Times New Roman" w:cs="Times New Roman"/>
          <w:sz w:val="24"/>
          <w:szCs w:val="24"/>
        </w:rPr>
        <w:t xml:space="preserve">According to the International Monetary Fund (IMF), </w:t>
      </w:r>
      <w:r w:rsidRPr="006C0DAC">
        <w:rPr>
          <w:rFonts w:ascii="Times New Roman" w:eastAsia="Times New Roman" w:hAnsi="Times New Roman" w:cs="Times New Roman"/>
          <w:bCs/>
          <w:sz w:val="24"/>
          <w:szCs w:val="24"/>
        </w:rPr>
        <w:t>FDI</w:t>
      </w:r>
      <w:r w:rsidRPr="006C0DAC">
        <w:rPr>
          <w:rFonts w:ascii="Times New Roman" w:eastAsia="Times New Roman" w:hAnsi="Times New Roman" w:cs="Times New Roman"/>
          <w:sz w:val="24"/>
          <w:szCs w:val="24"/>
        </w:rPr>
        <w:t xml:space="preserve"> is defined as "an investment made by a firm or individual in one country into business interests located in another country, typically by acquiring a lasting interest or controlling ownership in a foreign business enterprise" (IMF, 2020).</w:t>
      </w:r>
      <w:r w:rsidRPr="006C0DAC">
        <w:rPr>
          <w:rFonts w:ascii="Times New Roman" w:eastAsia="Times New Roman" w:hAnsi="Times New Roman" w:cs="Times New Roman"/>
          <w:bCs/>
          <w:sz w:val="24"/>
          <w:szCs w:val="24"/>
        </w:rPr>
        <w:t xml:space="preserve"> World Bank</w:t>
      </w:r>
      <w:r w:rsidRPr="006C0DAC">
        <w:rPr>
          <w:rFonts w:ascii="Times New Roman" w:eastAsia="Times New Roman" w:hAnsi="Times New Roman" w:cs="Times New Roman"/>
          <w:sz w:val="24"/>
          <w:szCs w:val="24"/>
        </w:rPr>
        <w:t xml:space="preserve"> (2021) defines </w:t>
      </w:r>
      <w:r w:rsidRPr="006C0DAC">
        <w:rPr>
          <w:rFonts w:ascii="Times New Roman" w:eastAsia="Times New Roman" w:hAnsi="Times New Roman" w:cs="Times New Roman"/>
          <w:bCs/>
          <w:sz w:val="24"/>
          <w:szCs w:val="24"/>
        </w:rPr>
        <w:t>Foreign Direct Investment</w:t>
      </w:r>
      <w:r w:rsidRPr="006C0DAC">
        <w:rPr>
          <w:rFonts w:ascii="Times New Roman" w:eastAsia="Times New Roman" w:hAnsi="Times New Roman" w:cs="Times New Roman"/>
          <w:sz w:val="24"/>
          <w:szCs w:val="24"/>
        </w:rPr>
        <w:t xml:space="preserve"> as "a category of cross-border investment associated with a resident in one economy having control or a significant degree of influence on the management of an enterprise in another</w:t>
      </w:r>
      <w:r w:rsidR="00F1095A">
        <w:rPr>
          <w:rFonts w:ascii="Times New Roman" w:eastAsia="Times New Roman" w:hAnsi="Times New Roman" w:cs="Times New Roman"/>
          <w:sz w:val="24"/>
          <w:szCs w:val="24"/>
        </w:rPr>
        <w:t xml:space="preserve"> economy.</w:t>
      </w:r>
      <w:r w:rsidR="00CE3B46">
        <w:rPr>
          <w:rFonts w:ascii="Times New Roman" w:eastAsia="Times New Roman" w:hAnsi="Times New Roman" w:cs="Times New Roman"/>
          <w:sz w:val="24"/>
          <w:szCs w:val="24"/>
        </w:rPr>
        <w:t xml:space="preserve"> </w:t>
      </w:r>
      <w:r w:rsidRPr="006C0DAC">
        <w:rPr>
          <w:rFonts w:ascii="Times New Roman" w:eastAsia="Times New Roman" w:hAnsi="Times New Roman" w:cs="Times New Roman"/>
          <w:bCs/>
          <w:sz w:val="24"/>
          <w:szCs w:val="24"/>
        </w:rPr>
        <w:t>OECD</w:t>
      </w:r>
      <w:r w:rsidRPr="006C0DAC">
        <w:rPr>
          <w:rFonts w:ascii="Times New Roman" w:eastAsia="Times New Roman" w:hAnsi="Times New Roman" w:cs="Times New Roman"/>
          <w:sz w:val="24"/>
          <w:szCs w:val="24"/>
        </w:rPr>
        <w:t xml:space="preserve"> (2020) defines </w:t>
      </w:r>
      <w:r w:rsidRPr="006C0DAC">
        <w:rPr>
          <w:rFonts w:ascii="Times New Roman" w:eastAsia="Times New Roman" w:hAnsi="Times New Roman" w:cs="Times New Roman"/>
          <w:bCs/>
          <w:sz w:val="24"/>
          <w:szCs w:val="24"/>
        </w:rPr>
        <w:t>FDI</w:t>
      </w:r>
      <w:r w:rsidR="00F4232E">
        <w:rPr>
          <w:rFonts w:ascii="Times New Roman" w:eastAsia="Times New Roman" w:hAnsi="Times New Roman" w:cs="Times New Roman"/>
          <w:sz w:val="24"/>
          <w:szCs w:val="24"/>
        </w:rPr>
        <w:t xml:space="preserve"> as </w:t>
      </w:r>
      <w:r w:rsidRPr="006C0DAC">
        <w:rPr>
          <w:rFonts w:ascii="Times New Roman" w:eastAsia="Times New Roman" w:hAnsi="Times New Roman" w:cs="Times New Roman"/>
          <w:sz w:val="24"/>
          <w:szCs w:val="24"/>
        </w:rPr>
        <w:t>a category of international investment that reflects the objective of a resident entity in one economy to obtain a lasting interest in an enterpris</w:t>
      </w:r>
      <w:r w:rsidR="00F4232E">
        <w:rPr>
          <w:rFonts w:ascii="Times New Roman" w:eastAsia="Times New Roman" w:hAnsi="Times New Roman" w:cs="Times New Roman"/>
          <w:sz w:val="24"/>
          <w:szCs w:val="24"/>
        </w:rPr>
        <w:t>e resident in another economy.</w:t>
      </w:r>
    </w:p>
    <w:p w14:paraId="6B8A2C91" w14:textId="20F75029" w:rsidR="006C0DAC" w:rsidRPr="00F4232E" w:rsidRDefault="006C0DAC" w:rsidP="00F4232E">
      <w:pPr>
        <w:pStyle w:val="Heading3"/>
        <w:spacing w:line="360" w:lineRule="auto"/>
        <w:rPr>
          <w:rFonts w:ascii="Times New Roman" w:eastAsia="Times New Roman" w:hAnsi="Times New Roman" w:cs="Times New Roman"/>
          <w:b/>
          <w:color w:val="auto"/>
        </w:rPr>
      </w:pPr>
      <w:bookmarkStart w:id="147" w:name="_Toc176163173"/>
      <w:bookmarkStart w:id="148" w:name="_Toc187996514"/>
      <w:bookmarkStart w:id="149" w:name="_Toc189567911"/>
      <w:bookmarkStart w:id="150" w:name="_Toc190560785"/>
      <w:bookmarkStart w:id="151" w:name="_Toc199941306"/>
      <w:bookmarkStart w:id="152" w:name="_Toc199941436"/>
      <w:bookmarkStart w:id="153" w:name="_Toc215225329"/>
      <w:r w:rsidRPr="00F4232E">
        <w:rPr>
          <w:rFonts w:ascii="Times New Roman" w:eastAsia="Times New Roman" w:hAnsi="Times New Roman" w:cs="Times New Roman"/>
          <w:b/>
          <w:color w:val="auto"/>
        </w:rPr>
        <w:t>2.</w:t>
      </w:r>
      <w:r w:rsidR="00D134B8" w:rsidRPr="00F4232E">
        <w:rPr>
          <w:rFonts w:ascii="Times New Roman" w:eastAsia="Times New Roman" w:hAnsi="Times New Roman" w:cs="Times New Roman"/>
          <w:b/>
          <w:color w:val="auto"/>
        </w:rPr>
        <w:t>2</w:t>
      </w:r>
      <w:r w:rsidRPr="00F4232E">
        <w:rPr>
          <w:rFonts w:ascii="Times New Roman" w:eastAsia="Times New Roman" w:hAnsi="Times New Roman" w:cs="Times New Roman"/>
          <w:b/>
          <w:color w:val="auto"/>
        </w:rPr>
        <w:t>.</w:t>
      </w:r>
      <w:r w:rsidR="00433B01" w:rsidRPr="00F4232E">
        <w:rPr>
          <w:rFonts w:ascii="Times New Roman" w:eastAsia="Times New Roman" w:hAnsi="Times New Roman" w:cs="Times New Roman"/>
          <w:b/>
          <w:color w:val="auto"/>
        </w:rPr>
        <w:t>2</w:t>
      </w:r>
      <w:r w:rsidRPr="00F4232E">
        <w:rPr>
          <w:rFonts w:ascii="Times New Roman" w:eastAsia="Times New Roman" w:hAnsi="Times New Roman" w:cs="Times New Roman"/>
          <w:b/>
          <w:color w:val="auto"/>
        </w:rPr>
        <w:t xml:space="preserve"> Agricultural Sector</w:t>
      </w:r>
      <w:bookmarkEnd w:id="147"/>
      <w:bookmarkEnd w:id="148"/>
      <w:bookmarkEnd w:id="149"/>
      <w:bookmarkEnd w:id="150"/>
      <w:bookmarkEnd w:id="151"/>
      <w:bookmarkEnd w:id="152"/>
      <w:bookmarkEnd w:id="153"/>
    </w:p>
    <w:p w14:paraId="2EDCB947" w14:textId="42C45B22" w:rsidR="006C0DAC" w:rsidRPr="006C0DAC" w:rsidRDefault="006C0DAC" w:rsidP="00F4232E">
      <w:pPr>
        <w:spacing w:line="360" w:lineRule="auto"/>
        <w:jc w:val="both"/>
        <w:rPr>
          <w:rFonts w:ascii="Times New Roman" w:eastAsia="Times New Roman" w:hAnsi="Times New Roman" w:cs="Times New Roman"/>
          <w:sz w:val="24"/>
          <w:szCs w:val="24"/>
        </w:rPr>
      </w:pPr>
      <w:r w:rsidRPr="006C0DAC">
        <w:rPr>
          <w:rFonts w:ascii="Times New Roman" w:eastAsia="Times New Roman" w:hAnsi="Times New Roman" w:cs="Times New Roman"/>
          <w:sz w:val="24"/>
          <w:szCs w:val="24"/>
        </w:rPr>
        <w:t xml:space="preserve">The </w:t>
      </w:r>
      <w:r w:rsidRPr="006C0DAC">
        <w:rPr>
          <w:rFonts w:ascii="Times New Roman" w:eastAsia="Times New Roman" w:hAnsi="Times New Roman" w:cs="Times New Roman"/>
          <w:bCs/>
          <w:sz w:val="24"/>
          <w:szCs w:val="24"/>
        </w:rPr>
        <w:t>Food and Agriculture Organization (FAO)</w:t>
      </w:r>
      <w:r w:rsidRPr="006C0DAC">
        <w:rPr>
          <w:rFonts w:ascii="Times New Roman" w:eastAsia="Times New Roman" w:hAnsi="Times New Roman" w:cs="Times New Roman"/>
          <w:sz w:val="24"/>
          <w:szCs w:val="24"/>
        </w:rPr>
        <w:t xml:space="preserve"> defines the </w:t>
      </w:r>
      <w:r w:rsidRPr="006C0DAC">
        <w:rPr>
          <w:rFonts w:ascii="Times New Roman" w:eastAsia="Times New Roman" w:hAnsi="Times New Roman" w:cs="Times New Roman"/>
          <w:bCs/>
          <w:sz w:val="24"/>
          <w:szCs w:val="24"/>
        </w:rPr>
        <w:t>agricultural sector</w:t>
      </w:r>
      <w:r w:rsidR="00F4232E">
        <w:rPr>
          <w:rFonts w:ascii="Times New Roman" w:eastAsia="Times New Roman" w:hAnsi="Times New Roman" w:cs="Times New Roman"/>
          <w:sz w:val="24"/>
          <w:szCs w:val="24"/>
        </w:rPr>
        <w:t xml:space="preserve"> as </w:t>
      </w:r>
      <w:r w:rsidRPr="006C0DAC">
        <w:rPr>
          <w:rFonts w:ascii="Times New Roman" w:eastAsia="Times New Roman" w:hAnsi="Times New Roman" w:cs="Times New Roman"/>
          <w:sz w:val="24"/>
          <w:szCs w:val="24"/>
        </w:rPr>
        <w:t xml:space="preserve">the part of an economy that is involved in the cultivation of crops, livestock, forestry, and fisheries, which is </w:t>
      </w:r>
      <w:r w:rsidR="00F4232E" w:rsidRPr="006C0DAC">
        <w:rPr>
          <w:rFonts w:ascii="Times New Roman" w:eastAsia="Times New Roman" w:hAnsi="Times New Roman" w:cs="Times New Roman"/>
          <w:sz w:val="24"/>
          <w:szCs w:val="24"/>
        </w:rPr>
        <w:t>vital</w:t>
      </w:r>
      <w:r w:rsidRPr="006C0DAC">
        <w:rPr>
          <w:rFonts w:ascii="Times New Roman" w:eastAsia="Times New Roman" w:hAnsi="Times New Roman" w:cs="Times New Roman"/>
          <w:sz w:val="24"/>
          <w:szCs w:val="24"/>
        </w:rPr>
        <w:t xml:space="preserve"> to food </w:t>
      </w:r>
      <w:r w:rsidR="00F4232E">
        <w:rPr>
          <w:rFonts w:ascii="Times New Roman" w:eastAsia="Times New Roman" w:hAnsi="Times New Roman" w:cs="Times New Roman"/>
          <w:sz w:val="24"/>
          <w:szCs w:val="24"/>
        </w:rPr>
        <w:t xml:space="preserve">security and rural development </w:t>
      </w:r>
      <w:r w:rsidRPr="006C0DAC">
        <w:rPr>
          <w:rFonts w:ascii="Times New Roman" w:eastAsia="Times New Roman" w:hAnsi="Times New Roman" w:cs="Times New Roman"/>
          <w:sz w:val="24"/>
          <w:szCs w:val="24"/>
        </w:rPr>
        <w:t>(FAO, 2020).</w:t>
      </w:r>
    </w:p>
    <w:p w14:paraId="23787D42" w14:textId="01E8FC06" w:rsidR="00BF61EB" w:rsidRPr="006C0DAC" w:rsidRDefault="006C0DAC" w:rsidP="00F4232E">
      <w:pPr>
        <w:spacing w:line="360" w:lineRule="auto"/>
        <w:jc w:val="both"/>
        <w:rPr>
          <w:rFonts w:ascii="Times New Roman" w:eastAsia="Times New Roman" w:hAnsi="Times New Roman" w:cs="Times New Roman"/>
          <w:sz w:val="24"/>
          <w:szCs w:val="24"/>
        </w:rPr>
      </w:pPr>
      <w:r w:rsidRPr="006C0DAC">
        <w:rPr>
          <w:rFonts w:ascii="Times New Roman" w:eastAsia="Times New Roman" w:hAnsi="Times New Roman" w:cs="Times New Roman"/>
          <w:bCs/>
          <w:sz w:val="24"/>
          <w:szCs w:val="24"/>
        </w:rPr>
        <w:t>World Bank</w:t>
      </w:r>
      <w:r w:rsidRPr="006C0DAC">
        <w:rPr>
          <w:rFonts w:ascii="Times New Roman" w:eastAsia="Times New Roman" w:hAnsi="Times New Roman" w:cs="Times New Roman"/>
          <w:sz w:val="24"/>
          <w:szCs w:val="24"/>
        </w:rPr>
        <w:t xml:space="preserve"> (2019) describes the </w:t>
      </w:r>
      <w:r w:rsidRPr="006C0DAC">
        <w:rPr>
          <w:rFonts w:ascii="Times New Roman" w:eastAsia="Times New Roman" w:hAnsi="Times New Roman" w:cs="Times New Roman"/>
          <w:bCs/>
          <w:sz w:val="24"/>
          <w:szCs w:val="24"/>
        </w:rPr>
        <w:t>agricultural sector</w:t>
      </w:r>
      <w:r w:rsidR="00F4232E">
        <w:rPr>
          <w:rFonts w:ascii="Times New Roman" w:eastAsia="Times New Roman" w:hAnsi="Times New Roman" w:cs="Times New Roman"/>
          <w:sz w:val="24"/>
          <w:szCs w:val="24"/>
        </w:rPr>
        <w:t xml:space="preserve"> as </w:t>
      </w:r>
      <w:r w:rsidRPr="006C0DAC">
        <w:rPr>
          <w:rFonts w:ascii="Times New Roman" w:eastAsia="Times New Roman" w:hAnsi="Times New Roman" w:cs="Times New Roman"/>
          <w:sz w:val="24"/>
          <w:szCs w:val="24"/>
        </w:rPr>
        <w:t>a broad industry that includes crop production, animal husbandry, forestry, and fisheries, which plays a crucial role in the livelihoods of rural populations and</w:t>
      </w:r>
      <w:r w:rsidR="00F4232E">
        <w:rPr>
          <w:rFonts w:ascii="Times New Roman" w:eastAsia="Times New Roman" w:hAnsi="Times New Roman" w:cs="Times New Roman"/>
          <w:sz w:val="24"/>
          <w:szCs w:val="24"/>
        </w:rPr>
        <w:t xml:space="preserve"> overall economic development. </w:t>
      </w:r>
      <w:r w:rsidRPr="006C0DAC">
        <w:rPr>
          <w:rFonts w:ascii="Times New Roman" w:eastAsia="Times New Roman" w:hAnsi="Times New Roman" w:cs="Times New Roman"/>
          <w:bCs/>
          <w:sz w:val="24"/>
          <w:szCs w:val="24"/>
        </w:rPr>
        <w:t>OECD</w:t>
      </w:r>
      <w:r w:rsidRPr="006C0DAC">
        <w:rPr>
          <w:rFonts w:ascii="Times New Roman" w:eastAsia="Times New Roman" w:hAnsi="Times New Roman" w:cs="Times New Roman"/>
          <w:sz w:val="24"/>
          <w:szCs w:val="24"/>
        </w:rPr>
        <w:t xml:space="preserve"> (2021) defines the </w:t>
      </w:r>
      <w:r w:rsidRPr="006C0DAC">
        <w:rPr>
          <w:rFonts w:ascii="Times New Roman" w:eastAsia="Times New Roman" w:hAnsi="Times New Roman" w:cs="Times New Roman"/>
          <w:bCs/>
          <w:sz w:val="24"/>
          <w:szCs w:val="24"/>
        </w:rPr>
        <w:t>agricultural sector</w:t>
      </w:r>
      <w:r w:rsidRPr="006C0DAC">
        <w:rPr>
          <w:rFonts w:ascii="Times New Roman" w:eastAsia="Times New Roman" w:hAnsi="Times New Roman" w:cs="Times New Roman"/>
          <w:sz w:val="24"/>
          <w:szCs w:val="24"/>
        </w:rPr>
        <w:t xml:space="preserve"> as "the sector of an economy that involves the production, processing, and distribution of agricultural products, contributing to foo</w:t>
      </w:r>
      <w:r w:rsidR="00F4232E">
        <w:rPr>
          <w:rFonts w:ascii="Times New Roman" w:eastAsia="Times New Roman" w:hAnsi="Times New Roman" w:cs="Times New Roman"/>
          <w:sz w:val="24"/>
          <w:szCs w:val="24"/>
        </w:rPr>
        <w:t>d security and economic growth.</w:t>
      </w:r>
    </w:p>
    <w:p w14:paraId="16B9F7DA" w14:textId="595BC8ED" w:rsidR="00433B01" w:rsidRPr="00F4232E" w:rsidRDefault="00DE60F5" w:rsidP="00F4232E">
      <w:pPr>
        <w:pStyle w:val="Heading3"/>
        <w:spacing w:line="360" w:lineRule="auto"/>
        <w:rPr>
          <w:rFonts w:ascii="Times New Roman" w:hAnsi="Times New Roman" w:cs="Times New Roman"/>
          <w:b/>
          <w:color w:val="auto"/>
        </w:rPr>
      </w:pPr>
      <w:bookmarkStart w:id="154" w:name="_Toc215225330"/>
      <w:r w:rsidRPr="00F4232E">
        <w:rPr>
          <w:rFonts w:ascii="Times New Roman" w:hAnsi="Times New Roman" w:cs="Times New Roman"/>
          <w:b/>
          <w:color w:val="auto"/>
        </w:rPr>
        <w:t xml:space="preserve">2.2.3 </w:t>
      </w:r>
      <w:r w:rsidR="00433B01" w:rsidRPr="00F4232E">
        <w:rPr>
          <w:rFonts w:ascii="Times New Roman" w:hAnsi="Times New Roman" w:cs="Times New Roman"/>
          <w:b/>
          <w:color w:val="auto"/>
        </w:rPr>
        <w:t>Macroeconomic Variables</w:t>
      </w:r>
      <w:bookmarkEnd w:id="154"/>
    </w:p>
    <w:p w14:paraId="0A24A86F" w14:textId="08065F98" w:rsidR="00BB4209" w:rsidRPr="004547CE" w:rsidRDefault="004547CE" w:rsidP="00DE60F5">
      <w:pPr>
        <w:spacing w:after="0" w:line="360" w:lineRule="auto"/>
        <w:jc w:val="both"/>
        <w:rPr>
          <w:rFonts w:ascii="Times New Roman" w:hAnsi="Times New Roman" w:cs="Times New Roman"/>
          <w:sz w:val="24"/>
          <w:szCs w:val="24"/>
        </w:rPr>
      </w:pPr>
      <w:r w:rsidRPr="004547CE">
        <w:rPr>
          <w:rFonts w:ascii="Times New Roman" w:hAnsi="Times New Roman" w:cs="Times New Roman"/>
          <w:sz w:val="24"/>
          <w:szCs w:val="24"/>
        </w:rPr>
        <w:t xml:space="preserve">Macroeconomic variables indicate an economy’s health, influencing growth, stability, and FDI flows. They include GDP, inflation, employment, and interest rates, guiding policy decisions and shaping investment climates. Factors like exchange rates and trade balances impact FDI attractiveness. These variables provide insights into economic trends and investment </w:t>
      </w:r>
      <w:r w:rsidR="00F4232E" w:rsidRPr="004547CE">
        <w:rPr>
          <w:rFonts w:ascii="Times New Roman" w:hAnsi="Times New Roman" w:cs="Times New Roman"/>
          <w:sz w:val="24"/>
          <w:szCs w:val="24"/>
        </w:rPr>
        <w:t>fluxes</w:t>
      </w:r>
      <w:r w:rsidRPr="004547CE">
        <w:rPr>
          <w:rFonts w:ascii="Times New Roman" w:hAnsi="Times New Roman" w:cs="Times New Roman"/>
          <w:sz w:val="24"/>
          <w:szCs w:val="24"/>
        </w:rPr>
        <w:t xml:space="preserve"> (</w:t>
      </w:r>
      <w:r w:rsidR="00BB4209" w:rsidRPr="004547CE">
        <w:rPr>
          <w:rFonts w:ascii="Times New Roman" w:hAnsi="Times New Roman" w:cs="Times New Roman"/>
          <w:sz w:val="24"/>
          <w:szCs w:val="24"/>
        </w:rPr>
        <w:t>Samuelson</w:t>
      </w:r>
      <w:r w:rsidRPr="004547CE">
        <w:rPr>
          <w:rFonts w:ascii="Times New Roman" w:hAnsi="Times New Roman" w:cs="Times New Roman"/>
          <w:sz w:val="24"/>
          <w:szCs w:val="24"/>
        </w:rPr>
        <w:t xml:space="preserve"> &amp; Nordhaus, </w:t>
      </w:r>
      <w:r w:rsidR="00BB4209" w:rsidRPr="004547CE">
        <w:rPr>
          <w:rFonts w:ascii="Times New Roman" w:hAnsi="Times New Roman" w:cs="Times New Roman"/>
          <w:sz w:val="24"/>
          <w:szCs w:val="24"/>
        </w:rPr>
        <w:t xml:space="preserve">2021). </w:t>
      </w:r>
    </w:p>
    <w:p w14:paraId="66F18946" w14:textId="3B5E68D1" w:rsidR="00433B01" w:rsidRDefault="00433B01" w:rsidP="00F4232E">
      <w:pPr>
        <w:spacing w:line="360" w:lineRule="auto"/>
        <w:jc w:val="both"/>
        <w:rPr>
          <w:rFonts w:ascii="Times New Roman" w:hAnsi="Times New Roman" w:cs="Times New Roman"/>
          <w:sz w:val="24"/>
          <w:szCs w:val="24"/>
        </w:rPr>
      </w:pPr>
      <w:r w:rsidRPr="00BB4209">
        <w:rPr>
          <w:rFonts w:ascii="Times New Roman" w:hAnsi="Times New Roman" w:cs="Times New Roman"/>
          <w:sz w:val="24"/>
          <w:szCs w:val="24"/>
        </w:rPr>
        <w:t>The major macroeconomic variables include:</w:t>
      </w:r>
    </w:p>
    <w:p w14:paraId="46AD7163" w14:textId="77777777" w:rsidR="008A40D8" w:rsidRPr="008A40D8" w:rsidRDefault="008A40D8" w:rsidP="006C0DAC">
      <w:pPr>
        <w:spacing w:after="0" w:line="360" w:lineRule="auto"/>
        <w:jc w:val="both"/>
        <w:outlineLvl w:val="2"/>
        <w:rPr>
          <w:rFonts w:ascii="Times New Roman" w:hAnsi="Times New Roman" w:cs="Times New Roman"/>
          <w:b/>
          <w:sz w:val="24"/>
          <w:szCs w:val="24"/>
        </w:rPr>
      </w:pPr>
      <w:bookmarkStart w:id="155" w:name="_Toc209816285"/>
      <w:bookmarkStart w:id="156" w:name="_Toc209818844"/>
      <w:bookmarkStart w:id="157" w:name="_Toc211210642"/>
      <w:bookmarkStart w:id="158" w:name="_Toc215221459"/>
      <w:bookmarkStart w:id="159" w:name="_Toc215225331"/>
      <w:bookmarkStart w:id="160" w:name="_Toc176163174"/>
      <w:bookmarkStart w:id="161" w:name="_Toc187996515"/>
      <w:bookmarkStart w:id="162" w:name="_Toc189491092"/>
      <w:bookmarkStart w:id="163" w:name="_Toc189567912"/>
      <w:bookmarkStart w:id="164" w:name="_Toc190560786"/>
      <w:bookmarkStart w:id="165" w:name="_Toc199941307"/>
      <w:bookmarkStart w:id="166" w:name="_Toc199941437"/>
      <w:r w:rsidRPr="008A40D8">
        <w:rPr>
          <w:rFonts w:ascii="Times New Roman" w:hAnsi="Times New Roman" w:cs="Times New Roman"/>
          <w:b/>
          <w:sz w:val="24"/>
          <w:szCs w:val="24"/>
        </w:rPr>
        <w:t>Gross Domestic Product (GDP)</w:t>
      </w:r>
      <w:bookmarkEnd w:id="155"/>
      <w:bookmarkEnd w:id="156"/>
      <w:bookmarkEnd w:id="157"/>
      <w:bookmarkEnd w:id="158"/>
      <w:bookmarkEnd w:id="159"/>
    </w:p>
    <w:p w14:paraId="77675DA3" w14:textId="778DF12E" w:rsidR="00B63354" w:rsidRPr="008A40D8" w:rsidRDefault="008A40D8" w:rsidP="00F4232E">
      <w:pPr>
        <w:spacing w:line="360" w:lineRule="auto"/>
        <w:jc w:val="both"/>
        <w:outlineLvl w:val="2"/>
        <w:rPr>
          <w:rFonts w:ascii="Times New Roman" w:hAnsi="Times New Roman" w:cs="Times New Roman"/>
          <w:sz w:val="24"/>
          <w:szCs w:val="24"/>
        </w:rPr>
      </w:pPr>
      <w:bookmarkStart w:id="167" w:name="_Toc209816286"/>
      <w:bookmarkStart w:id="168" w:name="_Toc209818845"/>
      <w:bookmarkStart w:id="169" w:name="_Toc211210643"/>
      <w:bookmarkStart w:id="170" w:name="_Toc215221460"/>
      <w:bookmarkStart w:id="171" w:name="_Toc215225332"/>
      <w:r w:rsidRPr="008A40D8">
        <w:rPr>
          <w:rFonts w:ascii="Times New Roman" w:hAnsi="Times New Roman" w:cs="Times New Roman"/>
          <w:sz w:val="24"/>
          <w:szCs w:val="24"/>
        </w:rPr>
        <w:t xml:space="preserve">Gross Domestic Product is the total value of all goods and services produced within a country over a specified period, typically a year (BOT, 2019). It represents the </w:t>
      </w:r>
      <w:r w:rsidRPr="008A40D8">
        <w:rPr>
          <w:rFonts w:ascii="Times New Roman" w:hAnsi="Times New Roman" w:cs="Times New Roman"/>
          <w:sz w:val="24"/>
          <w:szCs w:val="24"/>
        </w:rPr>
        <w:lastRenderedPageBreak/>
        <w:t>annual percentage growth rate of GDP per capita and serves as an indicator of economic growth during that period (Gudaro, Chhapra, &amp; Sheikh, 2012).</w:t>
      </w:r>
      <w:bookmarkEnd w:id="167"/>
      <w:bookmarkEnd w:id="168"/>
      <w:bookmarkEnd w:id="169"/>
      <w:bookmarkEnd w:id="170"/>
      <w:bookmarkEnd w:id="171"/>
    </w:p>
    <w:p w14:paraId="6C215F66" w14:textId="7A5082DD" w:rsidR="006C0DAC" w:rsidRPr="008A40D8" w:rsidRDefault="006C0DAC" w:rsidP="006C0DAC">
      <w:pPr>
        <w:spacing w:after="0" w:line="360" w:lineRule="auto"/>
        <w:jc w:val="both"/>
        <w:outlineLvl w:val="2"/>
        <w:rPr>
          <w:rFonts w:ascii="Times New Roman" w:eastAsia="Times New Roman" w:hAnsi="Times New Roman" w:cs="Times New Roman"/>
          <w:b/>
          <w:bCs/>
          <w:sz w:val="24"/>
          <w:szCs w:val="24"/>
        </w:rPr>
      </w:pPr>
      <w:bookmarkStart w:id="172" w:name="_Toc209816287"/>
      <w:bookmarkStart w:id="173" w:name="_Toc209818846"/>
      <w:bookmarkStart w:id="174" w:name="_Toc211210644"/>
      <w:bookmarkStart w:id="175" w:name="_Toc215221461"/>
      <w:bookmarkStart w:id="176" w:name="_Toc215225333"/>
      <w:r w:rsidRPr="008A40D8">
        <w:rPr>
          <w:rFonts w:ascii="Times New Roman" w:eastAsia="Times New Roman" w:hAnsi="Times New Roman" w:cs="Times New Roman"/>
          <w:b/>
          <w:bCs/>
          <w:sz w:val="24"/>
          <w:szCs w:val="24"/>
        </w:rPr>
        <w:t>Inflation Rate</w:t>
      </w:r>
      <w:bookmarkEnd w:id="160"/>
      <w:bookmarkEnd w:id="161"/>
      <w:bookmarkEnd w:id="162"/>
      <w:bookmarkEnd w:id="163"/>
      <w:bookmarkEnd w:id="164"/>
      <w:bookmarkEnd w:id="165"/>
      <w:bookmarkEnd w:id="166"/>
      <w:bookmarkEnd w:id="172"/>
      <w:bookmarkEnd w:id="173"/>
      <w:bookmarkEnd w:id="174"/>
      <w:bookmarkEnd w:id="175"/>
      <w:bookmarkEnd w:id="176"/>
    </w:p>
    <w:p w14:paraId="0DDAFC25" w14:textId="1862EC35" w:rsidR="006C0DAC" w:rsidRPr="008A40D8" w:rsidRDefault="006C0DAC" w:rsidP="00F4232E">
      <w:pPr>
        <w:spacing w:line="360" w:lineRule="auto"/>
        <w:jc w:val="both"/>
        <w:rPr>
          <w:rFonts w:ascii="Times New Roman" w:eastAsia="Times New Roman" w:hAnsi="Times New Roman" w:cs="Times New Roman"/>
          <w:sz w:val="24"/>
          <w:szCs w:val="24"/>
        </w:rPr>
      </w:pPr>
      <w:r w:rsidRPr="008A40D8">
        <w:rPr>
          <w:rFonts w:ascii="Times New Roman" w:eastAsia="Times New Roman" w:hAnsi="Times New Roman" w:cs="Times New Roman"/>
          <w:bCs/>
          <w:sz w:val="24"/>
          <w:szCs w:val="24"/>
        </w:rPr>
        <w:t>IMF</w:t>
      </w:r>
      <w:r w:rsidRPr="008A40D8">
        <w:rPr>
          <w:rFonts w:ascii="Times New Roman" w:eastAsia="Times New Roman" w:hAnsi="Times New Roman" w:cs="Times New Roman"/>
          <w:sz w:val="24"/>
          <w:szCs w:val="24"/>
        </w:rPr>
        <w:t xml:space="preserve"> (2021) defines the </w:t>
      </w:r>
      <w:r w:rsidRPr="008A40D8">
        <w:rPr>
          <w:rFonts w:ascii="Times New Roman" w:eastAsia="Times New Roman" w:hAnsi="Times New Roman" w:cs="Times New Roman"/>
          <w:bCs/>
          <w:sz w:val="24"/>
          <w:szCs w:val="24"/>
        </w:rPr>
        <w:t>inflation rate</w:t>
      </w:r>
      <w:r w:rsidRPr="008A40D8">
        <w:rPr>
          <w:rFonts w:ascii="Times New Roman" w:eastAsia="Times New Roman" w:hAnsi="Times New Roman" w:cs="Times New Roman"/>
          <w:sz w:val="24"/>
          <w:szCs w:val="24"/>
        </w:rPr>
        <w:t xml:space="preserve"> as "the percentage change in the average level of prices of goods and services in an economy over a period of time, usually measured by t</w:t>
      </w:r>
      <w:r w:rsidR="00F4232E">
        <w:rPr>
          <w:rFonts w:ascii="Times New Roman" w:eastAsia="Times New Roman" w:hAnsi="Times New Roman" w:cs="Times New Roman"/>
          <w:sz w:val="24"/>
          <w:szCs w:val="24"/>
        </w:rPr>
        <w:t>he Consumer Price Index (CPI).</w:t>
      </w:r>
      <w:r w:rsidR="007B4B4D" w:rsidRPr="008A40D8">
        <w:rPr>
          <w:rFonts w:ascii="Times New Roman" w:eastAsia="Times New Roman" w:hAnsi="Times New Roman" w:cs="Times New Roman"/>
          <w:sz w:val="24"/>
          <w:szCs w:val="24"/>
        </w:rPr>
        <w:t xml:space="preserve"> </w:t>
      </w:r>
      <w:r w:rsidRPr="008A40D8">
        <w:rPr>
          <w:rFonts w:ascii="Times New Roman" w:eastAsia="Times New Roman" w:hAnsi="Times New Roman" w:cs="Times New Roman"/>
          <w:bCs/>
          <w:sz w:val="24"/>
          <w:szCs w:val="24"/>
        </w:rPr>
        <w:t>World Bank</w:t>
      </w:r>
      <w:r w:rsidRPr="008A40D8">
        <w:rPr>
          <w:rFonts w:ascii="Times New Roman" w:eastAsia="Times New Roman" w:hAnsi="Times New Roman" w:cs="Times New Roman"/>
          <w:sz w:val="24"/>
          <w:szCs w:val="24"/>
        </w:rPr>
        <w:t xml:space="preserve"> (2020) describes the </w:t>
      </w:r>
      <w:r w:rsidRPr="008A40D8">
        <w:rPr>
          <w:rFonts w:ascii="Times New Roman" w:eastAsia="Times New Roman" w:hAnsi="Times New Roman" w:cs="Times New Roman"/>
          <w:bCs/>
          <w:sz w:val="24"/>
          <w:szCs w:val="24"/>
        </w:rPr>
        <w:t>inflation rate</w:t>
      </w:r>
      <w:r w:rsidRPr="008A40D8">
        <w:rPr>
          <w:rFonts w:ascii="Times New Roman" w:eastAsia="Times New Roman" w:hAnsi="Times New Roman" w:cs="Times New Roman"/>
          <w:sz w:val="24"/>
          <w:szCs w:val="24"/>
        </w:rPr>
        <w:t xml:space="preserve"> as "the rate at which the general level of prices for goods and services is rising and, subsequently, eroding purchasing power." </w:t>
      </w:r>
      <w:r w:rsidRPr="008A40D8">
        <w:rPr>
          <w:rFonts w:ascii="Times New Roman" w:eastAsia="Times New Roman" w:hAnsi="Times New Roman" w:cs="Times New Roman"/>
          <w:bCs/>
          <w:sz w:val="24"/>
          <w:szCs w:val="24"/>
        </w:rPr>
        <w:t>Blanchard (2021)</w:t>
      </w:r>
      <w:r w:rsidRPr="008A40D8">
        <w:rPr>
          <w:rFonts w:ascii="Times New Roman" w:eastAsia="Times New Roman" w:hAnsi="Times New Roman" w:cs="Times New Roman"/>
          <w:sz w:val="24"/>
          <w:szCs w:val="24"/>
        </w:rPr>
        <w:t xml:space="preserve"> defines the </w:t>
      </w:r>
      <w:r w:rsidRPr="008A40D8">
        <w:rPr>
          <w:rFonts w:ascii="Times New Roman" w:eastAsia="Times New Roman" w:hAnsi="Times New Roman" w:cs="Times New Roman"/>
          <w:bCs/>
          <w:sz w:val="24"/>
          <w:szCs w:val="24"/>
        </w:rPr>
        <w:t>inflation rate</w:t>
      </w:r>
      <w:r w:rsidRPr="008A40D8">
        <w:rPr>
          <w:rFonts w:ascii="Times New Roman" w:eastAsia="Times New Roman" w:hAnsi="Times New Roman" w:cs="Times New Roman"/>
          <w:sz w:val="24"/>
          <w:szCs w:val="24"/>
        </w:rPr>
        <w:t xml:space="preserve"> as "the annual percentage change in the cost of a basket of goods and services, representing the</w:t>
      </w:r>
      <w:r w:rsidR="00F4232E">
        <w:rPr>
          <w:rFonts w:ascii="Times New Roman" w:eastAsia="Times New Roman" w:hAnsi="Times New Roman" w:cs="Times New Roman"/>
          <w:sz w:val="24"/>
          <w:szCs w:val="24"/>
        </w:rPr>
        <w:t xml:space="preserve"> economy’s overall price level.</w:t>
      </w:r>
    </w:p>
    <w:p w14:paraId="39537046" w14:textId="298E065B" w:rsidR="006C0DAC" w:rsidRPr="008A40D8" w:rsidRDefault="006C0DAC" w:rsidP="006C0DAC">
      <w:pPr>
        <w:spacing w:after="0" w:line="360" w:lineRule="auto"/>
        <w:jc w:val="both"/>
        <w:outlineLvl w:val="2"/>
        <w:rPr>
          <w:rFonts w:ascii="Times New Roman" w:eastAsia="Times New Roman" w:hAnsi="Times New Roman" w:cs="Times New Roman"/>
          <w:b/>
          <w:bCs/>
          <w:sz w:val="24"/>
          <w:szCs w:val="24"/>
        </w:rPr>
      </w:pPr>
      <w:bookmarkStart w:id="177" w:name="_Toc176163175"/>
      <w:bookmarkStart w:id="178" w:name="_Toc187996516"/>
      <w:bookmarkStart w:id="179" w:name="_Toc189491093"/>
      <w:bookmarkStart w:id="180" w:name="_Toc189567913"/>
      <w:bookmarkStart w:id="181" w:name="_Toc190560787"/>
      <w:bookmarkStart w:id="182" w:name="_Toc199941308"/>
      <w:bookmarkStart w:id="183" w:name="_Toc199941438"/>
      <w:bookmarkStart w:id="184" w:name="_Toc209816288"/>
      <w:bookmarkStart w:id="185" w:name="_Toc209818847"/>
      <w:bookmarkStart w:id="186" w:name="_Toc211210645"/>
      <w:bookmarkStart w:id="187" w:name="_Toc215221462"/>
      <w:bookmarkStart w:id="188" w:name="_Toc215225334"/>
      <w:r w:rsidRPr="008A40D8">
        <w:rPr>
          <w:rFonts w:ascii="Times New Roman" w:eastAsia="Times New Roman" w:hAnsi="Times New Roman" w:cs="Times New Roman"/>
          <w:b/>
          <w:bCs/>
          <w:sz w:val="24"/>
          <w:szCs w:val="24"/>
        </w:rPr>
        <w:t>Lending Interest Rate</w:t>
      </w:r>
      <w:bookmarkEnd w:id="177"/>
      <w:bookmarkEnd w:id="178"/>
      <w:bookmarkEnd w:id="179"/>
      <w:bookmarkEnd w:id="180"/>
      <w:bookmarkEnd w:id="181"/>
      <w:bookmarkEnd w:id="182"/>
      <w:bookmarkEnd w:id="183"/>
      <w:bookmarkEnd w:id="184"/>
      <w:bookmarkEnd w:id="185"/>
      <w:bookmarkEnd w:id="186"/>
      <w:bookmarkEnd w:id="187"/>
      <w:bookmarkEnd w:id="188"/>
    </w:p>
    <w:p w14:paraId="5106FDC1" w14:textId="3AC37058" w:rsidR="006C0DAC" w:rsidRPr="008A40D8" w:rsidRDefault="006C0DAC" w:rsidP="00F4232E">
      <w:pPr>
        <w:spacing w:line="360" w:lineRule="auto"/>
        <w:jc w:val="both"/>
        <w:rPr>
          <w:rFonts w:ascii="Times New Roman" w:eastAsia="Times New Roman" w:hAnsi="Times New Roman" w:cs="Times New Roman"/>
          <w:sz w:val="24"/>
          <w:szCs w:val="24"/>
        </w:rPr>
      </w:pPr>
      <w:r w:rsidRPr="008A40D8">
        <w:rPr>
          <w:rFonts w:ascii="Times New Roman" w:eastAsia="Times New Roman" w:hAnsi="Times New Roman" w:cs="Times New Roman"/>
          <w:bCs/>
          <w:sz w:val="24"/>
          <w:szCs w:val="24"/>
        </w:rPr>
        <w:t>World Bank</w:t>
      </w:r>
      <w:r w:rsidRPr="008A40D8">
        <w:rPr>
          <w:rFonts w:ascii="Times New Roman" w:eastAsia="Times New Roman" w:hAnsi="Times New Roman" w:cs="Times New Roman"/>
          <w:sz w:val="24"/>
          <w:szCs w:val="24"/>
        </w:rPr>
        <w:t xml:space="preserve"> (2020) defines the </w:t>
      </w:r>
      <w:r w:rsidRPr="008A40D8">
        <w:rPr>
          <w:rFonts w:ascii="Times New Roman" w:eastAsia="Times New Roman" w:hAnsi="Times New Roman" w:cs="Times New Roman"/>
          <w:bCs/>
          <w:sz w:val="24"/>
          <w:szCs w:val="24"/>
        </w:rPr>
        <w:t>lending interest rate</w:t>
      </w:r>
      <w:r w:rsidR="00F4232E">
        <w:rPr>
          <w:rFonts w:ascii="Times New Roman" w:eastAsia="Times New Roman" w:hAnsi="Times New Roman" w:cs="Times New Roman"/>
          <w:sz w:val="24"/>
          <w:szCs w:val="24"/>
        </w:rPr>
        <w:t xml:space="preserve"> as </w:t>
      </w:r>
      <w:r w:rsidRPr="008A40D8">
        <w:rPr>
          <w:rFonts w:ascii="Times New Roman" w:eastAsia="Times New Roman" w:hAnsi="Times New Roman" w:cs="Times New Roman"/>
          <w:sz w:val="24"/>
          <w:szCs w:val="24"/>
        </w:rPr>
        <w:t xml:space="preserve">the rate charged by banks or financial institutions on loans to their most creditworthy customers, typically reflecting the cost of credit and risk of default." According to </w:t>
      </w:r>
      <w:r w:rsidRPr="008A40D8">
        <w:rPr>
          <w:rFonts w:ascii="Times New Roman" w:eastAsia="Times New Roman" w:hAnsi="Times New Roman" w:cs="Times New Roman"/>
          <w:bCs/>
          <w:sz w:val="24"/>
          <w:szCs w:val="24"/>
        </w:rPr>
        <w:t>OECD</w:t>
      </w:r>
      <w:r w:rsidRPr="008A40D8">
        <w:rPr>
          <w:rFonts w:ascii="Times New Roman" w:eastAsia="Times New Roman" w:hAnsi="Times New Roman" w:cs="Times New Roman"/>
          <w:sz w:val="24"/>
          <w:szCs w:val="24"/>
        </w:rPr>
        <w:t xml:space="preserve"> (2021) describes the </w:t>
      </w:r>
      <w:r w:rsidRPr="008A40D8">
        <w:rPr>
          <w:rFonts w:ascii="Times New Roman" w:eastAsia="Times New Roman" w:hAnsi="Times New Roman" w:cs="Times New Roman"/>
          <w:bCs/>
          <w:sz w:val="24"/>
          <w:szCs w:val="24"/>
        </w:rPr>
        <w:t>lending interest rate</w:t>
      </w:r>
      <w:r w:rsidRPr="008A40D8">
        <w:rPr>
          <w:rFonts w:ascii="Times New Roman" w:eastAsia="Times New Roman" w:hAnsi="Times New Roman" w:cs="Times New Roman"/>
          <w:sz w:val="24"/>
          <w:szCs w:val="24"/>
        </w:rPr>
        <w:t xml:space="preserve"> as "the amount charged by lenders to borrowers for the use of money, expressed as a percentage of</w:t>
      </w:r>
      <w:r w:rsidR="00F4232E">
        <w:rPr>
          <w:rFonts w:ascii="Times New Roman" w:eastAsia="Times New Roman" w:hAnsi="Times New Roman" w:cs="Times New Roman"/>
          <w:sz w:val="24"/>
          <w:szCs w:val="24"/>
        </w:rPr>
        <w:t xml:space="preserve"> the principal amount borrowed.</w:t>
      </w:r>
    </w:p>
    <w:p w14:paraId="00017E33" w14:textId="70DCB6E7" w:rsidR="006C0DAC" w:rsidRPr="008A40D8" w:rsidRDefault="00433B01" w:rsidP="006C0DAC">
      <w:pPr>
        <w:spacing w:after="0" w:line="360" w:lineRule="auto"/>
        <w:jc w:val="both"/>
        <w:outlineLvl w:val="2"/>
        <w:rPr>
          <w:rFonts w:ascii="Times New Roman" w:eastAsia="Times New Roman" w:hAnsi="Times New Roman" w:cs="Times New Roman"/>
          <w:b/>
          <w:bCs/>
          <w:sz w:val="24"/>
          <w:szCs w:val="24"/>
        </w:rPr>
      </w:pPr>
      <w:bookmarkStart w:id="189" w:name="_Toc187996517"/>
      <w:bookmarkStart w:id="190" w:name="_Toc189491094"/>
      <w:bookmarkStart w:id="191" w:name="_Toc189567914"/>
      <w:bookmarkStart w:id="192" w:name="_Toc190560788"/>
      <w:bookmarkStart w:id="193" w:name="_Toc199941309"/>
      <w:bookmarkStart w:id="194" w:name="_Toc199941439"/>
      <w:bookmarkStart w:id="195" w:name="_Toc209816289"/>
      <w:bookmarkStart w:id="196" w:name="_Toc209818848"/>
      <w:bookmarkStart w:id="197" w:name="_Toc211210646"/>
      <w:bookmarkStart w:id="198" w:name="_Toc215221463"/>
      <w:bookmarkStart w:id="199" w:name="_Toc215225335"/>
      <w:r w:rsidRPr="008A40D8">
        <w:rPr>
          <w:rFonts w:ascii="Times New Roman" w:eastAsia="Times New Roman" w:hAnsi="Times New Roman" w:cs="Times New Roman"/>
          <w:b/>
          <w:bCs/>
          <w:sz w:val="24"/>
          <w:szCs w:val="24"/>
        </w:rPr>
        <w:t>Exchange Rate</w:t>
      </w:r>
      <w:bookmarkEnd w:id="189"/>
      <w:bookmarkEnd w:id="190"/>
      <w:bookmarkEnd w:id="191"/>
      <w:bookmarkEnd w:id="192"/>
      <w:bookmarkEnd w:id="193"/>
      <w:bookmarkEnd w:id="194"/>
      <w:bookmarkEnd w:id="195"/>
      <w:bookmarkEnd w:id="196"/>
      <w:bookmarkEnd w:id="197"/>
      <w:bookmarkEnd w:id="198"/>
      <w:bookmarkEnd w:id="199"/>
    </w:p>
    <w:p w14:paraId="7615C1D9" w14:textId="093BA9D2" w:rsidR="005479D2" w:rsidRPr="008A40D8" w:rsidRDefault="00433B01" w:rsidP="00F4232E">
      <w:pPr>
        <w:pStyle w:val="NormalWeb"/>
        <w:spacing w:before="0" w:beforeAutospacing="0" w:after="240" w:afterAutospacing="0" w:line="360" w:lineRule="auto"/>
        <w:jc w:val="both"/>
      </w:pPr>
      <w:bookmarkStart w:id="200" w:name="_Toc176163177"/>
      <w:r w:rsidRPr="008A40D8">
        <w:t>World Bank (202</w:t>
      </w:r>
      <w:r w:rsidR="00F4232E">
        <w:t xml:space="preserve">0) defines Exchange Rate as </w:t>
      </w:r>
      <w:r w:rsidRPr="008A40D8">
        <w:t>the price of one country's currency in terms of another, which plays a critical role in trade and investment by influencing the cost of goods</w:t>
      </w:r>
      <w:r w:rsidR="00F4232E">
        <w:t xml:space="preserve"> and services between nations. </w:t>
      </w:r>
      <w:r w:rsidRPr="008A40D8">
        <w:t>IMF (20</w:t>
      </w:r>
      <w:r w:rsidR="00F4232E">
        <w:t xml:space="preserve">21) describes Exchange Rate as </w:t>
      </w:r>
      <w:r w:rsidRPr="008A40D8">
        <w:t>an indicator that reflects the relative value of currencies between countries, impacting inflation, exports, imports, a</w:t>
      </w:r>
      <w:r w:rsidR="0022049F" w:rsidRPr="008A40D8">
        <w:t xml:space="preserve">nd overall economic stability. </w:t>
      </w:r>
      <w:r w:rsidRPr="008A40D8">
        <w:t>Blanchard (</w:t>
      </w:r>
      <w:r w:rsidR="00F4232E">
        <w:t xml:space="preserve">2024) defines Exchange Rate as </w:t>
      </w:r>
      <w:r w:rsidRPr="008A40D8">
        <w:t xml:space="preserve">a measure of the purchasing power of one currency compared to another, which affects </w:t>
      </w:r>
      <w:r w:rsidR="00F4232E" w:rsidRPr="008A40D8">
        <w:t>global</w:t>
      </w:r>
      <w:r w:rsidRPr="008A40D8">
        <w:t xml:space="preserve"> inves</w:t>
      </w:r>
      <w:r w:rsidR="005479D2" w:rsidRPr="008A40D8">
        <w:t>tment flows and trade balances.</w:t>
      </w:r>
    </w:p>
    <w:p w14:paraId="1D229221" w14:textId="2922DD97" w:rsidR="006C0DAC" w:rsidRPr="00F4232E" w:rsidRDefault="00526918" w:rsidP="00F4232E">
      <w:pPr>
        <w:pStyle w:val="Heading2"/>
        <w:spacing w:line="360" w:lineRule="auto"/>
        <w:rPr>
          <w:b/>
          <w:color w:val="auto"/>
          <w:sz w:val="24"/>
          <w:szCs w:val="24"/>
        </w:rPr>
      </w:pPr>
      <w:bookmarkStart w:id="201" w:name="_Toc176163179"/>
      <w:bookmarkStart w:id="202" w:name="_Toc215225336"/>
      <w:bookmarkEnd w:id="200"/>
      <w:r w:rsidRPr="00F4232E">
        <w:rPr>
          <w:b/>
          <w:color w:val="auto"/>
          <w:sz w:val="24"/>
          <w:szCs w:val="24"/>
        </w:rPr>
        <w:t xml:space="preserve">2.3 </w:t>
      </w:r>
      <w:r w:rsidR="006C0DAC" w:rsidRPr="00F4232E">
        <w:rPr>
          <w:b/>
          <w:color w:val="auto"/>
          <w:sz w:val="24"/>
          <w:szCs w:val="24"/>
        </w:rPr>
        <w:t>Empirical Review</w:t>
      </w:r>
      <w:bookmarkEnd w:id="201"/>
      <w:bookmarkEnd w:id="202"/>
    </w:p>
    <w:p w14:paraId="29300C3B" w14:textId="1C99A700" w:rsidR="00FB7040" w:rsidRPr="00F4232E" w:rsidRDefault="00526918" w:rsidP="00F4232E">
      <w:pPr>
        <w:pStyle w:val="Heading3"/>
        <w:spacing w:line="360" w:lineRule="auto"/>
        <w:rPr>
          <w:rFonts w:ascii="Times New Roman" w:hAnsi="Times New Roman" w:cs="Times New Roman"/>
          <w:b/>
          <w:color w:val="auto"/>
        </w:rPr>
      </w:pPr>
      <w:bookmarkStart w:id="203" w:name="_Toc215225337"/>
      <w:r w:rsidRPr="00F4232E">
        <w:rPr>
          <w:rFonts w:ascii="Times New Roman" w:hAnsi="Times New Roman" w:cs="Times New Roman"/>
          <w:b/>
          <w:color w:val="auto"/>
        </w:rPr>
        <w:t xml:space="preserve">2.3.1 </w:t>
      </w:r>
      <w:r w:rsidR="00FB7040" w:rsidRPr="00F4232E">
        <w:rPr>
          <w:rFonts w:ascii="Times New Roman" w:hAnsi="Times New Roman" w:cs="Times New Roman"/>
          <w:b/>
          <w:color w:val="auto"/>
        </w:rPr>
        <w:t>Effect of GDP Growth on FDI Inflows in Agricultural Sector</w:t>
      </w:r>
      <w:bookmarkEnd w:id="203"/>
    </w:p>
    <w:p w14:paraId="38C2EA01" w14:textId="239694CE" w:rsidR="00EA602D" w:rsidRPr="00EA602D" w:rsidRDefault="00EA602D" w:rsidP="00F4232E">
      <w:pPr>
        <w:spacing w:line="360" w:lineRule="auto"/>
        <w:jc w:val="both"/>
        <w:rPr>
          <w:rFonts w:ascii="Times New Roman" w:eastAsia="Times New Roman" w:hAnsi="Times New Roman" w:cs="Times New Roman"/>
          <w:sz w:val="24"/>
          <w:szCs w:val="24"/>
        </w:rPr>
      </w:pPr>
      <w:r w:rsidRPr="00EA602D">
        <w:rPr>
          <w:rFonts w:ascii="Times New Roman" w:eastAsia="Times New Roman" w:hAnsi="Times New Roman" w:cs="Times New Roman"/>
          <w:sz w:val="24"/>
          <w:szCs w:val="24"/>
        </w:rPr>
        <w:t>A study by Tumusiime (20</w:t>
      </w:r>
      <w:r>
        <w:rPr>
          <w:rFonts w:ascii="Times New Roman" w:eastAsia="Times New Roman" w:hAnsi="Times New Roman" w:cs="Times New Roman"/>
          <w:sz w:val="24"/>
          <w:szCs w:val="24"/>
        </w:rPr>
        <w:t>24</w:t>
      </w:r>
      <w:r w:rsidRPr="00EA602D">
        <w:rPr>
          <w:rFonts w:ascii="Times New Roman" w:eastAsia="Times New Roman" w:hAnsi="Times New Roman" w:cs="Times New Roman"/>
          <w:sz w:val="24"/>
          <w:szCs w:val="24"/>
        </w:rPr>
        <w:t xml:space="preserve">) examined the effect of GDP growth on FDI inflows into Uganda’s agricultural sector. The study’s objective was to determine whether macroeconomic expansion attracted foreign agricultural capital and to quantify the size of that effect. It used an autoregressive distributed lag (ARDL) approach combined with an Error Correction Model (ECM) to capture short- and long-run dynamics. Key variables were FDI inflows to agriculture (dependent), GDP growth </w:t>
      </w:r>
      <w:r w:rsidRPr="00EA602D">
        <w:rPr>
          <w:rFonts w:ascii="Times New Roman" w:eastAsia="Times New Roman" w:hAnsi="Times New Roman" w:cs="Times New Roman"/>
          <w:sz w:val="24"/>
          <w:szCs w:val="24"/>
        </w:rPr>
        <w:lastRenderedPageBreak/>
        <w:t>(main independent), exchange rate, inflation, and interest rates as controls. The analysis cover</w:t>
      </w:r>
      <w:r>
        <w:rPr>
          <w:rFonts w:ascii="Times New Roman" w:eastAsia="Times New Roman" w:hAnsi="Times New Roman" w:cs="Times New Roman"/>
          <w:sz w:val="24"/>
          <w:szCs w:val="24"/>
        </w:rPr>
        <w:t>ed annual data from 1995 to 2023</w:t>
      </w:r>
      <w:r w:rsidRPr="00EA602D">
        <w:rPr>
          <w:rFonts w:ascii="Times New Roman" w:eastAsia="Times New Roman" w:hAnsi="Times New Roman" w:cs="Times New Roman"/>
          <w:sz w:val="24"/>
          <w:szCs w:val="24"/>
        </w:rPr>
        <w:t>. The findings showed a positive and statistically significant long-run relationship between GDP growth and agricultural FDI, with a smaller short-run impact; exchange rate volatility reduced inflows. The study concluded that sustained GDP growth in Uganda improved investor confidence and was a major driver of agricultural FDI, recommending policies to preserve macroeconomic stability.</w:t>
      </w:r>
    </w:p>
    <w:p w14:paraId="28980773" w14:textId="2F367BC8" w:rsidR="00EA602D" w:rsidRPr="00EA602D" w:rsidRDefault="00EA602D" w:rsidP="00F4232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study by Boateng (2020</w:t>
      </w:r>
      <w:r w:rsidRPr="00EA602D">
        <w:rPr>
          <w:rFonts w:ascii="Times New Roman" w:eastAsia="Times New Roman" w:hAnsi="Times New Roman" w:cs="Times New Roman"/>
          <w:sz w:val="24"/>
          <w:szCs w:val="24"/>
        </w:rPr>
        <w:t xml:space="preserve">) investigated the role of GDP growth in attracting FDI to Ghana’s agricultural sector. The objective was to test whether periods of higher growth led to increased </w:t>
      </w:r>
      <w:r w:rsidR="00C0005F" w:rsidRPr="00EA602D">
        <w:rPr>
          <w:rFonts w:ascii="Times New Roman" w:eastAsia="Times New Roman" w:hAnsi="Times New Roman" w:cs="Times New Roman"/>
          <w:sz w:val="24"/>
          <w:szCs w:val="24"/>
        </w:rPr>
        <w:t>Greenfield</w:t>
      </w:r>
      <w:r w:rsidRPr="00EA602D">
        <w:rPr>
          <w:rFonts w:ascii="Times New Roman" w:eastAsia="Times New Roman" w:hAnsi="Times New Roman" w:cs="Times New Roman"/>
          <w:sz w:val="24"/>
          <w:szCs w:val="24"/>
        </w:rPr>
        <w:t xml:space="preserve"> and reinvestment FDI in agriculture. The study applied vector error correction modeling (VECM) and Granger causality tests to annual data. Variables included agricultural FDI, GDP growth, </w:t>
      </w:r>
      <w:r w:rsidR="00970646" w:rsidRPr="00EA602D">
        <w:rPr>
          <w:rFonts w:ascii="Times New Roman" w:eastAsia="Times New Roman" w:hAnsi="Times New Roman" w:cs="Times New Roman"/>
          <w:sz w:val="24"/>
          <w:szCs w:val="24"/>
        </w:rPr>
        <w:t>and domestic</w:t>
      </w:r>
      <w:r w:rsidRPr="00EA602D">
        <w:rPr>
          <w:rFonts w:ascii="Times New Roman" w:eastAsia="Times New Roman" w:hAnsi="Times New Roman" w:cs="Times New Roman"/>
          <w:sz w:val="24"/>
          <w:szCs w:val="24"/>
        </w:rPr>
        <w:t xml:space="preserve"> credit to agriculture, real exchange rate, and political stability indices. T</w:t>
      </w:r>
      <w:r>
        <w:rPr>
          <w:rFonts w:ascii="Times New Roman" w:eastAsia="Times New Roman" w:hAnsi="Times New Roman" w:cs="Times New Roman"/>
          <w:sz w:val="24"/>
          <w:szCs w:val="24"/>
        </w:rPr>
        <w:t>he period analyzed was 1990–2018</w:t>
      </w:r>
      <w:r w:rsidRPr="00EA602D">
        <w:rPr>
          <w:rFonts w:ascii="Times New Roman" w:eastAsia="Times New Roman" w:hAnsi="Times New Roman" w:cs="Times New Roman"/>
          <w:sz w:val="24"/>
          <w:szCs w:val="24"/>
        </w:rPr>
        <w:t>. Results indicated a strong positive long-run effect of GDP growth on agricultural FDI and bidirectional causality between growth and FDI; however, credit constraints limited the translation of growth into new projects. The conclusion was that growth created location advantages for investors but needed complementary financial sector reforms to fully realize FDI potential.</w:t>
      </w:r>
    </w:p>
    <w:p w14:paraId="0A97D4E3" w14:textId="6133DC0D" w:rsidR="00EA602D" w:rsidRPr="00EA602D" w:rsidRDefault="00EA602D" w:rsidP="00F4232E">
      <w:pPr>
        <w:spacing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study by Sharma (2023</w:t>
      </w:r>
      <w:r w:rsidRPr="00EA602D">
        <w:rPr>
          <w:rFonts w:ascii="Times New Roman" w:eastAsia="Times New Roman" w:hAnsi="Times New Roman" w:cs="Times New Roman"/>
          <w:sz w:val="24"/>
          <w:szCs w:val="24"/>
        </w:rPr>
        <w:t xml:space="preserve">) </w:t>
      </w:r>
      <w:r w:rsidR="00F4232E" w:rsidRPr="00EA602D">
        <w:rPr>
          <w:rFonts w:ascii="Times New Roman" w:eastAsia="Times New Roman" w:hAnsi="Times New Roman" w:cs="Times New Roman"/>
          <w:sz w:val="24"/>
          <w:szCs w:val="24"/>
        </w:rPr>
        <w:t>explored</w:t>
      </w:r>
      <w:r w:rsidRPr="00EA602D">
        <w:rPr>
          <w:rFonts w:ascii="Times New Roman" w:eastAsia="Times New Roman" w:hAnsi="Times New Roman" w:cs="Times New Roman"/>
          <w:sz w:val="24"/>
          <w:szCs w:val="24"/>
        </w:rPr>
        <w:t xml:space="preserve"> India’s experience, seeking to determine whether sustained GDP growth in the 2000s facilitated increased FDI in agro-processing and farm services. The </w:t>
      </w:r>
      <w:r w:rsidR="00F4232E" w:rsidRPr="00EA602D">
        <w:rPr>
          <w:rFonts w:ascii="Times New Roman" w:eastAsia="Times New Roman" w:hAnsi="Times New Roman" w:cs="Times New Roman"/>
          <w:sz w:val="24"/>
          <w:szCs w:val="24"/>
        </w:rPr>
        <w:t>study</w:t>
      </w:r>
      <w:r w:rsidR="0032712E">
        <w:rPr>
          <w:rFonts w:ascii="Times New Roman" w:eastAsia="Times New Roman" w:hAnsi="Times New Roman" w:cs="Times New Roman"/>
          <w:sz w:val="24"/>
          <w:szCs w:val="24"/>
        </w:rPr>
        <w:t xml:space="preserve"> goal</w:t>
      </w:r>
      <w:r w:rsidRPr="00EA602D">
        <w:rPr>
          <w:rFonts w:ascii="Times New Roman" w:eastAsia="Times New Roman" w:hAnsi="Times New Roman" w:cs="Times New Roman"/>
          <w:sz w:val="24"/>
          <w:szCs w:val="24"/>
        </w:rPr>
        <w:t xml:space="preserve"> </w:t>
      </w:r>
      <w:r w:rsidR="00F4232E" w:rsidRPr="00EA602D">
        <w:rPr>
          <w:rFonts w:ascii="Times New Roman" w:eastAsia="Times New Roman" w:hAnsi="Times New Roman" w:cs="Times New Roman"/>
          <w:sz w:val="24"/>
          <w:szCs w:val="24"/>
        </w:rPr>
        <w:t>stressed</w:t>
      </w:r>
      <w:r w:rsidRPr="00EA602D">
        <w:rPr>
          <w:rFonts w:ascii="Times New Roman" w:eastAsia="Times New Roman" w:hAnsi="Times New Roman" w:cs="Times New Roman"/>
          <w:sz w:val="24"/>
          <w:szCs w:val="24"/>
        </w:rPr>
        <w:t xml:space="preserve"> sectoral differences across crop, livestock, and agro-processing investments. The methodology employed panel regression across Indian states and time fixed effects, supported by province-level Granger causality tests. Variables were state-level agricultural FDI, state GDP growth, infrastructure spending, labor costs, and ease-of-doing-business measures. The period covered 2001–20</w:t>
      </w:r>
      <w:r>
        <w:rPr>
          <w:rFonts w:ascii="Times New Roman" w:eastAsia="Times New Roman" w:hAnsi="Times New Roman" w:cs="Times New Roman"/>
          <w:sz w:val="24"/>
          <w:szCs w:val="24"/>
        </w:rPr>
        <w:t>21</w:t>
      </w:r>
      <w:r w:rsidRPr="00EA602D">
        <w:rPr>
          <w:rFonts w:ascii="Times New Roman" w:eastAsia="Times New Roman" w:hAnsi="Times New Roman" w:cs="Times New Roman"/>
          <w:sz w:val="24"/>
          <w:szCs w:val="24"/>
        </w:rPr>
        <w:t xml:space="preserve">. Results indicated that higher state GDP growth significantly increased inflows into agro-processing but had weaker effects on primary-production FDI; </w:t>
      </w:r>
      <w:r w:rsidR="00970646" w:rsidRPr="00EA602D">
        <w:rPr>
          <w:rFonts w:ascii="Times New Roman" w:eastAsia="Times New Roman" w:hAnsi="Times New Roman" w:cs="Times New Roman"/>
          <w:sz w:val="24"/>
          <w:szCs w:val="24"/>
        </w:rPr>
        <w:t>setup</w:t>
      </w:r>
      <w:r w:rsidRPr="00EA602D">
        <w:rPr>
          <w:rFonts w:ascii="Times New Roman" w:eastAsia="Times New Roman" w:hAnsi="Times New Roman" w:cs="Times New Roman"/>
          <w:sz w:val="24"/>
          <w:szCs w:val="24"/>
        </w:rPr>
        <w:t xml:space="preserve"> and regulatory ease were critical moderators. The conclusion stressed tha</w:t>
      </w:r>
      <w:r>
        <w:rPr>
          <w:rFonts w:ascii="Times New Roman" w:eastAsia="Times New Roman" w:hAnsi="Times New Roman" w:cs="Times New Roman"/>
          <w:sz w:val="24"/>
          <w:szCs w:val="24"/>
        </w:rPr>
        <w:t xml:space="preserve">t growth alone was </w:t>
      </w:r>
      <w:r w:rsidR="00F4232E">
        <w:rPr>
          <w:rFonts w:ascii="Times New Roman" w:eastAsia="Times New Roman" w:hAnsi="Times New Roman" w:cs="Times New Roman"/>
          <w:sz w:val="24"/>
          <w:szCs w:val="24"/>
        </w:rPr>
        <w:t>inadequate</w:t>
      </w:r>
      <w:r>
        <w:rPr>
          <w:rFonts w:ascii="Times New Roman" w:eastAsia="Times New Roman" w:hAnsi="Times New Roman" w:cs="Times New Roman"/>
          <w:sz w:val="24"/>
          <w:szCs w:val="24"/>
        </w:rPr>
        <w:t xml:space="preserve"> because </w:t>
      </w:r>
      <w:r w:rsidRPr="00EA602D">
        <w:rPr>
          <w:rFonts w:ascii="Times New Roman" w:eastAsia="Times New Roman" w:hAnsi="Times New Roman" w:cs="Times New Roman"/>
          <w:sz w:val="24"/>
          <w:szCs w:val="24"/>
        </w:rPr>
        <w:t>state-level policy and infrastructure determined whether growth attracted diverse types of agricultural FDI.</w:t>
      </w:r>
    </w:p>
    <w:p w14:paraId="7DCECAD9" w14:textId="5AD61EAA" w:rsidR="00EA602D" w:rsidRPr="00EA602D" w:rsidRDefault="00EA602D" w:rsidP="00EA602D">
      <w:pPr>
        <w:spacing w:before="100" w:beforeAutospacing="1" w:after="100" w:afterAutospacing="1" w:line="360" w:lineRule="auto"/>
        <w:jc w:val="both"/>
        <w:rPr>
          <w:rFonts w:ascii="Times New Roman" w:eastAsia="Times New Roman" w:hAnsi="Times New Roman" w:cs="Times New Roman"/>
          <w:sz w:val="24"/>
          <w:szCs w:val="24"/>
        </w:rPr>
      </w:pPr>
      <w:r w:rsidRPr="00EA602D">
        <w:rPr>
          <w:rFonts w:ascii="Times New Roman" w:eastAsia="Times New Roman" w:hAnsi="Times New Roman" w:cs="Times New Roman"/>
          <w:sz w:val="24"/>
          <w:szCs w:val="24"/>
        </w:rPr>
        <w:t xml:space="preserve">A </w:t>
      </w:r>
      <w:r>
        <w:rPr>
          <w:rFonts w:ascii="Times New Roman" w:eastAsia="Times New Roman" w:hAnsi="Times New Roman" w:cs="Times New Roman"/>
          <w:sz w:val="24"/>
          <w:szCs w:val="24"/>
        </w:rPr>
        <w:t>study by Mwangi (2024</w:t>
      </w:r>
      <w:r w:rsidRPr="00EA602D">
        <w:rPr>
          <w:rFonts w:ascii="Times New Roman" w:eastAsia="Times New Roman" w:hAnsi="Times New Roman" w:cs="Times New Roman"/>
          <w:sz w:val="24"/>
          <w:szCs w:val="24"/>
        </w:rPr>
        <w:t xml:space="preserve">) focused on Kenya and aimed to quantify how GDP growth influenced FDI flows into horticulture and export-oriented agriculture. The </w:t>
      </w:r>
      <w:r w:rsidRPr="00EA602D">
        <w:rPr>
          <w:rFonts w:ascii="Times New Roman" w:eastAsia="Times New Roman" w:hAnsi="Times New Roman" w:cs="Times New Roman"/>
          <w:sz w:val="24"/>
          <w:szCs w:val="24"/>
        </w:rPr>
        <w:lastRenderedPageBreak/>
        <w:t>study used an ECM framework with structural break tests to account for policy reforms and trade agreements. Variables included agricultural FDI, GDP growth, real exchange rate, tariff rates, and export market access indicators. The ana</w:t>
      </w:r>
      <w:r>
        <w:rPr>
          <w:rFonts w:ascii="Times New Roman" w:eastAsia="Times New Roman" w:hAnsi="Times New Roman" w:cs="Times New Roman"/>
          <w:sz w:val="24"/>
          <w:szCs w:val="24"/>
        </w:rPr>
        <w:t>lysis covered the years 1998–202</w:t>
      </w:r>
      <w:r w:rsidRPr="00EA602D">
        <w:rPr>
          <w:rFonts w:ascii="Times New Roman" w:eastAsia="Times New Roman" w:hAnsi="Times New Roman" w:cs="Times New Roman"/>
          <w:sz w:val="24"/>
          <w:szCs w:val="24"/>
        </w:rPr>
        <w:t>3. Findings showed a robust long-run positive association between GDP growth and horticultural FDI, with structural breaks linked to trade liberalization episodes that strengthened the relationship. The study concluded that economic growth, when paired with improved market access, significantly enhanced FDI into export-oriented agricultural subsectors.</w:t>
      </w:r>
    </w:p>
    <w:p w14:paraId="0148E47E" w14:textId="046D8193" w:rsidR="00EA602D" w:rsidRPr="00EA602D" w:rsidRDefault="00EA602D" w:rsidP="00EA602D">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Carvalho (202</w:t>
      </w:r>
      <w:r w:rsidRPr="00EA602D">
        <w:rPr>
          <w:rFonts w:ascii="Times New Roman" w:eastAsia="Times New Roman" w:hAnsi="Times New Roman" w:cs="Times New Roman"/>
          <w:sz w:val="24"/>
          <w:szCs w:val="24"/>
        </w:rPr>
        <w:t xml:space="preserve">4) examined Brazil’s experience, specifically how macroeconomic expansion affected agricultural FDI into large-scale farming and agroindustry. The objective was to test whether GDP growth signaled profitable market conditions for foreign investors in agriculture. The study applied cointegration techniques and panel regressions across Brazilian states, controlling for land availability, credit to agriculture, and commodity price cycles. </w:t>
      </w:r>
      <w:r>
        <w:rPr>
          <w:rFonts w:ascii="Times New Roman" w:eastAsia="Times New Roman" w:hAnsi="Times New Roman" w:cs="Times New Roman"/>
          <w:sz w:val="24"/>
          <w:szCs w:val="24"/>
        </w:rPr>
        <w:t>The period analyzed was 1999–202</w:t>
      </w:r>
      <w:r w:rsidRPr="00EA602D">
        <w:rPr>
          <w:rFonts w:ascii="Times New Roman" w:eastAsia="Times New Roman" w:hAnsi="Times New Roman" w:cs="Times New Roman"/>
          <w:sz w:val="24"/>
          <w:szCs w:val="24"/>
        </w:rPr>
        <w:t>2. The results indicated a positive and significant long-run effect of GDP growth on agricultural FDI, though sensitivity to global commodity prices moderated the effect in some states. The study concluded that GDP growth encouraged foreign participation in Brazilian agriculture, but sustainable FDI required insulation from volatile commodity markets and supportive domestic credit policies.</w:t>
      </w:r>
    </w:p>
    <w:p w14:paraId="524CC63E" w14:textId="4010A0A8" w:rsidR="006C0DAC" w:rsidRPr="008A39F4" w:rsidRDefault="007C544F" w:rsidP="008A39F4">
      <w:pPr>
        <w:pStyle w:val="Heading3"/>
        <w:spacing w:line="360" w:lineRule="auto"/>
        <w:rPr>
          <w:rFonts w:ascii="Times New Roman" w:hAnsi="Times New Roman" w:cs="Times New Roman"/>
          <w:b/>
          <w:color w:val="auto"/>
        </w:rPr>
      </w:pPr>
      <w:bookmarkStart w:id="204" w:name="_Toc215225338"/>
      <w:r w:rsidRPr="008A39F4">
        <w:rPr>
          <w:rFonts w:ascii="Times New Roman" w:hAnsi="Times New Roman" w:cs="Times New Roman"/>
          <w:b/>
          <w:color w:val="auto"/>
        </w:rPr>
        <w:t>2.3.</w:t>
      </w:r>
      <w:r w:rsidR="00EA602D" w:rsidRPr="008A39F4">
        <w:rPr>
          <w:rFonts w:ascii="Times New Roman" w:hAnsi="Times New Roman" w:cs="Times New Roman"/>
          <w:b/>
          <w:color w:val="auto"/>
        </w:rPr>
        <w:t>2</w:t>
      </w:r>
      <w:r w:rsidRPr="008A39F4">
        <w:rPr>
          <w:rFonts w:ascii="Times New Roman" w:hAnsi="Times New Roman" w:cs="Times New Roman"/>
          <w:b/>
          <w:color w:val="auto"/>
        </w:rPr>
        <w:t xml:space="preserve"> </w:t>
      </w:r>
      <w:r w:rsidR="006C0DAC" w:rsidRPr="008A39F4">
        <w:rPr>
          <w:rFonts w:ascii="Times New Roman" w:hAnsi="Times New Roman" w:cs="Times New Roman"/>
          <w:b/>
          <w:color w:val="auto"/>
        </w:rPr>
        <w:t>Effect of Inflation Rate on FDI</w:t>
      </w:r>
      <w:r w:rsidRPr="008A39F4">
        <w:rPr>
          <w:rFonts w:ascii="Times New Roman" w:hAnsi="Times New Roman" w:cs="Times New Roman"/>
          <w:b/>
          <w:color w:val="auto"/>
        </w:rPr>
        <w:t xml:space="preserve"> Inflows in Agricultural Sector</w:t>
      </w:r>
      <w:bookmarkEnd w:id="204"/>
    </w:p>
    <w:p w14:paraId="5B007D3E" w14:textId="77777777" w:rsidR="008D637D" w:rsidRPr="008D637D" w:rsidRDefault="008D637D" w:rsidP="008A39F4">
      <w:pPr>
        <w:spacing w:line="360" w:lineRule="auto"/>
        <w:jc w:val="both"/>
        <w:rPr>
          <w:rFonts w:ascii="Times New Roman" w:hAnsi="Times New Roman" w:cs="Times New Roman"/>
          <w:sz w:val="24"/>
        </w:rPr>
      </w:pPr>
      <w:r w:rsidRPr="008D637D">
        <w:rPr>
          <w:rFonts w:ascii="Times New Roman" w:hAnsi="Times New Roman" w:cs="Times New Roman"/>
          <w:sz w:val="24"/>
        </w:rPr>
        <w:t>Souza and Barros (2021) studied the impact of inflation on FDI inflows in Brazil's agricultural sector from 1990 to 2020. Using a quantitative approach with time series data, they found that high inflation rates negatively affected FDI, as inflation created uncertainty and reduced profitability for investors. The study concluded that maintaining low and stable inflation is essential to attract FDI, as it creates a more predictable economic environment for foreign investors.</w:t>
      </w:r>
    </w:p>
    <w:p w14:paraId="39725D74" w14:textId="3CD1AC02" w:rsidR="005F0A4A" w:rsidRDefault="005F0A4A" w:rsidP="008A39F4">
      <w:pPr>
        <w:spacing w:line="360" w:lineRule="auto"/>
        <w:jc w:val="both"/>
        <w:rPr>
          <w:rFonts w:ascii="Times New Roman" w:eastAsia="Times New Roman" w:hAnsi="Times New Roman" w:cs="Times New Roman"/>
          <w:sz w:val="24"/>
          <w:szCs w:val="24"/>
        </w:rPr>
      </w:pPr>
      <w:r w:rsidRPr="005F0A4A">
        <w:rPr>
          <w:rFonts w:ascii="Times New Roman" w:eastAsia="Times New Roman" w:hAnsi="Times New Roman" w:cs="Times New Roman"/>
          <w:sz w:val="24"/>
          <w:szCs w:val="24"/>
        </w:rPr>
        <w:t>Ajakaiye et al. (2024) studied the impact of inflation and other macroeconomic variables on FDI inflows into Nigeria's agricultural sector from 1980 to 2022. They found that high inflation negatively affected FDI by raising business costs and reducing return predictability. The study concluded that stabilizing inflation is crucial for attracting more FDI to support agricultural development and economic diversification in Nigeria.</w:t>
      </w:r>
    </w:p>
    <w:p w14:paraId="1F84F99C" w14:textId="7377EB34" w:rsidR="005F0A4A" w:rsidRDefault="005F0A4A" w:rsidP="008A39F4">
      <w:pPr>
        <w:spacing w:line="360" w:lineRule="auto"/>
        <w:jc w:val="both"/>
        <w:rPr>
          <w:rFonts w:ascii="Times New Roman" w:hAnsi="Times New Roman" w:cs="Times New Roman"/>
          <w:sz w:val="24"/>
        </w:rPr>
      </w:pPr>
      <w:r w:rsidRPr="005F0A4A">
        <w:rPr>
          <w:rFonts w:ascii="Times New Roman" w:hAnsi="Times New Roman" w:cs="Times New Roman"/>
          <w:sz w:val="24"/>
        </w:rPr>
        <w:lastRenderedPageBreak/>
        <w:t>Kariuki and Muthoka (2024) studied the impact of macroeconomic factors, particularly inflation, on FDI inflows into Kenya's agricultural sector from 1995 to 2023. Their analysis revealed that inflation negatively affected FDI by increasing operational costs and reducing investor confidence. The study concluded that controlling inflation is crucial for creating a stable macroeconomic environment to attract sustainable foreign investment in agriculture, supporting economic growth and food security.</w:t>
      </w:r>
    </w:p>
    <w:p w14:paraId="34094952" w14:textId="5A80870A" w:rsidR="00EA602D" w:rsidRPr="00EA602D" w:rsidRDefault="00EA602D" w:rsidP="00EA602D">
      <w:pPr>
        <w:spacing w:line="360" w:lineRule="auto"/>
        <w:jc w:val="both"/>
        <w:rPr>
          <w:rFonts w:ascii="Times New Roman" w:hAnsi="Times New Roman" w:cs="Times New Roman"/>
          <w:sz w:val="24"/>
        </w:rPr>
      </w:pPr>
      <w:r>
        <w:rPr>
          <w:rFonts w:ascii="Times New Roman" w:hAnsi="Times New Roman" w:cs="Times New Roman"/>
          <w:sz w:val="24"/>
        </w:rPr>
        <w:t>A study by Chileshe (2024</w:t>
      </w:r>
      <w:r w:rsidRPr="00EA602D">
        <w:rPr>
          <w:rFonts w:ascii="Times New Roman" w:hAnsi="Times New Roman" w:cs="Times New Roman"/>
          <w:sz w:val="24"/>
        </w:rPr>
        <w:t>) investigated the effect of inflation on FDI inflows into Zambia’s agricultural sector. The objective was to assess whether inflationary pressures discouraged foreign investment in agribusiness projects. The study employed an autoregressive distributed lag (ARDL) model using annual time-series data. Variables included agricultural FDI as the dependent variable, with inflation, GDP growth, exchange rate, and interest rates as independent variables. The analy</w:t>
      </w:r>
      <w:r>
        <w:rPr>
          <w:rFonts w:ascii="Times New Roman" w:hAnsi="Times New Roman" w:cs="Times New Roman"/>
          <w:sz w:val="24"/>
        </w:rPr>
        <w:t>sis covered the period 1990–2021</w:t>
      </w:r>
      <w:r w:rsidRPr="00EA602D">
        <w:rPr>
          <w:rFonts w:ascii="Times New Roman" w:hAnsi="Times New Roman" w:cs="Times New Roman"/>
          <w:sz w:val="24"/>
        </w:rPr>
        <w:t>. The findings revealed that high inflation had a significant negative impact on agricultural FDI, with investors perceiving rising prices as a sign of economic instability. The study concluded that maintaining single-digit inflation levels was critical to making Zambia’s agricultural sector attractive to foreign investors.</w:t>
      </w:r>
    </w:p>
    <w:p w14:paraId="634E9AEA" w14:textId="01AFA9D2" w:rsidR="00EA602D" w:rsidRPr="00EA602D" w:rsidRDefault="00EA602D" w:rsidP="00EA602D">
      <w:pPr>
        <w:spacing w:line="360" w:lineRule="auto"/>
        <w:jc w:val="both"/>
        <w:rPr>
          <w:rFonts w:ascii="Times New Roman" w:hAnsi="Times New Roman" w:cs="Times New Roman"/>
          <w:sz w:val="24"/>
        </w:rPr>
      </w:pPr>
      <w:r>
        <w:rPr>
          <w:rFonts w:ascii="Times New Roman" w:hAnsi="Times New Roman" w:cs="Times New Roman"/>
          <w:sz w:val="24"/>
        </w:rPr>
        <w:t>A study by El Mansouri (2022</w:t>
      </w:r>
      <w:r w:rsidRPr="00EA602D">
        <w:rPr>
          <w:rFonts w:ascii="Times New Roman" w:hAnsi="Times New Roman" w:cs="Times New Roman"/>
          <w:sz w:val="24"/>
        </w:rPr>
        <w:t>) analyzed the case of Morocco, focusing on how inflation influenced foreign direct investment in agriculture and agro-processing. The objective was to determine whether stable price levels encouraged more inflows into the sector. The methodology employed Johansen cointegration tests and vector error correction models (VECM) on macroeconomic data. Variables included agricultural FDI, inflation rate, GDP growth, trade openness, and infrastructure quality. The study</w:t>
      </w:r>
      <w:r>
        <w:rPr>
          <w:rFonts w:ascii="Times New Roman" w:hAnsi="Times New Roman" w:cs="Times New Roman"/>
          <w:sz w:val="24"/>
        </w:rPr>
        <w:t xml:space="preserve"> examined data from 1992 to 2020</w:t>
      </w:r>
      <w:r w:rsidRPr="00EA602D">
        <w:rPr>
          <w:rFonts w:ascii="Times New Roman" w:hAnsi="Times New Roman" w:cs="Times New Roman"/>
          <w:sz w:val="24"/>
        </w:rPr>
        <w:t>. Results indicated that inflation had a negative and significant effect on agricultural FDI in the long run, while GDP growth and infrastructure had positive effects. The conclusion emphasized that Morocco’s efforts to stabilize inflation through monetary policy reforms contributed to improved investor confidence in agriculture.</w:t>
      </w:r>
    </w:p>
    <w:p w14:paraId="01DF1E4C" w14:textId="77777777" w:rsidR="00EA602D" w:rsidRPr="00EA602D" w:rsidRDefault="00EA602D" w:rsidP="00EA602D">
      <w:pPr>
        <w:spacing w:line="360" w:lineRule="auto"/>
        <w:jc w:val="both"/>
        <w:rPr>
          <w:rFonts w:ascii="Times New Roman" w:hAnsi="Times New Roman" w:cs="Times New Roman"/>
          <w:sz w:val="24"/>
        </w:rPr>
      </w:pPr>
      <w:r w:rsidRPr="00EA602D">
        <w:rPr>
          <w:rFonts w:ascii="Times New Roman" w:hAnsi="Times New Roman" w:cs="Times New Roman"/>
          <w:sz w:val="24"/>
        </w:rPr>
        <w:t xml:space="preserve">A study by Atwine (2020) examined Uganda’s agricultural sector, aiming to assess the extent to which inflation influenced foreign investment in crops and livestock. The objective was to evaluate both the short- and long-run effects of inflation on agricultural FDI. The methodology involved autoregressive distributed lag (ARDL) </w:t>
      </w:r>
      <w:r w:rsidRPr="00EA602D">
        <w:rPr>
          <w:rFonts w:ascii="Times New Roman" w:hAnsi="Times New Roman" w:cs="Times New Roman"/>
          <w:sz w:val="24"/>
        </w:rPr>
        <w:lastRenderedPageBreak/>
        <w:t>bounds testing and causality analysis. Variables included FDI inflows in agriculture, inflation, GDP growth, lending rates, and exchange rate. The study covered data from 1995 to 2018. Findings indicated that inflation had a strong negative effect on agricultural FDI in the short run but a weaker, though still negative, effect in the long run. The study concluded that controlling inflation was key to stabilizing investor expectations and sustaining inflows into Uganda’s agriculture.</w:t>
      </w:r>
    </w:p>
    <w:p w14:paraId="52873DCE" w14:textId="22DF81B9" w:rsidR="006C0DAC" w:rsidRPr="008A39F4" w:rsidRDefault="007C544F" w:rsidP="008A39F4">
      <w:pPr>
        <w:pStyle w:val="Heading3"/>
        <w:spacing w:line="360" w:lineRule="auto"/>
        <w:rPr>
          <w:rFonts w:ascii="Times New Roman" w:hAnsi="Times New Roman" w:cs="Times New Roman"/>
          <w:b/>
          <w:color w:val="auto"/>
        </w:rPr>
      </w:pPr>
      <w:bookmarkStart w:id="205" w:name="_Toc215225339"/>
      <w:r w:rsidRPr="008A39F4">
        <w:rPr>
          <w:rFonts w:ascii="Times New Roman" w:hAnsi="Times New Roman" w:cs="Times New Roman"/>
          <w:b/>
          <w:color w:val="auto"/>
        </w:rPr>
        <w:t>2.3.</w:t>
      </w:r>
      <w:r w:rsidR="00EA602D" w:rsidRPr="008A39F4">
        <w:rPr>
          <w:rFonts w:ascii="Times New Roman" w:hAnsi="Times New Roman" w:cs="Times New Roman"/>
          <w:b/>
          <w:color w:val="auto"/>
        </w:rPr>
        <w:t>3</w:t>
      </w:r>
      <w:r w:rsidRPr="008A39F4">
        <w:rPr>
          <w:rFonts w:ascii="Times New Roman" w:hAnsi="Times New Roman" w:cs="Times New Roman"/>
          <w:b/>
          <w:color w:val="auto"/>
        </w:rPr>
        <w:t xml:space="preserve"> </w:t>
      </w:r>
      <w:r w:rsidR="006C0DAC" w:rsidRPr="008A39F4">
        <w:rPr>
          <w:rFonts w:ascii="Times New Roman" w:hAnsi="Times New Roman" w:cs="Times New Roman"/>
          <w:b/>
          <w:color w:val="auto"/>
        </w:rPr>
        <w:t xml:space="preserve">Effect of Lending Interest Rate on FDI Inflows </w:t>
      </w:r>
      <w:r w:rsidRPr="008A39F4">
        <w:rPr>
          <w:rFonts w:ascii="Times New Roman" w:hAnsi="Times New Roman" w:cs="Times New Roman"/>
          <w:b/>
          <w:color w:val="auto"/>
        </w:rPr>
        <w:t>in</w:t>
      </w:r>
      <w:r w:rsidR="006C0DAC" w:rsidRPr="008A39F4">
        <w:rPr>
          <w:rFonts w:ascii="Times New Roman" w:hAnsi="Times New Roman" w:cs="Times New Roman"/>
          <w:b/>
          <w:color w:val="auto"/>
        </w:rPr>
        <w:t xml:space="preserve"> Agriculture Sector</w:t>
      </w:r>
      <w:bookmarkEnd w:id="205"/>
      <w:r w:rsidR="006C0DAC" w:rsidRPr="008A39F4">
        <w:rPr>
          <w:rFonts w:ascii="Times New Roman" w:hAnsi="Times New Roman" w:cs="Times New Roman"/>
          <w:b/>
          <w:color w:val="auto"/>
        </w:rPr>
        <w:t xml:space="preserve"> </w:t>
      </w:r>
    </w:p>
    <w:p w14:paraId="52217F2D" w14:textId="77777777" w:rsidR="005F0A4A" w:rsidRDefault="005F0A4A" w:rsidP="008A39F4">
      <w:pPr>
        <w:spacing w:after="0" w:line="360" w:lineRule="auto"/>
        <w:contextualSpacing/>
        <w:jc w:val="both"/>
        <w:rPr>
          <w:rFonts w:ascii="Times New Roman" w:hAnsi="Times New Roman" w:cs="Times New Roman"/>
          <w:sz w:val="24"/>
        </w:rPr>
      </w:pPr>
      <w:r w:rsidRPr="005F0A4A">
        <w:rPr>
          <w:rFonts w:ascii="Times New Roman" w:hAnsi="Times New Roman" w:cs="Times New Roman"/>
          <w:sz w:val="24"/>
        </w:rPr>
        <w:t>De Souza and Pereira (2024) studied the effect of interest rates on FDI in Brazil's agricultural sector from 1995 to 2023. Using time-series analysis, they found that higher lending rates reduced FDI inflows, as high financing costs discouraged foreign investment. The study concluded that Brazil should adopt policies to lower interest rates, making the agricultural sector more attractive to foreign investors.</w:t>
      </w:r>
    </w:p>
    <w:p w14:paraId="3D497775" w14:textId="1C0D551A" w:rsidR="006F56CC" w:rsidRPr="006F56CC" w:rsidRDefault="006F56CC" w:rsidP="00EB7B33">
      <w:pPr>
        <w:spacing w:before="100" w:beforeAutospacing="1" w:line="360" w:lineRule="auto"/>
        <w:jc w:val="both"/>
        <w:rPr>
          <w:rFonts w:ascii="Times New Roman" w:eastAsia="Times New Roman" w:hAnsi="Times New Roman" w:cs="Times New Roman"/>
          <w:sz w:val="24"/>
          <w:szCs w:val="24"/>
        </w:rPr>
      </w:pPr>
      <w:r w:rsidRPr="006F56CC">
        <w:rPr>
          <w:rFonts w:ascii="Times New Roman" w:eastAsia="Times New Roman" w:hAnsi="Times New Roman" w:cs="Times New Roman"/>
          <w:sz w:val="24"/>
          <w:szCs w:val="24"/>
        </w:rPr>
        <w:t>A study by Joseph (20</w:t>
      </w:r>
      <w:r>
        <w:rPr>
          <w:rFonts w:ascii="Times New Roman" w:eastAsia="Times New Roman" w:hAnsi="Times New Roman" w:cs="Times New Roman"/>
          <w:sz w:val="24"/>
          <w:szCs w:val="24"/>
        </w:rPr>
        <w:t>24</w:t>
      </w:r>
      <w:r w:rsidRPr="006F56CC">
        <w:rPr>
          <w:rFonts w:ascii="Times New Roman" w:eastAsia="Times New Roman" w:hAnsi="Times New Roman" w:cs="Times New Roman"/>
          <w:sz w:val="24"/>
          <w:szCs w:val="24"/>
        </w:rPr>
        <w:t xml:space="preserve">) focused on Tanzania and analyzed the </w:t>
      </w:r>
      <w:r w:rsidR="00EB7B33" w:rsidRPr="006F56CC">
        <w:rPr>
          <w:rFonts w:ascii="Times New Roman" w:eastAsia="Times New Roman" w:hAnsi="Times New Roman" w:cs="Times New Roman"/>
          <w:sz w:val="24"/>
          <w:szCs w:val="24"/>
        </w:rPr>
        <w:t>link</w:t>
      </w:r>
      <w:r w:rsidRPr="006F56CC">
        <w:rPr>
          <w:rFonts w:ascii="Times New Roman" w:eastAsia="Times New Roman" w:hAnsi="Times New Roman" w:cs="Times New Roman"/>
          <w:sz w:val="24"/>
          <w:szCs w:val="24"/>
        </w:rPr>
        <w:t xml:space="preserve"> between lending interest rates and foreign direct investment inflows in the agricultural sector. The objective was to test whether fluctuations in interest rates had a measurable effect on the willingness of foreign firms to invest in agriculture. The study used autoregressive distributed lag (ARDL) bounds testing and causality anal</w:t>
      </w:r>
      <w:r>
        <w:rPr>
          <w:rFonts w:ascii="Times New Roman" w:eastAsia="Times New Roman" w:hAnsi="Times New Roman" w:cs="Times New Roman"/>
          <w:sz w:val="24"/>
          <w:szCs w:val="24"/>
        </w:rPr>
        <w:t>ysis with data from 1995 to 2021</w:t>
      </w:r>
      <w:r w:rsidRPr="006F56CC">
        <w:rPr>
          <w:rFonts w:ascii="Times New Roman" w:eastAsia="Times New Roman" w:hAnsi="Times New Roman" w:cs="Times New Roman"/>
          <w:sz w:val="24"/>
          <w:szCs w:val="24"/>
        </w:rPr>
        <w:t xml:space="preserve">. The variables included agricultural FDI, lending interest rates, inflation, GDP growth, and trade openness. </w:t>
      </w:r>
      <w:r w:rsidR="00EB7B33" w:rsidRPr="006F56CC">
        <w:rPr>
          <w:rFonts w:ascii="Times New Roman" w:eastAsia="Times New Roman" w:hAnsi="Times New Roman" w:cs="Times New Roman"/>
          <w:sz w:val="24"/>
          <w:szCs w:val="24"/>
        </w:rPr>
        <w:t>Results</w:t>
      </w:r>
      <w:r w:rsidRPr="006F56CC">
        <w:rPr>
          <w:rFonts w:ascii="Times New Roman" w:eastAsia="Times New Roman" w:hAnsi="Times New Roman" w:cs="Times New Roman"/>
          <w:sz w:val="24"/>
          <w:szCs w:val="24"/>
        </w:rPr>
        <w:t xml:space="preserve"> indicated that lending interest rates had a negative but insignificant effect on agricultural FDI, while trade openness and GDP growth were the strongest positive </w:t>
      </w:r>
      <w:r w:rsidR="00EB7B33" w:rsidRPr="006F56CC">
        <w:rPr>
          <w:rFonts w:ascii="Times New Roman" w:eastAsia="Times New Roman" w:hAnsi="Times New Roman" w:cs="Times New Roman"/>
          <w:sz w:val="24"/>
          <w:szCs w:val="24"/>
        </w:rPr>
        <w:t>factors</w:t>
      </w:r>
      <w:r w:rsidRPr="006F56CC">
        <w:rPr>
          <w:rFonts w:ascii="Times New Roman" w:eastAsia="Times New Roman" w:hAnsi="Times New Roman" w:cs="Times New Roman"/>
          <w:sz w:val="24"/>
          <w:szCs w:val="24"/>
        </w:rPr>
        <w:t>. The study concluded that Tanzania’s agricultural FDI depended more on market size and openness than on the cost of borrowing, but stable interest rates still played a supportive role.</w:t>
      </w:r>
    </w:p>
    <w:p w14:paraId="467889DD" w14:textId="3F317E07" w:rsidR="006F56CC" w:rsidRPr="006F56CC" w:rsidRDefault="006F56CC" w:rsidP="00EB7B33">
      <w:pPr>
        <w:spacing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study by Adewale (2021</w:t>
      </w:r>
      <w:r w:rsidRPr="006F56CC">
        <w:rPr>
          <w:rFonts w:ascii="Times New Roman" w:eastAsia="Times New Roman" w:hAnsi="Times New Roman" w:cs="Times New Roman"/>
          <w:sz w:val="24"/>
          <w:szCs w:val="24"/>
        </w:rPr>
        <w:t xml:space="preserve">) investigated Nigeria, with the objective of evaluating how lending interest rates influenced FDI inflows in agriculture and related industries. The study employed ordinary least squares (OLS) regression and cointegration analysis </w:t>
      </w:r>
      <w:r>
        <w:rPr>
          <w:rFonts w:ascii="Times New Roman" w:eastAsia="Times New Roman" w:hAnsi="Times New Roman" w:cs="Times New Roman"/>
          <w:sz w:val="24"/>
          <w:szCs w:val="24"/>
        </w:rPr>
        <w:t>on annual data from 1980 to 2019</w:t>
      </w:r>
      <w:r w:rsidRPr="006F56CC">
        <w:rPr>
          <w:rFonts w:ascii="Times New Roman" w:eastAsia="Times New Roman" w:hAnsi="Times New Roman" w:cs="Times New Roman"/>
          <w:sz w:val="24"/>
          <w:szCs w:val="24"/>
        </w:rPr>
        <w:t xml:space="preserve">. Variables included FDI inflows, lending interest rates, exchange rate, inflation, and government expenditure on agriculture. Results showed that lending interest rates had a </w:t>
      </w:r>
      <w:r w:rsidR="008A39F4" w:rsidRPr="006F56CC">
        <w:rPr>
          <w:rFonts w:ascii="Times New Roman" w:eastAsia="Times New Roman" w:hAnsi="Times New Roman" w:cs="Times New Roman"/>
          <w:sz w:val="24"/>
          <w:szCs w:val="24"/>
        </w:rPr>
        <w:t>major</w:t>
      </w:r>
      <w:r w:rsidRPr="006F56CC">
        <w:rPr>
          <w:rFonts w:ascii="Times New Roman" w:eastAsia="Times New Roman" w:hAnsi="Times New Roman" w:cs="Times New Roman"/>
          <w:sz w:val="24"/>
          <w:szCs w:val="24"/>
        </w:rPr>
        <w:t xml:space="preserve"> negative </w:t>
      </w:r>
      <w:r w:rsidR="008A39F4" w:rsidRPr="006F56CC">
        <w:rPr>
          <w:rFonts w:ascii="Times New Roman" w:eastAsia="Times New Roman" w:hAnsi="Times New Roman" w:cs="Times New Roman"/>
          <w:sz w:val="24"/>
          <w:szCs w:val="24"/>
        </w:rPr>
        <w:t>link</w:t>
      </w:r>
      <w:r w:rsidRPr="006F56CC">
        <w:rPr>
          <w:rFonts w:ascii="Times New Roman" w:eastAsia="Times New Roman" w:hAnsi="Times New Roman" w:cs="Times New Roman"/>
          <w:sz w:val="24"/>
          <w:szCs w:val="24"/>
        </w:rPr>
        <w:t xml:space="preserve"> with FDI inflows, while exchange rate stability encouraged investment. The conclusion was that reducing borrowing costs and ensuring macroeconomic stability would create a more </w:t>
      </w:r>
      <w:r w:rsidR="008A39F4" w:rsidRPr="006F56CC">
        <w:rPr>
          <w:rFonts w:ascii="Times New Roman" w:eastAsia="Times New Roman" w:hAnsi="Times New Roman" w:cs="Times New Roman"/>
          <w:sz w:val="24"/>
          <w:szCs w:val="24"/>
        </w:rPr>
        <w:t>positive</w:t>
      </w:r>
      <w:r w:rsidRPr="006F56CC">
        <w:rPr>
          <w:rFonts w:ascii="Times New Roman" w:eastAsia="Times New Roman" w:hAnsi="Times New Roman" w:cs="Times New Roman"/>
          <w:sz w:val="24"/>
          <w:szCs w:val="24"/>
        </w:rPr>
        <w:t xml:space="preserve"> environment for FDI in Nigeria’s agricultural sector.</w:t>
      </w:r>
    </w:p>
    <w:p w14:paraId="194DAC45" w14:textId="77777777" w:rsidR="006F56CC" w:rsidRDefault="006F56CC" w:rsidP="006F56CC">
      <w:pPr>
        <w:spacing w:before="100" w:beforeAutospacing="1" w:after="100" w:afterAutospacing="1" w:line="360" w:lineRule="auto"/>
        <w:jc w:val="both"/>
        <w:rPr>
          <w:rFonts w:ascii="Times New Roman" w:eastAsia="Times New Roman" w:hAnsi="Times New Roman" w:cs="Times New Roman"/>
          <w:sz w:val="24"/>
          <w:szCs w:val="24"/>
        </w:rPr>
      </w:pPr>
      <w:r w:rsidRPr="006F56CC">
        <w:rPr>
          <w:rFonts w:ascii="Times New Roman" w:eastAsia="Times New Roman" w:hAnsi="Times New Roman" w:cs="Times New Roman"/>
          <w:sz w:val="24"/>
          <w:szCs w:val="24"/>
        </w:rPr>
        <w:lastRenderedPageBreak/>
        <w:t>A study by Kato (2020) explored the case of Uganda, aiming to determine the extent to which lending interest rates affected foreign agricultural investments. The methodology adopted was a time-series econometric model, specifically using ARDL cointegration techniques with data spanning 1992 to 2018. Variables included FDI inflows in agriculture, lending interest rates, inflation, GDP growth, and infrastructure development. Findings revealed that high lending interest rates discouraged FDI inflows in the short run, though the long-run effect was weaker. The study concluded that while Uganda’s growing market and agricultural potential attracted investors, lowering lending rates would further enhance FDI inflows.</w:t>
      </w:r>
    </w:p>
    <w:p w14:paraId="199CF2BF" w14:textId="1DFBD4B4" w:rsidR="006C0DAC" w:rsidRPr="008A39F4" w:rsidRDefault="00156B76" w:rsidP="008A39F4">
      <w:pPr>
        <w:pStyle w:val="Heading3"/>
        <w:spacing w:line="360" w:lineRule="auto"/>
        <w:rPr>
          <w:rFonts w:ascii="Times New Roman" w:eastAsia="Times New Roman" w:hAnsi="Times New Roman" w:cs="Times New Roman"/>
          <w:b/>
          <w:color w:val="auto"/>
          <w:lang w:bidi="en-US"/>
        </w:rPr>
      </w:pPr>
      <w:bookmarkStart w:id="206" w:name="_Toc215225340"/>
      <w:r w:rsidRPr="008A39F4">
        <w:rPr>
          <w:rFonts w:ascii="Times New Roman" w:eastAsia="Times New Roman" w:hAnsi="Times New Roman" w:cs="Times New Roman"/>
          <w:b/>
          <w:color w:val="auto"/>
          <w:lang w:bidi="en-US"/>
        </w:rPr>
        <w:t>2.3.</w:t>
      </w:r>
      <w:r w:rsidR="00EA602D" w:rsidRPr="008A39F4">
        <w:rPr>
          <w:rFonts w:ascii="Times New Roman" w:eastAsia="Times New Roman" w:hAnsi="Times New Roman" w:cs="Times New Roman"/>
          <w:b/>
          <w:color w:val="auto"/>
          <w:lang w:bidi="en-US"/>
        </w:rPr>
        <w:t>4</w:t>
      </w:r>
      <w:r w:rsidRPr="008A39F4">
        <w:rPr>
          <w:rFonts w:ascii="Times New Roman" w:eastAsia="Times New Roman" w:hAnsi="Times New Roman" w:cs="Times New Roman"/>
          <w:b/>
          <w:color w:val="auto"/>
          <w:lang w:bidi="en-US"/>
        </w:rPr>
        <w:t xml:space="preserve"> </w:t>
      </w:r>
      <w:r w:rsidR="006C0DAC" w:rsidRPr="008A39F4">
        <w:rPr>
          <w:rFonts w:ascii="Times New Roman" w:eastAsia="Times New Roman" w:hAnsi="Times New Roman" w:cs="Times New Roman"/>
          <w:b/>
          <w:color w:val="auto"/>
          <w:lang w:bidi="en-US"/>
        </w:rPr>
        <w:t xml:space="preserve">The Effect of </w:t>
      </w:r>
      <w:r w:rsidR="007C544F" w:rsidRPr="008A39F4">
        <w:rPr>
          <w:rFonts w:ascii="Times New Roman" w:eastAsia="Times New Roman" w:hAnsi="Times New Roman" w:cs="Times New Roman"/>
          <w:b/>
          <w:color w:val="auto"/>
          <w:lang w:bidi="en-US"/>
        </w:rPr>
        <w:t>Exchange Rate</w:t>
      </w:r>
      <w:r w:rsidR="006C0DAC" w:rsidRPr="008A39F4">
        <w:rPr>
          <w:rFonts w:ascii="Times New Roman" w:eastAsia="Times New Roman" w:hAnsi="Times New Roman" w:cs="Times New Roman"/>
          <w:b/>
          <w:color w:val="auto"/>
          <w:lang w:bidi="en-US"/>
        </w:rPr>
        <w:t xml:space="preserve"> </w:t>
      </w:r>
      <w:r w:rsidRPr="008A39F4">
        <w:rPr>
          <w:rFonts w:ascii="Times New Roman" w:eastAsia="Times New Roman" w:hAnsi="Times New Roman" w:cs="Times New Roman"/>
          <w:b/>
          <w:color w:val="auto"/>
          <w:lang w:bidi="en-US"/>
        </w:rPr>
        <w:t>on</w:t>
      </w:r>
      <w:r w:rsidR="006C0DAC" w:rsidRPr="008A39F4">
        <w:rPr>
          <w:rFonts w:ascii="Times New Roman" w:eastAsia="Times New Roman" w:hAnsi="Times New Roman" w:cs="Times New Roman"/>
          <w:b/>
          <w:color w:val="auto"/>
          <w:lang w:bidi="en-US"/>
        </w:rPr>
        <w:t xml:space="preserve"> FDI Inflows </w:t>
      </w:r>
      <w:r w:rsidR="000911FC" w:rsidRPr="008A39F4">
        <w:rPr>
          <w:rFonts w:ascii="Times New Roman" w:eastAsia="Times New Roman" w:hAnsi="Times New Roman" w:cs="Times New Roman"/>
          <w:b/>
          <w:color w:val="auto"/>
          <w:lang w:bidi="en-US"/>
        </w:rPr>
        <w:t>in</w:t>
      </w:r>
      <w:r w:rsidR="006C0DAC" w:rsidRPr="008A39F4">
        <w:rPr>
          <w:rFonts w:ascii="Times New Roman" w:eastAsia="Times New Roman" w:hAnsi="Times New Roman" w:cs="Times New Roman"/>
          <w:b/>
          <w:color w:val="auto"/>
          <w:lang w:bidi="en-US"/>
        </w:rPr>
        <w:t xml:space="preserve"> Agriculture Sector</w:t>
      </w:r>
      <w:bookmarkEnd w:id="206"/>
      <w:r w:rsidR="006C0DAC" w:rsidRPr="008A39F4">
        <w:rPr>
          <w:rFonts w:ascii="Times New Roman" w:eastAsia="Times New Roman" w:hAnsi="Times New Roman" w:cs="Times New Roman"/>
          <w:b/>
          <w:color w:val="auto"/>
          <w:lang w:bidi="en-US"/>
        </w:rPr>
        <w:t xml:space="preserve"> </w:t>
      </w:r>
    </w:p>
    <w:p w14:paraId="04246AF2" w14:textId="5706C545" w:rsidR="00AF5FBD" w:rsidRPr="004547CE" w:rsidRDefault="004547CE" w:rsidP="00AF5FBD">
      <w:pPr>
        <w:spacing w:after="0" w:line="360" w:lineRule="auto"/>
        <w:jc w:val="both"/>
        <w:rPr>
          <w:rFonts w:ascii="Times New Roman" w:hAnsi="Times New Roman" w:cs="Times New Roman"/>
          <w:sz w:val="4"/>
          <w:szCs w:val="24"/>
        </w:rPr>
      </w:pPr>
      <w:r w:rsidRPr="004547CE">
        <w:rPr>
          <w:rFonts w:ascii="Times New Roman" w:hAnsi="Times New Roman" w:cs="Times New Roman"/>
          <w:sz w:val="24"/>
        </w:rPr>
        <w:t>Wang and Zhang (2019) examined the impact of exchange rate fluctuations on FDI inflows into China’s agricultural sector from 1990 to 2018 using time-series data and econometric modeling. Their findings showed a positive correlation between exchange rate stability and FDI inflows, as a stable currency enhanced investor confidence. The study concluded that exchange rate stability signals economic growth and market potential, making agriculture more attractive to foreign investors.</w:t>
      </w:r>
    </w:p>
    <w:p w14:paraId="45C5143E" w14:textId="4845EC68" w:rsidR="00AF5FBD" w:rsidRDefault="004547CE" w:rsidP="0022049F">
      <w:pPr>
        <w:spacing w:after="0" w:line="360" w:lineRule="auto"/>
        <w:jc w:val="both"/>
        <w:rPr>
          <w:rFonts w:ascii="Times New Roman" w:hAnsi="Times New Roman" w:cs="Times New Roman"/>
          <w:sz w:val="24"/>
        </w:rPr>
      </w:pPr>
      <w:r w:rsidRPr="004547CE">
        <w:rPr>
          <w:rFonts w:ascii="Times New Roman" w:hAnsi="Times New Roman" w:cs="Times New Roman"/>
          <w:sz w:val="24"/>
        </w:rPr>
        <w:t>Singh and Patel (2020) examined the impact of exchange rate variations on FDI inflows into India’s agricultural sector from 2000 to 2018 using panel data analysis across 15 states. Their findings showed that states with a favorable exchange rate attracted more FDI, as a strong currency reduced investment risks and increased market opportunities. The study concluded that exchange rate stability, supported by infrastructure investments and economic reforms, could enhance FDI inflows, promoting rural development and agricultural modernization.</w:t>
      </w:r>
    </w:p>
    <w:p w14:paraId="31B1D7E7" w14:textId="4E815084" w:rsidR="006F56CC" w:rsidRPr="006F56CC" w:rsidRDefault="006F56CC" w:rsidP="006F56CC">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study by Mucavele (2021</w:t>
      </w:r>
      <w:r w:rsidRPr="006F56CC">
        <w:rPr>
          <w:rFonts w:ascii="Times New Roman" w:eastAsia="Times New Roman" w:hAnsi="Times New Roman" w:cs="Times New Roman"/>
          <w:sz w:val="24"/>
          <w:szCs w:val="24"/>
        </w:rPr>
        <w:t>) examined the effect of exchange rate movements on FDI inflows in Mozambique, with special focus on the agricultural and extractive industries. The objective was to investigate whether exchange rate volatility discouraged foreign investors. The study employed cointegration and error correction modeling techniques, using annual data from 198</w:t>
      </w:r>
      <w:r>
        <w:rPr>
          <w:rFonts w:ascii="Times New Roman" w:eastAsia="Times New Roman" w:hAnsi="Times New Roman" w:cs="Times New Roman"/>
          <w:sz w:val="24"/>
          <w:szCs w:val="24"/>
        </w:rPr>
        <w:t>5 to 2020</w:t>
      </w:r>
      <w:r w:rsidRPr="006F56CC">
        <w:rPr>
          <w:rFonts w:ascii="Times New Roman" w:eastAsia="Times New Roman" w:hAnsi="Times New Roman" w:cs="Times New Roman"/>
          <w:sz w:val="24"/>
          <w:szCs w:val="24"/>
        </w:rPr>
        <w:t xml:space="preserve">. Variables included FDI inflows, exchange rate, GDP growth, inflation, and trade openness. Findings revealed that exchange rate volatility had a negative and significant effect on FDI inflows, while GDP growth and openness positively influenced investment. The study </w:t>
      </w:r>
      <w:r w:rsidRPr="006F56CC">
        <w:rPr>
          <w:rFonts w:ascii="Times New Roman" w:eastAsia="Times New Roman" w:hAnsi="Times New Roman" w:cs="Times New Roman"/>
          <w:sz w:val="24"/>
          <w:szCs w:val="24"/>
        </w:rPr>
        <w:lastRenderedPageBreak/>
        <w:t>concluded that Mozambique needed to stabilize its exchange rate regime to foster a conducive environment for attracting sustainable FDI.</w:t>
      </w:r>
    </w:p>
    <w:p w14:paraId="0EB4911D" w14:textId="7F726684" w:rsidR="006F56CC" w:rsidRPr="006F56CC" w:rsidRDefault="006F56CC" w:rsidP="006F56CC">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study by Mlambo (2024</w:t>
      </w:r>
      <w:r w:rsidRPr="006F56CC">
        <w:rPr>
          <w:rFonts w:ascii="Times New Roman" w:eastAsia="Times New Roman" w:hAnsi="Times New Roman" w:cs="Times New Roman"/>
          <w:sz w:val="24"/>
          <w:szCs w:val="24"/>
        </w:rPr>
        <w:t xml:space="preserve">) focused on Zimbabwe and analyzed the effect of exchange rate fluctuations on FDI inflows into the agricultural and manufacturing sectors. The objective was to determine whether exchange rate misalignments during the economic crisis period reduced foreign investor confidence. The study used vector error correction models (VECM) on annual data </w:t>
      </w:r>
      <w:r>
        <w:rPr>
          <w:rFonts w:ascii="Times New Roman" w:eastAsia="Times New Roman" w:hAnsi="Times New Roman" w:cs="Times New Roman"/>
          <w:sz w:val="24"/>
          <w:szCs w:val="24"/>
        </w:rPr>
        <w:t>covering the period 1990 to 2021</w:t>
      </w:r>
      <w:r w:rsidRPr="006F56CC">
        <w:rPr>
          <w:rFonts w:ascii="Times New Roman" w:eastAsia="Times New Roman" w:hAnsi="Times New Roman" w:cs="Times New Roman"/>
          <w:sz w:val="24"/>
          <w:szCs w:val="24"/>
        </w:rPr>
        <w:t>. Variables included FDI inflows, exchange rate, inflation, GDP growth, and political stability indices. Findings indicated that exchange rate misalignments negatively impacted FDI, with investors withdrawing during periods of high volatility. The study concluded that exchange rate stability was crucial for restoring investor confidence and reviving agricultural investment in Zimbabwe.</w:t>
      </w:r>
    </w:p>
    <w:p w14:paraId="00A5E79B" w14:textId="190FD329" w:rsidR="006F56CC" w:rsidRPr="006F56CC" w:rsidRDefault="006F56CC" w:rsidP="006F56CC">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study by Kato (2024</w:t>
      </w:r>
      <w:r w:rsidRPr="006F56CC">
        <w:rPr>
          <w:rFonts w:ascii="Times New Roman" w:eastAsia="Times New Roman" w:hAnsi="Times New Roman" w:cs="Times New Roman"/>
          <w:sz w:val="24"/>
          <w:szCs w:val="24"/>
        </w:rPr>
        <w:t>) explored Uganda, aiming to determine how exchange rate fluctuations affected FDI inflows, particularly in agriculture and agro-processing. The study adopted time-series econometric modeling using annual data from 1992 to 20</w:t>
      </w:r>
      <w:r>
        <w:rPr>
          <w:rFonts w:ascii="Times New Roman" w:eastAsia="Times New Roman" w:hAnsi="Times New Roman" w:cs="Times New Roman"/>
          <w:sz w:val="24"/>
          <w:szCs w:val="24"/>
        </w:rPr>
        <w:t>21</w:t>
      </w:r>
      <w:r w:rsidRPr="006F56CC">
        <w:rPr>
          <w:rFonts w:ascii="Times New Roman" w:eastAsia="Times New Roman" w:hAnsi="Times New Roman" w:cs="Times New Roman"/>
          <w:sz w:val="24"/>
          <w:szCs w:val="24"/>
        </w:rPr>
        <w:t>, with an emphasis on ARDL cointegration techniques. Variables included FDI inflows, exchange rate, GDP growth, inflation, and infrastructure development. Findings revealed that exchange rate volatility discouraged FDI inflows in the short run, though Uganda’s expanding market partially offset these effects. The conclusion emphasized the importance of exchange rate management in maintaining investor confidence and promoting agricultural development.</w:t>
      </w:r>
    </w:p>
    <w:p w14:paraId="2039AAF7" w14:textId="0E8C4B22" w:rsidR="006F56CC" w:rsidRPr="006F56CC" w:rsidRDefault="006F56CC" w:rsidP="006F56CC">
      <w:pPr>
        <w:spacing w:before="100" w:beforeAutospacing="1" w:after="100" w:afterAutospacing="1" w:line="360" w:lineRule="auto"/>
        <w:jc w:val="both"/>
        <w:rPr>
          <w:rFonts w:ascii="Times New Roman" w:eastAsia="Times New Roman" w:hAnsi="Times New Roman" w:cs="Times New Roman"/>
          <w:sz w:val="24"/>
          <w:szCs w:val="24"/>
        </w:rPr>
      </w:pPr>
      <w:r w:rsidRPr="006F56CC">
        <w:rPr>
          <w:rFonts w:ascii="Times New Roman" w:eastAsia="Times New Roman" w:hAnsi="Times New Roman" w:cs="Times New Roman"/>
          <w:sz w:val="24"/>
          <w:szCs w:val="24"/>
        </w:rPr>
        <w:t>A study by Chikowore (20</w:t>
      </w:r>
      <w:r>
        <w:rPr>
          <w:rFonts w:ascii="Times New Roman" w:eastAsia="Times New Roman" w:hAnsi="Times New Roman" w:cs="Times New Roman"/>
          <w:sz w:val="24"/>
          <w:szCs w:val="24"/>
        </w:rPr>
        <w:t>23</w:t>
      </w:r>
      <w:r w:rsidRPr="006F56CC">
        <w:rPr>
          <w:rFonts w:ascii="Times New Roman" w:eastAsia="Times New Roman" w:hAnsi="Times New Roman" w:cs="Times New Roman"/>
          <w:sz w:val="24"/>
          <w:szCs w:val="24"/>
        </w:rPr>
        <w:t xml:space="preserve">) investigated the effect of exchange rate movements on FDI inflows in South Africa, focusing on agriculture and mining. The objective was to assess whether long-term exchange rate </w:t>
      </w:r>
      <w:r w:rsidR="008A39F4" w:rsidRPr="006F56CC">
        <w:rPr>
          <w:rFonts w:ascii="Times New Roman" w:eastAsia="Times New Roman" w:hAnsi="Times New Roman" w:cs="Times New Roman"/>
          <w:sz w:val="24"/>
          <w:szCs w:val="24"/>
        </w:rPr>
        <w:t>decrease</w:t>
      </w:r>
      <w:r w:rsidRPr="006F56CC">
        <w:rPr>
          <w:rFonts w:ascii="Times New Roman" w:eastAsia="Times New Roman" w:hAnsi="Times New Roman" w:cs="Times New Roman"/>
          <w:sz w:val="24"/>
          <w:szCs w:val="24"/>
        </w:rPr>
        <w:t xml:space="preserve"> influenced investor confidence. The study applied Johansen cointegration and vector autoregression (VAR) models with data covering 1980 to 20</w:t>
      </w:r>
      <w:r>
        <w:rPr>
          <w:rFonts w:ascii="Times New Roman" w:eastAsia="Times New Roman" w:hAnsi="Times New Roman" w:cs="Times New Roman"/>
          <w:sz w:val="24"/>
          <w:szCs w:val="24"/>
        </w:rPr>
        <w:t>22</w:t>
      </w:r>
      <w:r w:rsidRPr="006F56CC">
        <w:rPr>
          <w:rFonts w:ascii="Times New Roman" w:eastAsia="Times New Roman" w:hAnsi="Times New Roman" w:cs="Times New Roman"/>
          <w:sz w:val="24"/>
          <w:szCs w:val="24"/>
        </w:rPr>
        <w:t>. Variables included FDI inflows, exchange rate, inflation, GDP growth, and political stability. Findings indicated that exchange rate depreciation had a negative effect on FDI inflows, though stable GDP growth helped to attract investment in the long run. The study concluded that exchange rate stability and macroeconomic management were key to sustaining FDI inflows.</w:t>
      </w:r>
    </w:p>
    <w:p w14:paraId="466C9CC0" w14:textId="77777777" w:rsidR="00EE2779" w:rsidRPr="000F3B9C" w:rsidRDefault="00EE2779" w:rsidP="0022049F">
      <w:pPr>
        <w:spacing w:after="0" w:line="360" w:lineRule="auto"/>
        <w:jc w:val="both"/>
        <w:rPr>
          <w:rFonts w:ascii="Times New Roman" w:hAnsi="Times New Roman" w:cs="Times New Roman"/>
          <w:sz w:val="2"/>
          <w:szCs w:val="24"/>
        </w:rPr>
      </w:pPr>
    </w:p>
    <w:p w14:paraId="154FD8B5" w14:textId="268C1EF4" w:rsidR="00D134B8" w:rsidRPr="008A39F4" w:rsidRDefault="00D134B8" w:rsidP="008A39F4">
      <w:pPr>
        <w:pStyle w:val="Heading2"/>
        <w:spacing w:line="360" w:lineRule="auto"/>
        <w:rPr>
          <w:rStyle w:val="Heading2Char"/>
          <w:rFonts w:cs="Times New Roman"/>
          <w:b/>
          <w:color w:val="auto"/>
          <w:sz w:val="24"/>
          <w:szCs w:val="24"/>
        </w:rPr>
      </w:pPr>
      <w:bookmarkStart w:id="207" w:name="_Toc215225341"/>
      <w:r w:rsidRPr="008A39F4">
        <w:rPr>
          <w:rFonts w:eastAsia="Times New Roman" w:cs="Times New Roman"/>
          <w:b/>
          <w:bCs/>
          <w:color w:val="auto"/>
          <w:sz w:val="24"/>
          <w:szCs w:val="24"/>
        </w:rPr>
        <w:lastRenderedPageBreak/>
        <w:t>2.</w:t>
      </w:r>
      <w:r w:rsidR="00331479" w:rsidRPr="008A39F4">
        <w:rPr>
          <w:rFonts w:eastAsia="Times New Roman" w:cs="Times New Roman"/>
          <w:b/>
          <w:bCs/>
          <w:color w:val="auto"/>
          <w:sz w:val="24"/>
          <w:szCs w:val="24"/>
        </w:rPr>
        <w:t>4</w:t>
      </w:r>
      <w:r w:rsidR="000911FC" w:rsidRPr="008A39F4">
        <w:rPr>
          <w:rFonts w:eastAsia="Times New Roman" w:cs="Times New Roman"/>
          <w:b/>
          <w:bCs/>
          <w:color w:val="auto"/>
          <w:sz w:val="24"/>
          <w:szCs w:val="24"/>
        </w:rPr>
        <w:t xml:space="preserve"> </w:t>
      </w:r>
      <w:r w:rsidRPr="008A39F4">
        <w:rPr>
          <w:rFonts w:cs="Times New Roman"/>
          <w:b/>
          <w:color w:val="auto"/>
          <w:sz w:val="24"/>
          <w:szCs w:val="24"/>
        </w:rPr>
        <w:t>Theoretical Framework</w:t>
      </w:r>
      <w:bookmarkEnd w:id="207"/>
    </w:p>
    <w:p w14:paraId="333952B9" w14:textId="11D6573D" w:rsidR="00D134B8" w:rsidRPr="008A39F4" w:rsidRDefault="00D134B8" w:rsidP="008A39F4">
      <w:pPr>
        <w:pStyle w:val="Heading3"/>
        <w:spacing w:line="360" w:lineRule="auto"/>
        <w:rPr>
          <w:rFonts w:ascii="Times New Roman" w:eastAsia="Times New Roman" w:hAnsi="Times New Roman" w:cs="Times New Roman"/>
          <w:b/>
          <w:color w:val="auto"/>
        </w:rPr>
      </w:pPr>
      <w:bookmarkStart w:id="208" w:name="_Toc176094409"/>
      <w:bookmarkStart w:id="209" w:name="_Toc176128375"/>
      <w:bookmarkStart w:id="210" w:name="_Toc176128611"/>
      <w:bookmarkStart w:id="211" w:name="_Toc176163178"/>
      <w:bookmarkStart w:id="212" w:name="_Toc187996519"/>
      <w:bookmarkStart w:id="213" w:name="_Toc189567918"/>
      <w:bookmarkStart w:id="214" w:name="_Toc190560791"/>
      <w:bookmarkStart w:id="215" w:name="_Toc199941442"/>
      <w:bookmarkStart w:id="216" w:name="_Toc215225342"/>
      <w:r w:rsidRPr="008A39F4">
        <w:rPr>
          <w:rFonts w:ascii="Times New Roman" w:eastAsia="Times New Roman" w:hAnsi="Times New Roman" w:cs="Times New Roman"/>
          <w:b/>
          <w:color w:val="auto"/>
        </w:rPr>
        <w:t>2.</w:t>
      </w:r>
      <w:r w:rsidR="00331479" w:rsidRPr="008A39F4">
        <w:rPr>
          <w:rFonts w:ascii="Times New Roman" w:eastAsia="Times New Roman" w:hAnsi="Times New Roman" w:cs="Times New Roman"/>
          <w:b/>
          <w:color w:val="auto"/>
        </w:rPr>
        <w:t>4.</w:t>
      </w:r>
      <w:r w:rsidRPr="008A39F4">
        <w:rPr>
          <w:rFonts w:ascii="Times New Roman" w:eastAsia="Times New Roman" w:hAnsi="Times New Roman" w:cs="Times New Roman"/>
          <w:b/>
          <w:color w:val="auto"/>
        </w:rPr>
        <w:t>1</w:t>
      </w:r>
      <w:bookmarkEnd w:id="208"/>
      <w:bookmarkEnd w:id="209"/>
      <w:bookmarkEnd w:id="210"/>
      <w:r w:rsidRPr="008A39F4">
        <w:rPr>
          <w:rFonts w:ascii="Times New Roman" w:eastAsia="Times New Roman" w:hAnsi="Times New Roman" w:cs="Times New Roman"/>
          <w:b/>
          <w:color w:val="auto"/>
        </w:rPr>
        <w:t xml:space="preserve"> Eclectic Paradigm Theory</w:t>
      </w:r>
      <w:bookmarkEnd w:id="211"/>
      <w:bookmarkEnd w:id="212"/>
      <w:bookmarkEnd w:id="213"/>
      <w:bookmarkEnd w:id="214"/>
      <w:bookmarkEnd w:id="215"/>
      <w:bookmarkEnd w:id="216"/>
    </w:p>
    <w:p w14:paraId="2B2B935A" w14:textId="77777777" w:rsidR="00BB4209" w:rsidRPr="005F0A4A" w:rsidRDefault="00BB4209" w:rsidP="00E60C65">
      <w:pPr>
        <w:pStyle w:val="NormalWeb"/>
        <w:spacing w:before="0" w:beforeAutospacing="0" w:after="0" w:afterAutospacing="0" w:line="360" w:lineRule="auto"/>
        <w:jc w:val="both"/>
      </w:pPr>
      <w:r w:rsidRPr="005F0A4A">
        <w:t>The Eclectic Paradigm Theory, or OLI Framework, introduced by John H. Dunning in 1979, explains the motivations behind Foreign Direct Investment (FDI) by multinational enterprises (MNEs). It integrates three key components: </w:t>
      </w:r>
      <w:r w:rsidRPr="005F0A4A">
        <w:rPr>
          <w:rStyle w:val="Strong"/>
          <w:b w:val="0"/>
        </w:rPr>
        <w:t>Ownership advantages</w:t>
      </w:r>
      <w:r w:rsidRPr="005F0A4A">
        <w:t> (firm-specific assets like technology and expertise), </w:t>
      </w:r>
      <w:r w:rsidRPr="005F0A4A">
        <w:rPr>
          <w:rStyle w:val="Strong"/>
          <w:b w:val="0"/>
        </w:rPr>
        <w:t>Location advantages</w:t>
      </w:r>
      <w:r w:rsidRPr="005F0A4A">
        <w:t> (country-specific factors such as economic conditions, infrastructure, and regulatory environments), and </w:t>
      </w:r>
      <w:r w:rsidRPr="005F0A4A">
        <w:rPr>
          <w:rStyle w:val="Strong"/>
          <w:b w:val="0"/>
        </w:rPr>
        <w:t>Internalization advantages</w:t>
      </w:r>
      <w:r w:rsidRPr="005F0A4A">
        <w:rPr>
          <w:b/>
        </w:rPr>
        <w:t> </w:t>
      </w:r>
      <w:r w:rsidRPr="005F0A4A">
        <w:t>(the strategic choice to control operations internally to reduce costs and protect assets). Together, these components provide a comprehensive framework for understanding FDI dynamics, particularly in sectors like agriculture, where factors such as fertile land, low labor costs, and growth potential play a significant role (Dunning, 1993; Miranda &amp; Denama, 2023; Rukundo, 2023).</w:t>
      </w:r>
    </w:p>
    <w:p w14:paraId="5C969B5B" w14:textId="77777777" w:rsidR="008A40D8" w:rsidRPr="008A40D8" w:rsidRDefault="008A40D8" w:rsidP="008A40D8">
      <w:pPr>
        <w:spacing w:before="100" w:beforeAutospacing="1" w:after="100" w:afterAutospacing="1" w:line="360" w:lineRule="auto"/>
        <w:jc w:val="both"/>
        <w:rPr>
          <w:rFonts w:ascii="Times New Roman" w:eastAsia="Times New Roman" w:hAnsi="Times New Roman" w:cs="Times New Roman"/>
          <w:sz w:val="24"/>
          <w:szCs w:val="24"/>
        </w:rPr>
      </w:pPr>
      <w:bookmarkStart w:id="217" w:name="_Toc176163182"/>
      <w:r w:rsidRPr="008A40D8">
        <w:rPr>
          <w:rFonts w:ascii="Times New Roman" w:eastAsia="Times New Roman" w:hAnsi="Times New Roman" w:cs="Times New Roman"/>
          <w:sz w:val="24"/>
          <w:szCs w:val="24"/>
        </w:rPr>
        <w:t>The Eclectic Paradigm Theory, through its OLI framework, explained why firms preferred FDI over exporting or licensing, considering firm-specific, country-specific, and strategic factors. It was valuable for both business strategy and policy analysis, offering insights into multinational enterprises' (MNEs) international expansion. However, it had limitations, such as overlooking dynamic factors like technological advancements and geopolitical changes, and focusing primarily on large firms, which made it less applicable to smaller businesses. Additionally, the theory lacked clarity on which component drove decision-making, making predictions difficult (Blanchard, 2024; Samuelson &amp; Nordhaus, 2021).</w:t>
      </w:r>
    </w:p>
    <w:p w14:paraId="25157D22" w14:textId="2244E6F3" w:rsidR="008A39F4" w:rsidRDefault="008A40D8" w:rsidP="006064ED">
      <w:pPr>
        <w:spacing w:before="100" w:beforeAutospacing="1" w:line="360" w:lineRule="auto"/>
        <w:jc w:val="both"/>
        <w:rPr>
          <w:rFonts w:ascii="Times New Roman" w:eastAsia="Times New Roman" w:hAnsi="Times New Roman" w:cs="Times New Roman"/>
          <w:sz w:val="24"/>
          <w:szCs w:val="24"/>
        </w:rPr>
      </w:pPr>
      <w:r w:rsidRPr="008A40D8">
        <w:rPr>
          <w:rFonts w:ascii="Times New Roman" w:eastAsia="Times New Roman" w:hAnsi="Times New Roman" w:cs="Times New Roman"/>
          <w:sz w:val="24"/>
          <w:szCs w:val="24"/>
        </w:rPr>
        <w:t>The Eclectic Paradigm provided a framework for analyzing agricultural FDI through ownership, location, and internalization advantages. Key factors included specialized technologies, fertile land, low labor costs, and supportive policies that attracted MNEs. Investment-friendly regulations enhanced FDI sustainability, promoting economic growth and equitable development.</w:t>
      </w:r>
    </w:p>
    <w:p w14:paraId="11FC194D" w14:textId="441B4320" w:rsidR="00F27BA6" w:rsidRPr="008A39F4" w:rsidRDefault="00331479" w:rsidP="008A39F4">
      <w:pPr>
        <w:pStyle w:val="Heading2"/>
        <w:spacing w:line="360" w:lineRule="auto"/>
        <w:rPr>
          <w:rFonts w:eastAsia="Times New Roman"/>
          <w:b/>
          <w:color w:val="auto"/>
          <w:sz w:val="24"/>
          <w:szCs w:val="24"/>
        </w:rPr>
      </w:pPr>
      <w:bookmarkStart w:id="218" w:name="_Toc215225343"/>
      <w:r w:rsidRPr="008A39F4">
        <w:rPr>
          <w:rFonts w:eastAsia="Times New Roman"/>
          <w:b/>
          <w:color w:val="auto"/>
          <w:sz w:val="24"/>
          <w:szCs w:val="24"/>
        </w:rPr>
        <w:t>2.</w:t>
      </w:r>
      <w:r w:rsidR="000911FC" w:rsidRPr="008A39F4">
        <w:rPr>
          <w:rFonts w:eastAsia="Times New Roman"/>
          <w:b/>
          <w:color w:val="auto"/>
          <w:sz w:val="24"/>
          <w:szCs w:val="24"/>
        </w:rPr>
        <w:t>5</w:t>
      </w:r>
      <w:r w:rsidR="00F27BA6" w:rsidRPr="008A39F4">
        <w:rPr>
          <w:rFonts w:eastAsia="Times New Roman"/>
          <w:b/>
          <w:color w:val="auto"/>
          <w:sz w:val="24"/>
          <w:szCs w:val="24"/>
        </w:rPr>
        <w:t xml:space="preserve"> Conceptual Framework</w:t>
      </w:r>
      <w:bookmarkEnd w:id="217"/>
      <w:bookmarkEnd w:id="218"/>
      <w:r w:rsidR="00F27BA6" w:rsidRPr="008A39F4">
        <w:rPr>
          <w:rFonts w:eastAsia="Times New Roman"/>
          <w:b/>
          <w:vanish/>
          <w:color w:val="auto"/>
          <w:sz w:val="24"/>
          <w:szCs w:val="24"/>
        </w:rPr>
        <w:t>Top of For54</w:t>
      </w:r>
    </w:p>
    <w:p w14:paraId="6A7779AE" w14:textId="13CC4DAC" w:rsidR="006B2AF7" w:rsidRPr="008A40D8" w:rsidRDefault="0060127A" w:rsidP="008A39F4">
      <w:pPr>
        <w:spacing w:line="360" w:lineRule="auto"/>
        <w:contextualSpacing/>
        <w:jc w:val="both"/>
        <w:outlineLvl w:val="0"/>
        <w:rPr>
          <w:rFonts w:ascii="Times New Roman" w:hAnsi="Times New Roman" w:cs="Times New Roman"/>
          <w:sz w:val="24"/>
          <w:szCs w:val="24"/>
        </w:rPr>
      </w:pPr>
      <w:bookmarkStart w:id="219" w:name="_Toc190560794"/>
      <w:bookmarkStart w:id="220" w:name="_Toc199941446"/>
      <w:bookmarkStart w:id="221" w:name="_Toc209816297"/>
      <w:bookmarkStart w:id="222" w:name="_Toc209818856"/>
      <w:bookmarkStart w:id="223" w:name="_Toc211210654"/>
      <w:bookmarkStart w:id="224" w:name="_Toc215221472"/>
      <w:bookmarkStart w:id="225" w:name="_Toc215225344"/>
      <w:bookmarkStart w:id="226" w:name="_Toc115888014"/>
      <w:bookmarkStart w:id="227" w:name="_Toc126324897"/>
      <w:bookmarkStart w:id="228" w:name="_Toc126589613"/>
      <w:bookmarkStart w:id="229" w:name="_Toc132972015"/>
      <w:bookmarkStart w:id="230" w:name="_Toc132972279"/>
      <w:bookmarkStart w:id="231" w:name="_Toc132972503"/>
      <w:bookmarkStart w:id="232" w:name="_Toc132972621"/>
      <w:bookmarkStart w:id="233" w:name="_Toc143884913"/>
      <w:bookmarkStart w:id="234" w:name="_Toc157028908"/>
      <w:bookmarkStart w:id="235" w:name="_Toc159423662"/>
      <w:bookmarkStart w:id="236" w:name="_Toc170229472"/>
      <w:bookmarkStart w:id="237" w:name="_Toc170676863"/>
      <w:bookmarkStart w:id="238" w:name="_Toc173794320"/>
      <w:bookmarkStart w:id="239" w:name="_Toc173845293"/>
      <w:bookmarkStart w:id="240" w:name="_Toc176094415"/>
      <w:bookmarkStart w:id="241" w:name="_Toc176128378"/>
      <w:bookmarkStart w:id="242" w:name="_Toc176128615"/>
      <w:bookmarkStart w:id="243" w:name="_Toc176163183"/>
      <w:bookmarkStart w:id="244" w:name="_Toc187996524"/>
      <w:bookmarkStart w:id="245" w:name="_Toc189491101"/>
      <w:bookmarkStart w:id="246" w:name="_Toc189567920"/>
      <w:r w:rsidRPr="008A40D8">
        <w:rPr>
          <w:rFonts w:ascii="Times New Roman" w:hAnsi="Times New Roman" w:cs="Times New Roman"/>
          <w:sz w:val="24"/>
          <w:szCs w:val="24"/>
        </w:rPr>
        <w:t>According to Ndunguru (20</w:t>
      </w:r>
      <w:r w:rsidR="00A53EB4">
        <w:rPr>
          <w:rFonts w:ascii="Times New Roman" w:hAnsi="Times New Roman" w:cs="Times New Roman"/>
          <w:sz w:val="24"/>
          <w:szCs w:val="24"/>
        </w:rPr>
        <w:t>21</w:t>
      </w:r>
      <w:r w:rsidRPr="008A40D8">
        <w:rPr>
          <w:rFonts w:ascii="Times New Roman" w:hAnsi="Times New Roman" w:cs="Times New Roman"/>
          <w:sz w:val="24"/>
          <w:szCs w:val="24"/>
        </w:rPr>
        <w:t xml:space="preserve">), a conceptual framework organizes research concepts, variables, and their relationships, often visualized through diagrams, charts, or equations. </w:t>
      </w:r>
      <w:bookmarkEnd w:id="219"/>
      <w:bookmarkEnd w:id="220"/>
      <w:r w:rsidR="008A40D8" w:rsidRPr="008A40D8">
        <w:rPr>
          <w:rFonts w:ascii="Times New Roman" w:hAnsi="Times New Roman" w:cs="Times New Roman"/>
          <w:sz w:val="24"/>
          <w:szCs w:val="24"/>
        </w:rPr>
        <w:t xml:space="preserve">In this study, the independent variables were </w:t>
      </w:r>
      <w:r w:rsidR="008A40D8">
        <w:rPr>
          <w:rFonts w:ascii="Times New Roman" w:hAnsi="Times New Roman" w:cs="Times New Roman"/>
          <w:sz w:val="24"/>
          <w:szCs w:val="24"/>
        </w:rPr>
        <w:t xml:space="preserve">GDP growth, </w:t>
      </w:r>
      <w:r w:rsidR="008A40D8" w:rsidRPr="008A40D8">
        <w:rPr>
          <w:rFonts w:ascii="Times New Roman" w:hAnsi="Times New Roman" w:cs="Times New Roman"/>
          <w:sz w:val="24"/>
          <w:szCs w:val="24"/>
        </w:rPr>
        <w:t xml:space="preserve">Inflation Rate, Lending Interest Rate, and Exchange Rate, while the dependent </w:t>
      </w:r>
      <w:r w:rsidR="008A40D8" w:rsidRPr="008A40D8">
        <w:rPr>
          <w:rFonts w:ascii="Times New Roman" w:hAnsi="Times New Roman" w:cs="Times New Roman"/>
          <w:sz w:val="24"/>
          <w:szCs w:val="24"/>
        </w:rPr>
        <w:lastRenderedPageBreak/>
        <w:t>variable was FDI Inflows in the Agricultural Sector. This framework helped analyze how macroeconomic factors influenced agricultural FDI.</w:t>
      </w:r>
      <w:bookmarkEnd w:id="221"/>
      <w:bookmarkEnd w:id="222"/>
      <w:bookmarkEnd w:id="223"/>
      <w:bookmarkEnd w:id="224"/>
      <w:bookmarkEnd w:id="225"/>
    </w:p>
    <w:p w14:paraId="3965204C" w14:textId="26D97BCA" w:rsidR="00F27BA6" w:rsidRPr="00FB7040" w:rsidRDefault="00F27BA6" w:rsidP="00FD510B">
      <w:pPr>
        <w:pStyle w:val="Heading1"/>
        <w:spacing w:line="360" w:lineRule="auto"/>
        <w:ind w:left="0" w:firstLine="0"/>
        <w:rPr>
          <w:szCs w:val="24"/>
        </w:rPr>
      </w:pPr>
      <w:bookmarkStart w:id="247" w:name="_Toc190560795"/>
      <w:bookmarkStart w:id="248" w:name="_Toc199941447"/>
      <w:bookmarkStart w:id="249" w:name="_Toc209816298"/>
      <w:bookmarkStart w:id="250" w:name="_Toc209818857"/>
      <w:bookmarkStart w:id="251" w:name="_Toc211210655"/>
      <w:bookmarkStart w:id="252" w:name="_Toc215221473"/>
      <w:bookmarkStart w:id="253" w:name="_Toc215225345"/>
      <w:r w:rsidRPr="00FB7040">
        <w:t>Figure 2.1 Conceptual Framework</w:t>
      </w:r>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r w:rsidRPr="00FB7040">
        <w:rPr>
          <w:szCs w:val="24"/>
        </w:rPr>
        <w:tab/>
      </w:r>
    </w:p>
    <w:p w14:paraId="7794DEA5" w14:textId="77777777" w:rsidR="00F27BA6" w:rsidRPr="00FB7040" w:rsidRDefault="00F27BA6" w:rsidP="00F27BA6">
      <w:pPr>
        <w:tabs>
          <w:tab w:val="left" w:pos="360"/>
          <w:tab w:val="right" w:pos="8220"/>
        </w:tabs>
        <w:suppressAutoHyphens/>
        <w:autoSpaceDN w:val="0"/>
        <w:spacing w:after="0" w:line="247" w:lineRule="auto"/>
        <w:jc w:val="center"/>
        <w:textAlignment w:val="baseline"/>
        <w:rPr>
          <w:rFonts w:ascii="Times New Roman" w:eastAsia="Calibri" w:hAnsi="Times New Roman" w:cs="Times New Roman"/>
          <w:b/>
          <w:sz w:val="24"/>
          <w:szCs w:val="24"/>
        </w:rPr>
      </w:pPr>
      <w:r w:rsidRPr="00FB7040">
        <w:rPr>
          <w:rFonts w:ascii="Times New Roman" w:eastAsia="Calibri" w:hAnsi="Times New Roman" w:cs="Times New Roman"/>
          <w:b/>
          <w:sz w:val="24"/>
          <w:szCs w:val="24"/>
        </w:rPr>
        <w:t xml:space="preserve">Independent Variables </w:t>
      </w:r>
      <w:r w:rsidRPr="00FB7040">
        <w:rPr>
          <w:rFonts w:ascii="Times New Roman" w:eastAsia="Calibri" w:hAnsi="Times New Roman" w:cs="Times New Roman"/>
          <w:b/>
          <w:sz w:val="24"/>
          <w:szCs w:val="24"/>
        </w:rPr>
        <w:tab/>
        <w:t xml:space="preserve">             Dependent Variable</w:t>
      </w:r>
    </w:p>
    <w:bookmarkStart w:id="254" w:name="_Toc126324898"/>
    <w:bookmarkStart w:id="255" w:name="_Toc126589614"/>
    <w:p w14:paraId="252E5462" w14:textId="71C5445A" w:rsidR="00F27BA6" w:rsidRPr="008A40D8" w:rsidRDefault="00F27BA6" w:rsidP="00F27BA6">
      <w:pPr>
        <w:widowControl w:val="0"/>
        <w:suppressAutoHyphens/>
        <w:autoSpaceDE w:val="0"/>
        <w:autoSpaceDN w:val="0"/>
        <w:spacing w:after="0" w:line="480" w:lineRule="auto"/>
        <w:ind w:left="284" w:right="90"/>
        <w:textAlignment w:val="baseline"/>
        <w:rPr>
          <w:rFonts w:ascii="Times New Roman" w:eastAsia="Calibri" w:hAnsi="Times New Roman" w:cs="Times New Roman"/>
          <w:sz w:val="24"/>
          <w:szCs w:val="24"/>
          <w:highlight w:val="yellow"/>
          <w:lang w:val="en-GB"/>
        </w:rPr>
      </w:pPr>
      <w:r w:rsidRPr="008A40D8">
        <w:rPr>
          <w:rFonts w:ascii="Times New Roman" w:eastAsia="Calibri" w:hAnsi="Times New Roman" w:cs="Times New Roman"/>
          <w:noProof/>
          <w:sz w:val="24"/>
          <w:szCs w:val="24"/>
          <w:highlight w:val="yellow"/>
        </w:rPr>
        <mc:AlternateContent>
          <mc:Choice Requires="wps">
            <w:drawing>
              <wp:anchor distT="0" distB="0" distL="114300" distR="114300" simplePos="0" relativeHeight="251662336" behindDoc="0" locked="0" layoutInCell="1" allowOverlap="1" wp14:anchorId="0F246519" wp14:editId="15AB94F6">
                <wp:simplePos x="0" y="0"/>
                <wp:positionH relativeFrom="column">
                  <wp:posOffset>3493770</wp:posOffset>
                </wp:positionH>
                <wp:positionV relativeFrom="paragraph">
                  <wp:posOffset>154305</wp:posOffset>
                </wp:positionV>
                <wp:extent cx="1885950" cy="1724025"/>
                <wp:effectExtent l="19050" t="19050" r="38100" b="47625"/>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85950" cy="1724025"/>
                        </a:xfrm>
                        <a:prstGeom prst="rect">
                          <a:avLst/>
                        </a:prstGeom>
                        <a:solidFill>
                          <a:srgbClr val="FFFFFF"/>
                        </a:solidFill>
                        <a:ln w="63500" cmpd="thickThin" algn="ctr">
                          <a:solidFill>
                            <a:srgbClr val="ED7D3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E36E847" w14:textId="77777777" w:rsidR="005B278C" w:rsidRDefault="005B278C" w:rsidP="00F27BA6">
                            <w:pPr>
                              <w:spacing w:after="0" w:line="240" w:lineRule="auto"/>
                              <w:rPr>
                                <w:rFonts w:ascii="Times New Roman" w:hAnsi="Times New Roman" w:cs="Times New Roman"/>
                                <w:b/>
                              </w:rPr>
                            </w:pPr>
                          </w:p>
                          <w:p w14:paraId="01D9DE02" w14:textId="77777777" w:rsidR="005B278C" w:rsidRPr="00BA04A9" w:rsidRDefault="005B278C" w:rsidP="00F27BA6">
                            <w:pPr>
                              <w:spacing w:after="0" w:line="240" w:lineRule="auto"/>
                              <w:rPr>
                                <w:rFonts w:ascii="Times New Roman" w:hAnsi="Times New Roman" w:cs="Times New Roman"/>
                                <w:b/>
                              </w:rPr>
                            </w:pPr>
                            <w:r w:rsidRPr="00BA04A9">
                              <w:rPr>
                                <w:rFonts w:ascii="Times New Roman" w:hAnsi="Times New Roman" w:cs="Times New Roman"/>
                                <w:b/>
                              </w:rPr>
                              <w:t>FDI Inflows in the Agricultural Sector</w:t>
                            </w:r>
                          </w:p>
                          <w:p w14:paraId="1E269A97" w14:textId="77777777" w:rsidR="005B278C" w:rsidRPr="00BA04A9" w:rsidRDefault="005B278C" w:rsidP="00F27BA6">
                            <w:pPr>
                              <w:spacing w:after="0" w:line="240" w:lineRule="auto"/>
                              <w:rPr>
                                <w:rFonts w:ascii="Times New Roman" w:hAnsi="Times New Roman" w:cs="Times New Roman"/>
                                <w:sz w:val="4"/>
                              </w:rPr>
                            </w:pPr>
                          </w:p>
                          <w:p w14:paraId="4A055E9C" w14:textId="77777777" w:rsidR="005B278C" w:rsidRPr="00BA04A9" w:rsidRDefault="005B278C" w:rsidP="00F27BA6">
                            <w:pPr>
                              <w:pStyle w:val="ListParagraph"/>
                              <w:numPr>
                                <w:ilvl w:val="0"/>
                                <w:numId w:val="21"/>
                              </w:numPr>
                              <w:spacing w:line="360" w:lineRule="auto"/>
                              <w:ind w:right="105"/>
                              <w:jc w:val="both"/>
                              <w:rPr>
                                <w:rFonts w:ascii="Times New Roman" w:hAnsi="Times New Roman"/>
                                <w:i/>
                                <w:sz w:val="24"/>
                                <w:szCs w:val="24"/>
                              </w:rPr>
                            </w:pPr>
                            <w:r w:rsidRPr="00BA04A9">
                              <w:rPr>
                                <w:rFonts w:ascii="Times New Roman" w:hAnsi="Times New Roman"/>
                              </w:rPr>
                              <w:t>FDI as a percentage of GDP in the agricultural sector</w:t>
                            </w:r>
                          </w:p>
                          <w:p w14:paraId="4B0B69A7" w14:textId="77777777" w:rsidR="005B278C" w:rsidRDefault="005B278C" w:rsidP="00F27BA6">
                            <w:pPr>
                              <w:spacing w:line="360" w:lineRule="auto"/>
                              <w:ind w:right="105"/>
                              <w:jc w:val="both"/>
                              <w:rPr>
                                <w:rFonts w:ascii="Arial Narrow" w:hAnsi="Arial Narrow"/>
                                <w:i/>
                              </w:rPr>
                            </w:pPr>
                            <w:r>
                              <w:rPr>
                                <w:rFonts w:ascii="Arial Narrow" w:hAnsi="Arial Narrow"/>
                                <w:i/>
                              </w:rPr>
                              <w:t xml:space="preserve">  </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6" style="position:absolute;left:0;text-align:left;margin-left:275.1pt;margin-top:12.15pt;width:148.5pt;height:135.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" strokecolor="#ed7d31" strokeweight="5pt">
                <v:stroke linestyle="thickThin"/>
                <v:shadow color="#868686"/>
                <v:textbox>
                  <w:txbxContent>
                    <w:p w14:paraId="2E36E847" w14:textId="77777777" w:rsidR="005B278C" w:rsidRDefault="005B278C" w:rsidP="00F27BA6">
                      <w:pPr>
                        <w:spacing w:after="0" w:line="240" w:lineRule="auto"/>
                        <w:rPr>
                          <w:rFonts w:ascii="Times New Roman" w:hAnsi="Times New Roman" w:cs="Times New Roman"/>
                          <w:b/>
                        </w:rPr>
                      </w:pPr>
                    </w:p>
                    <w:p w14:paraId="01D9DE02" w14:textId="77777777" w:rsidR="005B278C" w:rsidRPr="00BA04A9" w:rsidRDefault="005B278C" w:rsidP="00F27BA6">
                      <w:pPr>
                        <w:spacing w:after="0" w:line="240" w:lineRule="auto"/>
                        <w:rPr>
                          <w:rFonts w:ascii="Times New Roman" w:hAnsi="Times New Roman" w:cs="Times New Roman"/>
                          <w:b/>
                        </w:rPr>
                      </w:pPr>
                      <w:r w:rsidRPr="00BA04A9">
                        <w:rPr>
                          <w:rFonts w:ascii="Times New Roman" w:hAnsi="Times New Roman" w:cs="Times New Roman"/>
                          <w:b/>
                        </w:rPr>
                        <w:t>FDI Inflows in the Agricultural Sector</w:t>
                      </w:r>
                    </w:p>
                    <w:p w14:paraId="1E269A97" w14:textId="77777777" w:rsidR="005B278C" w:rsidRPr="00BA04A9" w:rsidRDefault="005B278C" w:rsidP="00F27BA6">
                      <w:pPr>
                        <w:spacing w:after="0" w:line="240" w:lineRule="auto"/>
                        <w:rPr>
                          <w:rFonts w:ascii="Times New Roman" w:hAnsi="Times New Roman" w:cs="Times New Roman"/>
                          <w:sz w:val="4"/>
                        </w:rPr>
                      </w:pPr>
                    </w:p>
                    <w:p w14:paraId="4A055E9C" w14:textId="77777777" w:rsidR="005B278C" w:rsidRPr="00BA04A9" w:rsidRDefault="005B278C" w:rsidP="00F27BA6">
                      <w:pPr>
                        <w:pStyle w:val="ListParagraph"/>
                        <w:numPr>
                          <w:ilvl w:val="0"/>
                          <w:numId w:val="21"/>
                        </w:numPr>
                        <w:spacing w:line="360" w:lineRule="auto"/>
                        <w:ind w:right="105"/>
                        <w:jc w:val="both"/>
                        <w:rPr>
                          <w:rFonts w:ascii="Times New Roman" w:hAnsi="Times New Roman"/>
                          <w:i/>
                          <w:sz w:val="24"/>
                          <w:szCs w:val="24"/>
                        </w:rPr>
                      </w:pPr>
                      <w:r w:rsidRPr="00BA04A9">
                        <w:rPr>
                          <w:rFonts w:ascii="Times New Roman" w:hAnsi="Times New Roman"/>
                        </w:rPr>
                        <w:t>FDI as a percentage of GDP in the agricultural sector</w:t>
                      </w:r>
                    </w:p>
                    <w:p w14:paraId="4B0B69A7" w14:textId="77777777" w:rsidR="005B278C" w:rsidRDefault="005B278C" w:rsidP="00F27BA6">
                      <w:pPr>
                        <w:spacing w:line="360" w:lineRule="auto"/>
                        <w:ind w:right="105"/>
                        <w:jc w:val="both"/>
                        <w:rPr>
                          <w:rFonts w:ascii="Arial Narrow" w:hAnsi="Arial Narrow"/>
                          <w:i/>
                        </w:rPr>
                      </w:pPr>
                      <w:r>
                        <w:rPr>
                          <w:rFonts w:ascii="Arial Narrow" w:hAnsi="Arial Narrow"/>
                          <w:i/>
                        </w:rPr>
                        <w:t xml:space="preserve">  </w:t>
                      </w:r>
                    </w:p>
                  </w:txbxContent>
                </v:textbox>
              </v:rect>
            </w:pict>
          </mc:Fallback>
        </mc:AlternateContent>
      </w:r>
      <w:r w:rsidRPr="008A40D8">
        <w:rPr>
          <w:rFonts w:ascii="Times New Roman" w:eastAsia="Calibri" w:hAnsi="Times New Roman" w:cs="Times New Roman"/>
          <w:noProof/>
          <w:sz w:val="24"/>
          <w:szCs w:val="24"/>
          <w:highlight w:val="yellow"/>
        </w:rPr>
        <mc:AlternateContent>
          <mc:Choice Requires="wps">
            <w:drawing>
              <wp:anchor distT="0" distB="0" distL="114300" distR="114300" simplePos="0" relativeHeight="251661312" behindDoc="0" locked="0" layoutInCell="1" allowOverlap="1" wp14:anchorId="7E3D35D7" wp14:editId="0D478680">
                <wp:simplePos x="0" y="0"/>
                <wp:positionH relativeFrom="column">
                  <wp:posOffset>-30480</wp:posOffset>
                </wp:positionH>
                <wp:positionV relativeFrom="paragraph">
                  <wp:posOffset>65405</wp:posOffset>
                </wp:positionV>
                <wp:extent cx="2619375" cy="495300"/>
                <wp:effectExtent l="19050" t="19050" r="47625" b="38100"/>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9375" cy="495300"/>
                        </a:xfrm>
                        <a:prstGeom prst="rect">
                          <a:avLst/>
                        </a:prstGeom>
                        <a:solidFill>
                          <a:srgbClr val="FFFFFF"/>
                        </a:solidFill>
                        <a:ln w="63500" cmpd="thickThin" algn="ctr">
                          <a:solidFill>
                            <a:srgbClr val="ED7D3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FE1037D" w14:textId="755F08C0" w:rsidR="005B278C" w:rsidRPr="00153359" w:rsidRDefault="005B278C" w:rsidP="00F27BA6">
                            <w:pPr>
                              <w:spacing w:before="100" w:beforeAutospacing="1" w:after="0" w:line="240" w:lineRule="auto"/>
                              <w:rPr>
                                <w:rFonts w:ascii="Times New Roman" w:hAnsi="Times New Roman"/>
                                <w:sz w:val="20"/>
                                <w:szCs w:val="24"/>
                              </w:rPr>
                            </w:pPr>
                            <w:r>
                              <w:rPr>
                                <w:rFonts w:ascii="Times New Roman" w:hAnsi="Times New Roman"/>
                                <w:b/>
                                <w:bCs/>
                                <w:sz w:val="20"/>
                                <w:szCs w:val="24"/>
                              </w:rPr>
                              <w:t xml:space="preserve">GDP Growth </w:t>
                            </w:r>
                          </w:p>
                          <w:p w14:paraId="464F8164" w14:textId="6B64F46B" w:rsidR="005B278C" w:rsidRPr="00153359" w:rsidRDefault="005B278C" w:rsidP="00F27BA6">
                            <w:pPr>
                              <w:pStyle w:val="ListParagraph"/>
                              <w:numPr>
                                <w:ilvl w:val="0"/>
                                <w:numId w:val="22"/>
                              </w:numPr>
                              <w:spacing w:after="100" w:afterAutospacing="1" w:line="240" w:lineRule="auto"/>
                              <w:rPr>
                                <w:rFonts w:ascii="Times New Roman" w:hAnsi="Times New Roman"/>
                                <w:sz w:val="20"/>
                                <w:szCs w:val="24"/>
                              </w:rPr>
                            </w:pPr>
                            <w:r>
                              <w:rPr>
                                <w:rFonts w:ascii="Times New Roman" w:hAnsi="Times New Roman"/>
                                <w:sz w:val="20"/>
                                <w:szCs w:val="24"/>
                              </w:rPr>
                              <w:t>GDP Growth Rate</w:t>
                            </w:r>
                          </w:p>
                          <w:p w14:paraId="7323AEE5" w14:textId="77777777" w:rsidR="005B278C" w:rsidRDefault="005B278C" w:rsidP="00F27BA6">
                            <w:pPr>
                              <w:suppressAutoHyphens/>
                              <w:autoSpaceDN w:val="0"/>
                              <w:spacing w:after="0" w:line="247" w:lineRule="auto"/>
                              <w:textAlignment w:val="baseline"/>
                              <w:rPr>
                                <w:rFonts w:ascii="Times New Roman" w:eastAsia="Calibri" w:hAnsi="Times New Roman"/>
                                <w:sz w:val="24"/>
                                <w:szCs w:val="24"/>
                                <w:lang w:val="en-GB"/>
                              </w:rPr>
                            </w:pPr>
                          </w:p>
                          <w:p w14:paraId="3AF971AA" w14:textId="77777777" w:rsidR="005B278C" w:rsidRDefault="005B278C" w:rsidP="00F27BA6">
                            <w:pPr>
                              <w:suppressAutoHyphens/>
                              <w:autoSpaceDN w:val="0"/>
                              <w:spacing w:after="0" w:line="247" w:lineRule="auto"/>
                              <w:textAlignment w:val="baseline"/>
                              <w:rPr>
                                <w:rFonts w:ascii="Times New Roman" w:eastAsia="Calibri" w:hAnsi="Times New Roman"/>
                                <w:sz w:val="24"/>
                                <w:szCs w:val="24"/>
                                <w:lang w:val="en-GB"/>
                              </w:rPr>
                            </w:pPr>
                          </w:p>
                          <w:p w14:paraId="0E8A64F2" w14:textId="77777777" w:rsidR="005B278C" w:rsidRPr="008B32B5" w:rsidRDefault="005B278C" w:rsidP="00F27BA6">
                            <w:pPr>
                              <w:suppressAutoHyphens/>
                              <w:autoSpaceDN w:val="0"/>
                              <w:spacing w:after="0" w:line="247" w:lineRule="auto"/>
                              <w:textAlignment w:val="baseline"/>
                              <w:rPr>
                                <w:rFonts w:ascii="Times New Roman" w:eastAsia="Calibri" w:hAnsi="Times New Roman"/>
                                <w:sz w:val="24"/>
                                <w:szCs w:val="24"/>
                                <w:lang w:val="en-GB"/>
                              </w:rPr>
                            </w:pPr>
                          </w:p>
                          <w:p w14:paraId="6E4F57C0" w14:textId="77777777" w:rsidR="005B278C" w:rsidRPr="009A6F0D" w:rsidRDefault="005B278C" w:rsidP="00F27BA6">
                            <w:pPr>
                              <w:spacing w:line="360" w:lineRule="auto"/>
                              <w:ind w:right="-144"/>
                              <w:rPr>
                                <w:rFonts w:ascii="Times New Roman" w:hAnsi="Times New Roman"/>
                                <w:sz w:val="24"/>
                                <w:szCs w:val="24"/>
                              </w:rP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7" style="position:absolute;left:0;text-align:left;margin-left:-2.4pt;margin-top:5.15pt;width:206.25pt;height:3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" strokecolor="#ed7d31" strokeweight="5pt">
                <v:stroke linestyle="thickThin"/>
                <v:shadow color="#868686"/>
                <v:textbox>
                  <w:txbxContent>
                    <w:p w14:paraId="0FE1037D" w14:textId="755F08C0" w:rsidR="005B278C" w:rsidRPr="00153359" w:rsidRDefault="005B278C" w:rsidP="00F27BA6">
                      <w:pPr>
                        <w:spacing w:before="100" w:beforeAutospacing="1" w:after="0" w:line="240" w:lineRule="auto"/>
                        <w:rPr>
                          <w:rFonts w:ascii="Times New Roman" w:hAnsi="Times New Roman"/>
                          <w:sz w:val="20"/>
                          <w:szCs w:val="24"/>
                        </w:rPr>
                      </w:pPr>
                      <w:r>
                        <w:rPr>
                          <w:rFonts w:ascii="Times New Roman" w:hAnsi="Times New Roman"/>
                          <w:b/>
                          <w:bCs/>
                          <w:sz w:val="20"/>
                          <w:szCs w:val="24"/>
                        </w:rPr>
                        <w:t xml:space="preserve">GDP Growth </w:t>
                      </w:r>
                    </w:p>
                    <w:p w14:paraId="464F8164" w14:textId="6B64F46B" w:rsidR="005B278C" w:rsidRPr="00153359" w:rsidRDefault="005B278C" w:rsidP="00F27BA6">
                      <w:pPr>
                        <w:pStyle w:val="ListParagraph"/>
                        <w:numPr>
                          <w:ilvl w:val="0"/>
                          <w:numId w:val="22"/>
                        </w:numPr>
                        <w:spacing w:after="100" w:afterAutospacing="1" w:line="240" w:lineRule="auto"/>
                        <w:rPr>
                          <w:rFonts w:ascii="Times New Roman" w:hAnsi="Times New Roman"/>
                          <w:sz w:val="20"/>
                          <w:szCs w:val="24"/>
                        </w:rPr>
                      </w:pPr>
                      <w:r>
                        <w:rPr>
                          <w:rFonts w:ascii="Times New Roman" w:hAnsi="Times New Roman"/>
                          <w:sz w:val="20"/>
                          <w:szCs w:val="24"/>
                        </w:rPr>
                        <w:t>GDP Growth Rate</w:t>
                      </w:r>
                    </w:p>
                    <w:p w14:paraId="7323AEE5" w14:textId="77777777" w:rsidR="005B278C" w:rsidRDefault="005B278C" w:rsidP="00F27BA6">
                      <w:pPr>
                        <w:suppressAutoHyphens/>
                        <w:autoSpaceDN w:val="0"/>
                        <w:spacing w:after="0" w:line="247" w:lineRule="auto"/>
                        <w:textAlignment w:val="baseline"/>
                        <w:rPr>
                          <w:rFonts w:ascii="Times New Roman" w:eastAsia="Calibri" w:hAnsi="Times New Roman"/>
                          <w:sz w:val="24"/>
                          <w:szCs w:val="24"/>
                          <w:lang w:val="en-GB"/>
                        </w:rPr>
                      </w:pPr>
                    </w:p>
                    <w:p w14:paraId="3AF971AA" w14:textId="77777777" w:rsidR="005B278C" w:rsidRDefault="005B278C" w:rsidP="00F27BA6">
                      <w:pPr>
                        <w:suppressAutoHyphens/>
                        <w:autoSpaceDN w:val="0"/>
                        <w:spacing w:after="0" w:line="247" w:lineRule="auto"/>
                        <w:textAlignment w:val="baseline"/>
                        <w:rPr>
                          <w:rFonts w:ascii="Times New Roman" w:eastAsia="Calibri" w:hAnsi="Times New Roman"/>
                          <w:sz w:val="24"/>
                          <w:szCs w:val="24"/>
                          <w:lang w:val="en-GB"/>
                        </w:rPr>
                      </w:pPr>
                    </w:p>
                    <w:p w14:paraId="0E8A64F2" w14:textId="77777777" w:rsidR="005B278C" w:rsidRPr="008B32B5" w:rsidRDefault="005B278C" w:rsidP="00F27BA6">
                      <w:pPr>
                        <w:suppressAutoHyphens/>
                        <w:autoSpaceDN w:val="0"/>
                        <w:spacing w:after="0" w:line="247" w:lineRule="auto"/>
                        <w:textAlignment w:val="baseline"/>
                        <w:rPr>
                          <w:rFonts w:ascii="Times New Roman" w:eastAsia="Calibri" w:hAnsi="Times New Roman"/>
                          <w:sz w:val="24"/>
                          <w:szCs w:val="24"/>
                          <w:lang w:val="en-GB"/>
                        </w:rPr>
                      </w:pPr>
                    </w:p>
                    <w:p w14:paraId="6E4F57C0" w14:textId="77777777" w:rsidR="005B278C" w:rsidRPr="009A6F0D" w:rsidRDefault="005B278C" w:rsidP="00F27BA6">
                      <w:pPr>
                        <w:spacing w:line="360" w:lineRule="auto"/>
                        <w:ind w:right="-144"/>
                        <w:rPr>
                          <w:rFonts w:ascii="Times New Roman" w:hAnsi="Times New Roman"/>
                          <w:sz w:val="24"/>
                          <w:szCs w:val="24"/>
                        </w:rPr>
                      </w:pPr>
                    </w:p>
                  </w:txbxContent>
                </v:textbox>
              </v:rect>
            </w:pict>
          </mc:Fallback>
        </mc:AlternateContent>
      </w:r>
      <w:bookmarkEnd w:id="254"/>
      <w:bookmarkEnd w:id="255"/>
    </w:p>
    <w:p w14:paraId="7D67F190" w14:textId="3D9385CE" w:rsidR="00F27BA6" w:rsidRPr="00F27BA6" w:rsidRDefault="00F27BA6" w:rsidP="00F27BA6">
      <w:pPr>
        <w:widowControl w:val="0"/>
        <w:suppressAutoHyphens/>
        <w:autoSpaceDE w:val="0"/>
        <w:autoSpaceDN w:val="0"/>
        <w:spacing w:after="0" w:line="480" w:lineRule="auto"/>
        <w:ind w:left="284" w:right="90"/>
        <w:textAlignment w:val="baseline"/>
        <w:rPr>
          <w:rFonts w:ascii="Times New Roman" w:eastAsia="Calibri" w:hAnsi="Times New Roman" w:cs="Times New Roman"/>
          <w:sz w:val="24"/>
          <w:szCs w:val="24"/>
          <w:lang w:val="en-GB"/>
        </w:rPr>
      </w:pPr>
      <w:r w:rsidRPr="008A40D8">
        <w:rPr>
          <w:rFonts w:ascii="Times New Roman" w:eastAsia="Calibri" w:hAnsi="Times New Roman" w:cs="Times New Roman"/>
          <w:noProof/>
          <w:sz w:val="24"/>
          <w:szCs w:val="24"/>
          <w:highlight w:val="yellow"/>
        </w:rPr>
        <mc:AlternateContent>
          <mc:Choice Requires="wps">
            <w:drawing>
              <wp:anchor distT="0" distB="0" distL="114300" distR="114300" simplePos="0" relativeHeight="251663360" behindDoc="0" locked="0" layoutInCell="1" allowOverlap="1" wp14:anchorId="0BFF9D9E" wp14:editId="7997ADE3">
                <wp:simplePos x="0" y="0"/>
                <wp:positionH relativeFrom="column">
                  <wp:posOffset>2626995</wp:posOffset>
                </wp:positionH>
                <wp:positionV relativeFrom="paragraph">
                  <wp:posOffset>20320</wp:posOffset>
                </wp:positionV>
                <wp:extent cx="857250" cy="361950"/>
                <wp:effectExtent l="0" t="0" r="38100" b="76200"/>
                <wp:wrapNone/>
                <wp:docPr id="4" name="Straight Arrow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a:xfrm>
                          <a:off x="0" y="0"/>
                          <a:ext cx="857250" cy="361950"/>
                        </a:xfrm>
                        <a:prstGeom prst="straightConnector1">
                          <a:avLst/>
                        </a:prstGeom>
                        <a:noFill/>
                        <a:ln w="6345" cap="flat">
                          <a:solidFill>
                            <a:srgbClr val="000000"/>
                          </a:solidFill>
                          <a:prstDash val="solid"/>
                          <a:miter/>
                          <a:tailEnd type="arrow"/>
                        </a:ln>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type w14:anchorId="52D5164B" id="_x0000_t32" coordsize="21600,21600" o:spt="32" o:oned="t" path="m,l21600,21600e" filled="f">
                <v:path arrowok="t" fillok="f" o:connecttype="none"/>
                <o:lock v:ext="edit" shapetype="t"/>
              </v:shapetype>
              <v:shape id="Straight Arrow Connector 4" o:spid="_x0000_s1026" type="#_x0000_t32" style="position:absolute;margin-left:206.85pt;margin-top:1.6pt;width:67.5pt;height:28.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" strokeweight=".17625mm">
                <v:stroke endarrow="open" joinstyle="miter"/>
              </v:shape>
            </w:pict>
          </mc:Fallback>
        </mc:AlternateContent>
      </w:r>
    </w:p>
    <w:p w14:paraId="6B70067D" w14:textId="4C488D4E" w:rsidR="00FB7040" w:rsidRDefault="00FB7040" w:rsidP="00F27BA6">
      <w:pPr>
        <w:widowControl w:val="0"/>
        <w:suppressAutoHyphens/>
        <w:autoSpaceDE w:val="0"/>
        <w:autoSpaceDN w:val="0"/>
        <w:spacing w:after="0" w:line="480" w:lineRule="auto"/>
        <w:ind w:left="284" w:right="90"/>
        <w:textAlignment w:val="baseline"/>
        <w:rPr>
          <w:rFonts w:ascii="Times New Roman" w:eastAsia="Calibri" w:hAnsi="Times New Roman" w:cs="Times New Roman"/>
          <w:sz w:val="24"/>
          <w:szCs w:val="24"/>
          <w:lang w:val="en-GB"/>
        </w:rPr>
      </w:pPr>
      <w:r w:rsidRPr="00F27BA6">
        <w:rPr>
          <w:rFonts w:ascii="Times New Roman" w:eastAsia="Calibri" w:hAnsi="Times New Roman" w:cs="Times New Roman"/>
          <w:noProof/>
          <w:sz w:val="24"/>
          <w:szCs w:val="24"/>
        </w:rPr>
        <mc:AlternateContent>
          <mc:Choice Requires="wps">
            <w:drawing>
              <wp:anchor distT="0" distB="0" distL="114300" distR="114300" simplePos="0" relativeHeight="251666432" behindDoc="0" locked="0" layoutInCell="1" allowOverlap="1" wp14:anchorId="225D7244" wp14:editId="7A6D8EE1">
                <wp:simplePos x="0" y="0"/>
                <wp:positionH relativeFrom="column">
                  <wp:posOffset>2579370</wp:posOffset>
                </wp:positionH>
                <wp:positionV relativeFrom="paragraph">
                  <wp:posOffset>193675</wp:posOffset>
                </wp:positionV>
                <wp:extent cx="933450" cy="47625"/>
                <wp:effectExtent l="0" t="76200" r="19050" b="66675"/>
                <wp:wrapNone/>
                <wp:docPr id="13" name="Straight Arrow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a:xfrm flipV="1">
                          <a:off x="0" y="0"/>
                          <a:ext cx="933450" cy="47625"/>
                        </a:xfrm>
                        <a:prstGeom prst="straightConnector1">
                          <a:avLst/>
                        </a:prstGeom>
                        <a:noFill/>
                        <a:ln w="6345" cap="flat">
                          <a:solidFill>
                            <a:srgbClr val="000000"/>
                          </a:solidFill>
                          <a:prstDash val="solid"/>
                          <a:miter/>
                          <a:tailEnd type="arrow"/>
                        </a:ln>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6EA71957" id="Straight Arrow Connector 13" o:spid="_x0000_s1026" type="#_x0000_t32" style="position:absolute;margin-left:203.1pt;margin-top:15.25pt;width:73.5pt;height:3.75pt;flip: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" strokeweight=".17625mm">
                <v:stroke endarrow="open" joinstyle="miter"/>
              </v:shape>
            </w:pict>
          </mc:Fallback>
        </mc:AlternateContent>
      </w:r>
      <w:r w:rsidRPr="008A40D8">
        <w:rPr>
          <w:rFonts w:ascii="Times New Roman" w:eastAsia="Calibri" w:hAnsi="Times New Roman" w:cs="Times New Roman"/>
          <w:noProof/>
          <w:sz w:val="24"/>
          <w:szCs w:val="24"/>
          <w:highlight w:val="yellow"/>
        </w:rPr>
        <mc:AlternateContent>
          <mc:Choice Requires="wps">
            <w:drawing>
              <wp:anchor distT="0" distB="0" distL="114300" distR="114300" simplePos="0" relativeHeight="251674624" behindDoc="0" locked="0" layoutInCell="1" allowOverlap="1" wp14:anchorId="681B5E38" wp14:editId="1A08DDD8">
                <wp:simplePos x="0" y="0"/>
                <wp:positionH relativeFrom="column">
                  <wp:posOffset>-30481</wp:posOffset>
                </wp:positionH>
                <wp:positionV relativeFrom="paragraph">
                  <wp:posOffset>41275</wp:posOffset>
                </wp:positionV>
                <wp:extent cx="2600325" cy="495300"/>
                <wp:effectExtent l="19050" t="19050" r="47625" b="3810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00325" cy="495300"/>
                        </a:xfrm>
                        <a:prstGeom prst="rect">
                          <a:avLst/>
                        </a:prstGeom>
                        <a:solidFill>
                          <a:srgbClr val="FFFFFF"/>
                        </a:solidFill>
                        <a:ln w="63500" cmpd="thickThin" algn="ctr">
                          <a:solidFill>
                            <a:srgbClr val="ED7D3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72D568C5" w14:textId="77777777" w:rsidR="005B278C" w:rsidRPr="00153359" w:rsidRDefault="005B278C" w:rsidP="00FB7040">
                            <w:pPr>
                              <w:spacing w:before="100" w:beforeAutospacing="1" w:after="0" w:line="240" w:lineRule="auto"/>
                              <w:rPr>
                                <w:rFonts w:ascii="Times New Roman" w:hAnsi="Times New Roman"/>
                                <w:sz w:val="20"/>
                                <w:szCs w:val="24"/>
                              </w:rPr>
                            </w:pPr>
                            <w:r>
                              <w:rPr>
                                <w:rFonts w:ascii="Times New Roman" w:hAnsi="Times New Roman"/>
                                <w:b/>
                                <w:bCs/>
                                <w:sz w:val="20"/>
                                <w:szCs w:val="24"/>
                              </w:rPr>
                              <w:t xml:space="preserve">Inflation </w:t>
                            </w:r>
                          </w:p>
                          <w:p w14:paraId="00213007" w14:textId="77777777" w:rsidR="005B278C" w:rsidRPr="00153359" w:rsidRDefault="005B278C" w:rsidP="00FB7040">
                            <w:pPr>
                              <w:pStyle w:val="ListParagraph"/>
                              <w:numPr>
                                <w:ilvl w:val="0"/>
                                <w:numId w:val="22"/>
                              </w:numPr>
                              <w:spacing w:after="100" w:afterAutospacing="1" w:line="240" w:lineRule="auto"/>
                              <w:rPr>
                                <w:rFonts w:ascii="Times New Roman" w:hAnsi="Times New Roman"/>
                                <w:sz w:val="20"/>
                                <w:szCs w:val="24"/>
                              </w:rPr>
                            </w:pPr>
                            <w:r w:rsidRPr="00153359">
                              <w:rPr>
                                <w:rFonts w:ascii="Times New Roman" w:hAnsi="Times New Roman"/>
                                <w:sz w:val="20"/>
                                <w:szCs w:val="24"/>
                              </w:rPr>
                              <w:t>Consumer Price Index (CPI)</w:t>
                            </w:r>
                          </w:p>
                          <w:p w14:paraId="143C23BC" w14:textId="77777777" w:rsidR="005B278C" w:rsidRDefault="005B278C" w:rsidP="00FB7040">
                            <w:pPr>
                              <w:suppressAutoHyphens/>
                              <w:autoSpaceDN w:val="0"/>
                              <w:spacing w:after="0" w:line="247" w:lineRule="auto"/>
                              <w:textAlignment w:val="baseline"/>
                              <w:rPr>
                                <w:rFonts w:ascii="Times New Roman" w:eastAsia="Calibri" w:hAnsi="Times New Roman"/>
                                <w:sz w:val="24"/>
                                <w:szCs w:val="24"/>
                                <w:lang w:val="en-GB"/>
                              </w:rPr>
                            </w:pPr>
                          </w:p>
                          <w:p w14:paraId="623396B3" w14:textId="77777777" w:rsidR="005B278C" w:rsidRDefault="005B278C" w:rsidP="00FB7040">
                            <w:pPr>
                              <w:suppressAutoHyphens/>
                              <w:autoSpaceDN w:val="0"/>
                              <w:spacing w:after="0" w:line="247" w:lineRule="auto"/>
                              <w:textAlignment w:val="baseline"/>
                              <w:rPr>
                                <w:rFonts w:ascii="Times New Roman" w:eastAsia="Calibri" w:hAnsi="Times New Roman"/>
                                <w:sz w:val="24"/>
                                <w:szCs w:val="24"/>
                                <w:lang w:val="en-GB"/>
                              </w:rPr>
                            </w:pPr>
                          </w:p>
                          <w:p w14:paraId="70292A19" w14:textId="77777777" w:rsidR="005B278C" w:rsidRPr="008B32B5" w:rsidRDefault="005B278C" w:rsidP="00FB7040">
                            <w:pPr>
                              <w:suppressAutoHyphens/>
                              <w:autoSpaceDN w:val="0"/>
                              <w:spacing w:after="0" w:line="247" w:lineRule="auto"/>
                              <w:textAlignment w:val="baseline"/>
                              <w:rPr>
                                <w:rFonts w:ascii="Times New Roman" w:eastAsia="Calibri" w:hAnsi="Times New Roman"/>
                                <w:sz w:val="24"/>
                                <w:szCs w:val="24"/>
                                <w:lang w:val="en-GB"/>
                              </w:rPr>
                            </w:pPr>
                          </w:p>
                          <w:p w14:paraId="7640E1A9" w14:textId="77777777" w:rsidR="005B278C" w:rsidRPr="009A6F0D" w:rsidRDefault="005B278C" w:rsidP="00FB7040">
                            <w:pPr>
                              <w:spacing w:line="360" w:lineRule="auto"/>
                              <w:ind w:right="-144"/>
                              <w:rPr>
                                <w:rFonts w:ascii="Times New Roman" w:hAnsi="Times New Roman"/>
                                <w:sz w:val="24"/>
                                <w:szCs w:val="24"/>
                              </w:rP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8" style="position:absolute;left:0;text-align:left;margin-left:-2.4pt;margin-top:3.25pt;width:204.75pt;height:39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" strokecolor="#ed7d31" strokeweight="5pt">
                <v:stroke linestyle="thickThin"/>
                <v:shadow color="#868686"/>
                <v:textbox>
                  <w:txbxContent>
                    <w:p w14:paraId="72D568C5" w14:textId="77777777" w:rsidR="005B278C" w:rsidRPr="00153359" w:rsidRDefault="005B278C" w:rsidP="00FB7040">
                      <w:pPr>
                        <w:spacing w:before="100" w:beforeAutospacing="1" w:after="0" w:line="240" w:lineRule="auto"/>
                        <w:rPr>
                          <w:rFonts w:ascii="Times New Roman" w:hAnsi="Times New Roman"/>
                          <w:sz w:val="20"/>
                          <w:szCs w:val="24"/>
                        </w:rPr>
                      </w:pPr>
                      <w:r>
                        <w:rPr>
                          <w:rFonts w:ascii="Times New Roman" w:hAnsi="Times New Roman"/>
                          <w:b/>
                          <w:bCs/>
                          <w:sz w:val="20"/>
                          <w:szCs w:val="24"/>
                        </w:rPr>
                        <w:t xml:space="preserve">Inflation </w:t>
                      </w:r>
                    </w:p>
                    <w:p w14:paraId="00213007" w14:textId="77777777" w:rsidR="005B278C" w:rsidRPr="00153359" w:rsidRDefault="005B278C" w:rsidP="00FB7040">
                      <w:pPr>
                        <w:pStyle w:val="ListParagraph"/>
                        <w:numPr>
                          <w:ilvl w:val="0"/>
                          <w:numId w:val="22"/>
                        </w:numPr>
                        <w:spacing w:after="100" w:afterAutospacing="1" w:line="240" w:lineRule="auto"/>
                        <w:rPr>
                          <w:rFonts w:ascii="Times New Roman" w:hAnsi="Times New Roman"/>
                          <w:sz w:val="20"/>
                          <w:szCs w:val="24"/>
                        </w:rPr>
                      </w:pPr>
                      <w:r w:rsidRPr="00153359">
                        <w:rPr>
                          <w:rFonts w:ascii="Times New Roman" w:hAnsi="Times New Roman"/>
                          <w:sz w:val="20"/>
                          <w:szCs w:val="24"/>
                        </w:rPr>
                        <w:t>Consumer Price Index (CPI)</w:t>
                      </w:r>
                    </w:p>
                    <w:p w14:paraId="143C23BC" w14:textId="77777777" w:rsidR="005B278C" w:rsidRDefault="005B278C" w:rsidP="00FB7040">
                      <w:pPr>
                        <w:suppressAutoHyphens/>
                        <w:autoSpaceDN w:val="0"/>
                        <w:spacing w:after="0" w:line="247" w:lineRule="auto"/>
                        <w:textAlignment w:val="baseline"/>
                        <w:rPr>
                          <w:rFonts w:ascii="Times New Roman" w:eastAsia="Calibri" w:hAnsi="Times New Roman"/>
                          <w:sz w:val="24"/>
                          <w:szCs w:val="24"/>
                          <w:lang w:val="en-GB"/>
                        </w:rPr>
                      </w:pPr>
                    </w:p>
                    <w:p w14:paraId="623396B3" w14:textId="77777777" w:rsidR="005B278C" w:rsidRDefault="005B278C" w:rsidP="00FB7040">
                      <w:pPr>
                        <w:suppressAutoHyphens/>
                        <w:autoSpaceDN w:val="0"/>
                        <w:spacing w:after="0" w:line="247" w:lineRule="auto"/>
                        <w:textAlignment w:val="baseline"/>
                        <w:rPr>
                          <w:rFonts w:ascii="Times New Roman" w:eastAsia="Calibri" w:hAnsi="Times New Roman"/>
                          <w:sz w:val="24"/>
                          <w:szCs w:val="24"/>
                          <w:lang w:val="en-GB"/>
                        </w:rPr>
                      </w:pPr>
                    </w:p>
                    <w:p w14:paraId="70292A19" w14:textId="77777777" w:rsidR="005B278C" w:rsidRPr="008B32B5" w:rsidRDefault="005B278C" w:rsidP="00FB7040">
                      <w:pPr>
                        <w:suppressAutoHyphens/>
                        <w:autoSpaceDN w:val="0"/>
                        <w:spacing w:after="0" w:line="247" w:lineRule="auto"/>
                        <w:textAlignment w:val="baseline"/>
                        <w:rPr>
                          <w:rFonts w:ascii="Times New Roman" w:eastAsia="Calibri" w:hAnsi="Times New Roman"/>
                          <w:sz w:val="24"/>
                          <w:szCs w:val="24"/>
                          <w:lang w:val="en-GB"/>
                        </w:rPr>
                      </w:pPr>
                    </w:p>
                    <w:p w14:paraId="7640E1A9" w14:textId="77777777" w:rsidR="005B278C" w:rsidRPr="009A6F0D" w:rsidRDefault="005B278C" w:rsidP="00FB7040">
                      <w:pPr>
                        <w:spacing w:line="360" w:lineRule="auto"/>
                        <w:ind w:right="-144"/>
                        <w:rPr>
                          <w:rFonts w:ascii="Times New Roman" w:hAnsi="Times New Roman"/>
                          <w:sz w:val="24"/>
                          <w:szCs w:val="24"/>
                        </w:rPr>
                      </w:pPr>
                    </w:p>
                  </w:txbxContent>
                </v:textbox>
              </v:rect>
            </w:pict>
          </mc:Fallback>
        </mc:AlternateContent>
      </w:r>
    </w:p>
    <w:p w14:paraId="43B5E112" w14:textId="79D5E923" w:rsidR="00FB7040" w:rsidRDefault="00FB7040" w:rsidP="00F27BA6">
      <w:pPr>
        <w:widowControl w:val="0"/>
        <w:suppressAutoHyphens/>
        <w:autoSpaceDE w:val="0"/>
        <w:autoSpaceDN w:val="0"/>
        <w:spacing w:after="0" w:line="480" w:lineRule="auto"/>
        <w:ind w:left="284" w:right="90"/>
        <w:textAlignment w:val="baseline"/>
        <w:rPr>
          <w:rFonts w:ascii="Times New Roman" w:eastAsia="Calibri" w:hAnsi="Times New Roman" w:cs="Times New Roman"/>
          <w:sz w:val="24"/>
          <w:szCs w:val="24"/>
          <w:lang w:val="en-GB"/>
        </w:rPr>
      </w:pPr>
      <w:r w:rsidRPr="00F27BA6">
        <w:rPr>
          <w:rFonts w:ascii="Times New Roman" w:eastAsia="Calibri" w:hAnsi="Times New Roman" w:cs="Times New Roman"/>
          <w:noProof/>
          <w:sz w:val="24"/>
          <w:szCs w:val="24"/>
        </w:rPr>
        <mc:AlternateContent>
          <mc:Choice Requires="wps">
            <w:drawing>
              <wp:anchor distT="0" distB="0" distL="114300" distR="114300" simplePos="0" relativeHeight="251676672" behindDoc="0" locked="0" layoutInCell="1" allowOverlap="1" wp14:anchorId="58330829" wp14:editId="3559A11E">
                <wp:simplePos x="0" y="0"/>
                <wp:positionH relativeFrom="column">
                  <wp:posOffset>2607945</wp:posOffset>
                </wp:positionH>
                <wp:positionV relativeFrom="paragraph">
                  <wp:posOffset>43180</wp:posOffset>
                </wp:positionV>
                <wp:extent cx="876300" cy="495300"/>
                <wp:effectExtent l="0" t="38100" r="57150" b="19050"/>
                <wp:wrapNone/>
                <wp:docPr id="9" name="Straight Arrow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a:xfrm flipV="1">
                          <a:off x="0" y="0"/>
                          <a:ext cx="876300" cy="495300"/>
                        </a:xfrm>
                        <a:prstGeom prst="straightConnector1">
                          <a:avLst/>
                        </a:prstGeom>
                        <a:noFill/>
                        <a:ln w="6345" cap="flat">
                          <a:solidFill>
                            <a:srgbClr val="000000"/>
                          </a:solidFill>
                          <a:prstDash val="solid"/>
                          <a:miter/>
                          <a:tailEnd type="arrow"/>
                        </a:ln>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0D96FEAE" id="Straight Arrow Connector 9" o:spid="_x0000_s1026" type="#_x0000_t32" style="position:absolute;margin-left:205.35pt;margin-top:3.4pt;width:69pt;height:39pt;flip:y;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" strokeweight=".17625mm">
                <v:stroke endarrow="open" joinstyle="miter"/>
              </v:shape>
            </w:pict>
          </mc:Fallback>
        </mc:AlternateContent>
      </w:r>
      <w:r w:rsidRPr="00F27BA6">
        <w:rPr>
          <w:rFonts w:ascii="Times New Roman" w:eastAsia="Calibri" w:hAnsi="Times New Roman" w:cs="Times New Roman"/>
          <w:noProof/>
          <w:sz w:val="24"/>
          <w:szCs w:val="24"/>
        </w:rPr>
        <mc:AlternateContent>
          <mc:Choice Requires="wps">
            <w:drawing>
              <wp:anchor distT="0" distB="0" distL="114300" distR="114300" simplePos="0" relativeHeight="251667456" behindDoc="0" locked="0" layoutInCell="1" allowOverlap="1" wp14:anchorId="0268B3A5" wp14:editId="7885A731">
                <wp:simplePos x="0" y="0"/>
                <wp:positionH relativeFrom="column">
                  <wp:posOffset>2531746</wp:posOffset>
                </wp:positionH>
                <wp:positionV relativeFrom="paragraph">
                  <wp:posOffset>252729</wp:posOffset>
                </wp:positionV>
                <wp:extent cx="933450" cy="1057275"/>
                <wp:effectExtent l="0" t="38100" r="57150" b="28575"/>
                <wp:wrapNone/>
                <wp:docPr id="17" name="Straight Arrow Connector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a:xfrm flipV="1">
                          <a:off x="0" y="0"/>
                          <a:ext cx="933450" cy="1057275"/>
                        </a:xfrm>
                        <a:prstGeom prst="straightConnector1">
                          <a:avLst/>
                        </a:prstGeom>
                        <a:noFill/>
                        <a:ln w="6345" cap="flat">
                          <a:solidFill>
                            <a:srgbClr val="000000"/>
                          </a:solidFill>
                          <a:prstDash val="solid"/>
                          <a:miter/>
                          <a:tailEnd type="arrow"/>
                        </a:ln>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6E2CEF23" id="Straight Arrow Connector 17" o:spid="_x0000_s1026" type="#_x0000_t32" style="position:absolute;margin-left:199.35pt;margin-top:19.9pt;width:73.5pt;height:83.25pt;flip: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" strokeweight=".17625mm">
                <v:stroke endarrow="open" joinstyle="miter"/>
              </v:shape>
            </w:pict>
          </mc:Fallback>
        </mc:AlternateContent>
      </w:r>
    </w:p>
    <w:p w14:paraId="17AB29D6" w14:textId="58741EFE" w:rsidR="00F27BA6" w:rsidRPr="00F27BA6" w:rsidRDefault="00FB7040" w:rsidP="00F27BA6">
      <w:pPr>
        <w:widowControl w:val="0"/>
        <w:suppressAutoHyphens/>
        <w:autoSpaceDE w:val="0"/>
        <w:autoSpaceDN w:val="0"/>
        <w:spacing w:after="0" w:line="480" w:lineRule="auto"/>
        <w:ind w:left="284" w:right="90"/>
        <w:textAlignment w:val="baseline"/>
        <w:rPr>
          <w:rFonts w:ascii="Times New Roman" w:eastAsia="Calibri" w:hAnsi="Times New Roman" w:cs="Times New Roman"/>
          <w:sz w:val="24"/>
          <w:szCs w:val="24"/>
          <w:lang w:val="en-GB"/>
        </w:rPr>
      </w:pPr>
      <w:r w:rsidRPr="00F27BA6">
        <w:rPr>
          <w:rFonts w:ascii="Times New Roman" w:eastAsia="Calibri" w:hAnsi="Times New Roman" w:cs="Times New Roman"/>
          <w:noProof/>
          <w:sz w:val="24"/>
          <w:szCs w:val="24"/>
        </w:rPr>
        <mc:AlternateContent>
          <mc:Choice Requires="wps">
            <w:drawing>
              <wp:anchor distT="0" distB="0" distL="114300" distR="114300" simplePos="0" relativeHeight="251664384" behindDoc="0" locked="0" layoutInCell="1" allowOverlap="1" wp14:anchorId="617F8CF4" wp14:editId="3C2651EF">
                <wp:simplePos x="0" y="0"/>
                <wp:positionH relativeFrom="margin">
                  <wp:posOffset>-20954</wp:posOffset>
                </wp:positionH>
                <wp:positionV relativeFrom="paragraph">
                  <wp:posOffset>64135</wp:posOffset>
                </wp:positionV>
                <wp:extent cx="2590800" cy="504825"/>
                <wp:effectExtent l="19050" t="19050" r="38100" b="47625"/>
                <wp:wrapNone/>
                <wp:docPr id="1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90800" cy="504825"/>
                        </a:xfrm>
                        <a:prstGeom prst="rect">
                          <a:avLst/>
                        </a:prstGeom>
                        <a:solidFill>
                          <a:srgbClr val="FFFFFF"/>
                        </a:solidFill>
                        <a:ln w="63500" cmpd="thickThin" algn="ctr">
                          <a:solidFill>
                            <a:srgbClr val="ED7D3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74E657A9" w14:textId="77777777" w:rsidR="005B278C" w:rsidRPr="00153359" w:rsidRDefault="005B278C" w:rsidP="00F27BA6">
                            <w:pPr>
                              <w:spacing w:before="100" w:beforeAutospacing="1" w:after="0" w:line="240" w:lineRule="auto"/>
                              <w:rPr>
                                <w:rFonts w:ascii="Times New Roman" w:hAnsi="Times New Roman"/>
                                <w:sz w:val="20"/>
                                <w:szCs w:val="24"/>
                              </w:rPr>
                            </w:pPr>
                            <w:r w:rsidRPr="00153359">
                              <w:rPr>
                                <w:rFonts w:ascii="Times New Roman" w:hAnsi="Times New Roman"/>
                                <w:b/>
                                <w:bCs/>
                                <w:sz w:val="20"/>
                                <w:szCs w:val="24"/>
                              </w:rPr>
                              <w:t>Lending Interest Rate</w:t>
                            </w:r>
                          </w:p>
                          <w:p w14:paraId="43BDD26D" w14:textId="77777777" w:rsidR="005B278C" w:rsidRPr="00153359" w:rsidRDefault="005B278C" w:rsidP="00F27BA6">
                            <w:pPr>
                              <w:pStyle w:val="ListParagraph"/>
                              <w:numPr>
                                <w:ilvl w:val="0"/>
                                <w:numId w:val="22"/>
                              </w:numPr>
                              <w:spacing w:after="100" w:afterAutospacing="1" w:line="240" w:lineRule="auto"/>
                              <w:rPr>
                                <w:rFonts w:ascii="Times New Roman" w:hAnsi="Times New Roman"/>
                                <w:sz w:val="20"/>
                                <w:szCs w:val="24"/>
                              </w:rPr>
                            </w:pPr>
                            <w:r w:rsidRPr="00153359">
                              <w:rPr>
                                <w:rFonts w:ascii="Times New Roman" w:hAnsi="Times New Roman"/>
                                <w:sz w:val="20"/>
                                <w:szCs w:val="24"/>
                              </w:rPr>
                              <w:t>Central bank lending rate</w:t>
                            </w:r>
                          </w:p>
                          <w:p w14:paraId="643E65F4" w14:textId="77777777" w:rsidR="005B278C" w:rsidRPr="008B32B5" w:rsidRDefault="005B278C" w:rsidP="00F27BA6">
                            <w:pPr>
                              <w:suppressAutoHyphens/>
                              <w:autoSpaceDN w:val="0"/>
                              <w:spacing w:after="0" w:line="247" w:lineRule="auto"/>
                              <w:textAlignment w:val="baseline"/>
                              <w:rPr>
                                <w:rFonts w:ascii="Times New Roman" w:eastAsia="Calibri" w:hAnsi="Times New Roman" w:cs="Times New Roman"/>
                                <w:sz w:val="24"/>
                                <w:szCs w:val="24"/>
                                <w:lang w:val="en-GB"/>
                              </w:rPr>
                            </w:pPr>
                          </w:p>
                          <w:p w14:paraId="48DA30FC" w14:textId="77777777" w:rsidR="005B278C" w:rsidRDefault="005B278C" w:rsidP="00F27BA6">
                            <w:pPr>
                              <w:suppressAutoHyphens/>
                              <w:autoSpaceDN w:val="0"/>
                              <w:spacing w:after="0" w:line="247" w:lineRule="auto"/>
                              <w:textAlignment w:val="baseline"/>
                              <w:rPr>
                                <w:rFonts w:ascii="Times New Roman" w:eastAsia="Times New Roman" w:hAnsi="Times New Roman" w:cs="Times New Roman"/>
                                <w:b/>
                                <w:bCs/>
                                <w:sz w:val="24"/>
                                <w:szCs w:val="24"/>
                              </w:rPr>
                            </w:pPr>
                          </w:p>
                          <w:p w14:paraId="75960A3C" w14:textId="77777777" w:rsidR="005B278C" w:rsidRDefault="005B278C" w:rsidP="00F27BA6">
                            <w:pPr>
                              <w:suppressAutoHyphens/>
                              <w:autoSpaceDN w:val="0"/>
                              <w:spacing w:after="0" w:line="247" w:lineRule="auto"/>
                              <w:textAlignment w:val="baseline"/>
                              <w:rPr>
                                <w:rFonts w:ascii="Times New Roman" w:eastAsia="Times New Roman" w:hAnsi="Times New Roman" w:cs="Times New Roman"/>
                                <w:b/>
                                <w:bCs/>
                                <w:sz w:val="24"/>
                                <w:szCs w:val="24"/>
                              </w:rPr>
                            </w:pPr>
                          </w:p>
                          <w:p w14:paraId="1813A612" w14:textId="77777777" w:rsidR="005B278C" w:rsidRPr="008B32B5" w:rsidRDefault="005B278C" w:rsidP="00F27BA6">
                            <w:pPr>
                              <w:pStyle w:val="ListParagraph"/>
                              <w:numPr>
                                <w:ilvl w:val="0"/>
                                <w:numId w:val="20"/>
                              </w:numPr>
                              <w:suppressAutoHyphens/>
                              <w:autoSpaceDN w:val="0"/>
                              <w:spacing w:before="100" w:beforeAutospacing="1" w:after="0" w:afterAutospacing="1" w:line="247" w:lineRule="auto"/>
                              <w:textAlignment w:val="baseline"/>
                              <w:rPr>
                                <w:rFonts w:ascii="Times New Roman" w:eastAsia="Calibri" w:hAnsi="Times New Roman"/>
                                <w:sz w:val="20"/>
                                <w:szCs w:val="24"/>
                                <w:lang w:val="en-GB"/>
                              </w:rPr>
                            </w:pPr>
                          </w:p>
                          <w:p w14:paraId="44D6C732" w14:textId="77777777" w:rsidR="005B278C" w:rsidRPr="00B33A67" w:rsidRDefault="005B278C" w:rsidP="00F27BA6">
                            <w:pPr>
                              <w:suppressAutoHyphens/>
                              <w:autoSpaceDN w:val="0"/>
                              <w:spacing w:after="0" w:line="247" w:lineRule="auto"/>
                              <w:textAlignment w:val="baseline"/>
                              <w:rPr>
                                <w:rFonts w:ascii="Times New Roman" w:hAnsi="Times New Roman"/>
                                <w:sz w:val="20"/>
                                <w:szCs w:val="24"/>
                              </w:rP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Rectangle 16" o:spid="_x0000_s1029" style="position:absolute;left:0;text-align:left;margin-left:-1.65pt;margin-top:5.05pt;width:204pt;height:39.75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" strokecolor="#ed7d31" strokeweight="5pt">
                <v:stroke linestyle="thickThin"/>
                <v:shadow color="#868686"/>
                <v:textbox>
                  <w:txbxContent>
                    <w:p w14:paraId="74E657A9" w14:textId="77777777" w:rsidR="005B278C" w:rsidRPr="00153359" w:rsidRDefault="005B278C" w:rsidP="00F27BA6">
                      <w:pPr>
                        <w:spacing w:before="100" w:beforeAutospacing="1" w:after="0" w:line="240" w:lineRule="auto"/>
                        <w:rPr>
                          <w:rFonts w:ascii="Times New Roman" w:hAnsi="Times New Roman"/>
                          <w:sz w:val="20"/>
                          <w:szCs w:val="24"/>
                        </w:rPr>
                      </w:pPr>
                      <w:r w:rsidRPr="00153359">
                        <w:rPr>
                          <w:rFonts w:ascii="Times New Roman" w:hAnsi="Times New Roman"/>
                          <w:b/>
                          <w:bCs/>
                          <w:sz w:val="20"/>
                          <w:szCs w:val="24"/>
                        </w:rPr>
                        <w:t>Lending Interest Rate</w:t>
                      </w:r>
                    </w:p>
                    <w:p w14:paraId="43BDD26D" w14:textId="77777777" w:rsidR="005B278C" w:rsidRPr="00153359" w:rsidRDefault="005B278C" w:rsidP="00F27BA6">
                      <w:pPr>
                        <w:pStyle w:val="ListParagraph"/>
                        <w:numPr>
                          <w:ilvl w:val="0"/>
                          <w:numId w:val="22"/>
                        </w:numPr>
                        <w:spacing w:after="100" w:afterAutospacing="1" w:line="240" w:lineRule="auto"/>
                        <w:rPr>
                          <w:rFonts w:ascii="Times New Roman" w:hAnsi="Times New Roman"/>
                          <w:sz w:val="20"/>
                          <w:szCs w:val="24"/>
                        </w:rPr>
                      </w:pPr>
                      <w:r w:rsidRPr="00153359">
                        <w:rPr>
                          <w:rFonts w:ascii="Times New Roman" w:hAnsi="Times New Roman"/>
                          <w:sz w:val="20"/>
                          <w:szCs w:val="24"/>
                        </w:rPr>
                        <w:t>Central bank lending rate</w:t>
                      </w:r>
                    </w:p>
                    <w:p w14:paraId="643E65F4" w14:textId="77777777" w:rsidR="005B278C" w:rsidRPr="008B32B5" w:rsidRDefault="005B278C" w:rsidP="00F27BA6">
                      <w:pPr>
                        <w:suppressAutoHyphens/>
                        <w:autoSpaceDN w:val="0"/>
                        <w:spacing w:after="0" w:line="247" w:lineRule="auto"/>
                        <w:textAlignment w:val="baseline"/>
                        <w:rPr>
                          <w:rFonts w:ascii="Times New Roman" w:eastAsia="Calibri" w:hAnsi="Times New Roman" w:cs="Times New Roman"/>
                          <w:sz w:val="24"/>
                          <w:szCs w:val="24"/>
                          <w:lang w:val="en-GB"/>
                        </w:rPr>
                      </w:pPr>
                    </w:p>
                    <w:p w14:paraId="48DA30FC" w14:textId="77777777" w:rsidR="005B278C" w:rsidRDefault="005B278C" w:rsidP="00F27BA6">
                      <w:pPr>
                        <w:suppressAutoHyphens/>
                        <w:autoSpaceDN w:val="0"/>
                        <w:spacing w:after="0" w:line="247" w:lineRule="auto"/>
                        <w:textAlignment w:val="baseline"/>
                        <w:rPr>
                          <w:rFonts w:ascii="Times New Roman" w:eastAsia="Times New Roman" w:hAnsi="Times New Roman" w:cs="Times New Roman"/>
                          <w:b/>
                          <w:bCs/>
                          <w:sz w:val="24"/>
                          <w:szCs w:val="24"/>
                        </w:rPr>
                      </w:pPr>
                    </w:p>
                    <w:p w14:paraId="75960A3C" w14:textId="77777777" w:rsidR="005B278C" w:rsidRDefault="005B278C" w:rsidP="00F27BA6">
                      <w:pPr>
                        <w:suppressAutoHyphens/>
                        <w:autoSpaceDN w:val="0"/>
                        <w:spacing w:after="0" w:line="247" w:lineRule="auto"/>
                        <w:textAlignment w:val="baseline"/>
                        <w:rPr>
                          <w:rFonts w:ascii="Times New Roman" w:eastAsia="Times New Roman" w:hAnsi="Times New Roman" w:cs="Times New Roman"/>
                          <w:b/>
                          <w:bCs/>
                          <w:sz w:val="24"/>
                          <w:szCs w:val="24"/>
                        </w:rPr>
                      </w:pPr>
                    </w:p>
                    <w:p w14:paraId="1813A612" w14:textId="77777777" w:rsidR="005B278C" w:rsidRPr="008B32B5" w:rsidRDefault="005B278C" w:rsidP="00F27BA6">
                      <w:pPr>
                        <w:pStyle w:val="ListParagraph"/>
                        <w:numPr>
                          <w:ilvl w:val="0"/>
                          <w:numId w:val="20"/>
                        </w:numPr>
                        <w:suppressAutoHyphens/>
                        <w:autoSpaceDN w:val="0"/>
                        <w:spacing w:before="100" w:beforeAutospacing="1" w:after="0" w:afterAutospacing="1" w:line="247" w:lineRule="auto"/>
                        <w:textAlignment w:val="baseline"/>
                        <w:rPr>
                          <w:rFonts w:ascii="Times New Roman" w:eastAsia="Calibri" w:hAnsi="Times New Roman"/>
                          <w:sz w:val="20"/>
                          <w:szCs w:val="24"/>
                          <w:lang w:val="en-GB"/>
                        </w:rPr>
                      </w:pPr>
                    </w:p>
                    <w:p w14:paraId="44D6C732" w14:textId="77777777" w:rsidR="005B278C" w:rsidRPr="00B33A67" w:rsidRDefault="005B278C" w:rsidP="00F27BA6">
                      <w:pPr>
                        <w:suppressAutoHyphens/>
                        <w:autoSpaceDN w:val="0"/>
                        <w:spacing w:after="0" w:line="247" w:lineRule="auto"/>
                        <w:textAlignment w:val="baseline"/>
                        <w:rPr>
                          <w:rFonts w:ascii="Times New Roman" w:hAnsi="Times New Roman"/>
                          <w:sz w:val="20"/>
                          <w:szCs w:val="24"/>
                        </w:rPr>
                      </w:pPr>
                    </w:p>
                  </w:txbxContent>
                </v:textbox>
                <w10:wrap anchorx="margin"/>
              </v:rect>
            </w:pict>
          </mc:Fallback>
        </mc:AlternateContent>
      </w:r>
    </w:p>
    <w:p w14:paraId="1C70A86C" w14:textId="5CC704C1" w:rsidR="00F27BA6" w:rsidRPr="00F27BA6" w:rsidRDefault="00F27BA6" w:rsidP="00F27BA6">
      <w:pPr>
        <w:widowControl w:val="0"/>
        <w:suppressAutoHyphens/>
        <w:autoSpaceDE w:val="0"/>
        <w:autoSpaceDN w:val="0"/>
        <w:spacing w:after="0" w:line="480" w:lineRule="auto"/>
        <w:ind w:left="284" w:right="90"/>
        <w:textAlignment w:val="baseline"/>
        <w:rPr>
          <w:rFonts w:ascii="Times New Roman" w:eastAsia="Calibri" w:hAnsi="Times New Roman" w:cs="Times New Roman"/>
          <w:sz w:val="24"/>
          <w:szCs w:val="24"/>
          <w:lang w:val="en-GB"/>
        </w:rPr>
      </w:pPr>
    </w:p>
    <w:p w14:paraId="28F9FB1F" w14:textId="77777777" w:rsidR="00F27BA6" w:rsidRPr="00F27BA6" w:rsidRDefault="00F27BA6" w:rsidP="00F27BA6">
      <w:pPr>
        <w:widowControl w:val="0"/>
        <w:suppressAutoHyphens/>
        <w:autoSpaceDE w:val="0"/>
        <w:autoSpaceDN w:val="0"/>
        <w:spacing w:after="0" w:line="480" w:lineRule="auto"/>
        <w:ind w:left="284" w:right="90"/>
        <w:textAlignment w:val="baseline"/>
        <w:rPr>
          <w:rFonts w:ascii="Times New Roman" w:eastAsia="Calibri" w:hAnsi="Times New Roman" w:cs="Times New Roman"/>
          <w:sz w:val="24"/>
          <w:szCs w:val="24"/>
          <w:lang w:val="en-GB"/>
        </w:rPr>
      </w:pPr>
      <w:r w:rsidRPr="00F27BA6">
        <w:rPr>
          <w:rFonts w:ascii="Times New Roman" w:eastAsia="Calibri" w:hAnsi="Times New Roman" w:cs="Times New Roman"/>
          <w:noProof/>
          <w:sz w:val="24"/>
          <w:szCs w:val="24"/>
        </w:rPr>
        <mc:AlternateContent>
          <mc:Choice Requires="wps">
            <w:drawing>
              <wp:anchor distT="0" distB="0" distL="114300" distR="114300" simplePos="0" relativeHeight="251665408" behindDoc="0" locked="0" layoutInCell="1" allowOverlap="1" wp14:anchorId="4480F010" wp14:editId="2C822C7A">
                <wp:simplePos x="0" y="0"/>
                <wp:positionH relativeFrom="column">
                  <wp:posOffset>-30480</wp:posOffset>
                </wp:positionH>
                <wp:positionV relativeFrom="paragraph">
                  <wp:posOffset>30480</wp:posOffset>
                </wp:positionV>
                <wp:extent cx="2581275" cy="600075"/>
                <wp:effectExtent l="19050" t="19050" r="47625" b="47625"/>
                <wp:wrapNone/>
                <wp:docPr id="1184201194" name="Rectangle 11842011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81275" cy="600075"/>
                        </a:xfrm>
                        <a:prstGeom prst="rect">
                          <a:avLst/>
                        </a:prstGeom>
                        <a:solidFill>
                          <a:srgbClr val="FFFFFF"/>
                        </a:solidFill>
                        <a:ln w="63500" cmpd="thickThin" algn="ctr">
                          <a:solidFill>
                            <a:srgbClr val="ED7D31"/>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7EA4AE04" w14:textId="4A833559" w:rsidR="005B278C" w:rsidRPr="00F27BA6" w:rsidRDefault="005B278C" w:rsidP="00F27BA6">
                            <w:pPr>
                              <w:spacing w:after="0" w:line="240" w:lineRule="auto"/>
                              <w:rPr>
                                <w:rFonts w:ascii="Times New Roman" w:hAnsi="Times New Roman"/>
                                <w:sz w:val="20"/>
                                <w:szCs w:val="24"/>
                              </w:rPr>
                            </w:pPr>
                            <w:r w:rsidRPr="00F27BA6">
                              <w:rPr>
                                <w:rFonts w:ascii="Times New Roman" w:hAnsi="Times New Roman"/>
                                <w:b/>
                                <w:bCs/>
                                <w:sz w:val="20"/>
                                <w:szCs w:val="24"/>
                              </w:rPr>
                              <w:t>Exchange Rate</w:t>
                            </w:r>
                          </w:p>
                          <w:p w14:paraId="46512B1F" w14:textId="77777777" w:rsidR="005B278C" w:rsidRPr="00F63C04" w:rsidRDefault="005B278C" w:rsidP="00F63C04">
                            <w:pPr>
                              <w:pStyle w:val="ListParagraph"/>
                              <w:numPr>
                                <w:ilvl w:val="0"/>
                                <w:numId w:val="23"/>
                              </w:numPr>
                              <w:suppressAutoHyphens/>
                              <w:autoSpaceDN w:val="0"/>
                              <w:spacing w:after="0" w:line="240" w:lineRule="auto"/>
                              <w:ind w:right="-144"/>
                              <w:jc w:val="both"/>
                              <w:textAlignment w:val="baseline"/>
                              <w:rPr>
                                <w:rFonts w:ascii="Times New Roman" w:hAnsi="Times New Roman"/>
                                <w:b/>
                                <w:sz w:val="20"/>
                                <w:szCs w:val="24"/>
                              </w:rPr>
                            </w:pPr>
                            <w:r w:rsidRPr="00F63C04">
                              <w:rPr>
                                <w:rFonts w:ascii="Times New Roman" w:hAnsi="Times New Roman"/>
                                <w:sz w:val="20"/>
                              </w:rPr>
                              <w:t>Nominal Exchange Rate</w:t>
                            </w:r>
                          </w:p>
                          <w:p w14:paraId="469E13A9" w14:textId="77777777" w:rsidR="005B278C" w:rsidRPr="009A6F0D" w:rsidRDefault="005B278C" w:rsidP="00F27BA6">
                            <w:pPr>
                              <w:suppressAutoHyphens/>
                              <w:autoSpaceDN w:val="0"/>
                              <w:spacing w:after="0" w:line="240" w:lineRule="auto"/>
                              <w:ind w:right="-144"/>
                              <w:jc w:val="both"/>
                              <w:textAlignment w:val="baseline"/>
                              <w:rPr>
                                <w:rFonts w:ascii="Times New Roman" w:hAnsi="Times New Roman"/>
                                <w:b/>
                                <w:szCs w:val="24"/>
                              </w:rP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Rectangle 1184201194" o:spid="_x0000_s1030" style="position:absolute;left:0;text-align:left;margin-left:-2.4pt;margin-top:2.4pt;width:203.25pt;height:47.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" strokecolor="#ed7d31" strokeweight="5pt">
                <v:stroke linestyle="thickThin"/>
                <v:shadow color="#868686"/>
                <v:textbox>
                  <w:txbxContent>
                    <w:p w14:paraId="7EA4AE04" w14:textId="4A833559" w:rsidR="005B278C" w:rsidRPr="00F27BA6" w:rsidRDefault="005B278C" w:rsidP="00F27BA6">
                      <w:pPr>
                        <w:spacing w:after="0" w:line="240" w:lineRule="auto"/>
                        <w:rPr>
                          <w:rFonts w:ascii="Times New Roman" w:hAnsi="Times New Roman"/>
                          <w:sz w:val="20"/>
                          <w:szCs w:val="24"/>
                        </w:rPr>
                      </w:pPr>
                      <w:r w:rsidRPr="00F27BA6">
                        <w:rPr>
                          <w:rFonts w:ascii="Times New Roman" w:hAnsi="Times New Roman"/>
                          <w:b/>
                          <w:bCs/>
                          <w:sz w:val="20"/>
                          <w:szCs w:val="24"/>
                        </w:rPr>
                        <w:t>Exchange Rate</w:t>
                      </w:r>
                    </w:p>
                    <w:p w14:paraId="46512B1F" w14:textId="77777777" w:rsidR="005B278C" w:rsidRPr="00F63C04" w:rsidRDefault="005B278C" w:rsidP="00F63C04">
                      <w:pPr>
                        <w:pStyle w:val="ListParagraph"/>
                        <w:numPr>
                          <w:ilvl w:val="0"/>
                          <w:numId w:val="23"/>
                        </w:numPr>
                        <w:suppressAutoHyphens/>
                        <w:autoSpaceDN w:val="0"/>
                        <w:spacing w:after="0" w:line="240" w:lineRule="auto"/>
                        <w:ind w:right="-144"/>
                        <w:jc w:val="both"/>
                        <w:textAlignment w:val="baseline"/>
                        <w:rPr>
                          <w:rFonts w:ascii="Times New Roman" w:hAnsi="Times New Roman"/>
                          <w:b/>
                          <w:sz w:val="20"/>
                          <w:szCs w:val="24"/>
                        </w:rPr>
                      </w:pPr>
                      <w:r w:rsidRPr="00F63C04">
                        <w:rPr>
                          <w:rFonts w:ascii="Times New Roman" w:hAnsi="Times New Roman"/>
                          <w:sz w:val="20"/>
                        </w:rPr>
                        <w:t>Nominal Exchange Rate</w:t>
                      </w:r>
                    </w:p>
                    <w:p w14:paraId="469E13A9" w14:textId="77777777" w:rsidR="005B278C" w:rsidRPr="009A6F0D" w:rsidRDefault="005B278C" w:rsidP="00F27BA6">
                      <w:pPr>
                        <w:suppressAutoHyphens/>
                        <w:autoSpaceDN w:val="0"/>
                        <w:spacing w:after="0" w:line="240" w:lineRule="auto"/>
                        <w:ind w:right="-144"/>
                        <w:jc w:val="both"/>
                        <w:textAlignment w:val="baseline"/>
                        <w:rPr>
                          <w:rFonts w:ascii="Times New Roman" w:hAnsi="Times New Roman"/>
                          <w:b/>
                          <w:szCs w:val="24"/>
                        </w:rPr>
                      </w:pPr>
                    </w:p>
                  </w:txbxContent>
                </v:textbox>
              </v:rect>
            </w:pict>
          </mc:Fallback>
        </mc:AlternateContent>
      </w:r>
    </w:p>
    <w:p w14:paraId="19239D78" w14:textId="77777777" w:rsidR="00F27BA6" w:rsidRPr="00F27BA6" w:rsidRDefault="00F27BA6" w:rsidP="00F27BA6">
      <w:pPr>
        <w:widowControl w:val="0"/>
        <w:suppressAutoHyphens/>
        <w:autoSpaceDE w:val="0"/>
        <w:autoSpaceDN w:val="0"/>
        <w:spacing w:after="0" w:line="480" w:lineRule="auto"/>
        <w:ind w:left="284" w:right="90"/>
        <w:textAlignment w:val="baseline"/>
        <w:rPr>
          <w:rFonts w:ascii="Times New Roman" w:eastAsia="Calibri" w:hAnsi="Times New Roman" w:cs="Times New Roman"/>
          <w:sz w:val="24"/>
          <w:szCs w:val="24"/>
          <w:lang w:val="en-GB"/>
        </w:rPr>
      </w:pPr>
    </w:p>
    <w:p w14:paraId="065CC9D5" w14:textId="77777777" w:rsidR="00F27BA6" w:rsidRPr="00F27BA6" w:rsidRDefault="00F27BA6" w:rsidP="00F27BA6">
      <w:pPr>
        <w:suppressAutoHyphens/>
        <w:autoSpaceDN w:val="0"/>
        <w:spacing w:after="0" w:line="247" w:lineRule="auto"/>
        <w:ind w:firstLine="720"/>
        <w:textAlignment w:val="baseline"/>
        <w:rPr>
          <w:rFonts w:ascii="Times New Roman" w:eastAsia="Calibri" w:hAnsi="Times New Roman" w:cs="Times New Roman"/>
          <w:b/>
          <w:sz w:val="6"/>
          <w:szCs w:val="24"/>
          <w:lang w:val="en-GB"/>
        </w:rPr>
      </w:pPr>
    </w:p>
    <w:p w14:paraId="048C8A06" w14:textId="77777777" w:rsidR="00FB7040" w:rsidRPr="00FB7040" w:rsidRDefault="00FB7040" w:rsidP="00F27BA6">
      <w:pPr>
        <w:suppressAutoHyphens/>
        <w:autoSpaceDN w:val="0"/>
        <w:spacing w:after="0" w:line="247" w:lineRule="auto"/>
        <w:textAlignment w:val="baseline"/>
        <w:rPr>
          <w:rFonts w:ascii="Times New Roman" w:eastAsia="Calibri" w:hAnsi="Times New Roman" w:cs="Times New Roman"/>
          <w:b/>
          <w:sz w:val="6"/>
          <w:szCs w:val="24"/>
          <w:lang w:val="en-GB"/>
        </w:rPr>
      </w:pPr>
    </w:p>
    <w:p w14:paraId="30B79D90" w14:textId="3FDB2EDC" w:rsidR="00F27BA6" w:rsidRPr="00F27BA6" w:rsidRDefault="00F27BA6" w:rsidP="00F27BA6">
      <w:pPr>
        <w:suppressAutoHyphens/>
        <w:autoSpaceDN w:val="0"/>
        <w:spacing w:after="0" w:line="247" w:lineRule="auto"/>
        <w:textAlignment w:val="baseline"/>
        <w:rPr>
          <w:rFonts w:ascii="Times New Roman" w:eastAsia="Calibri" w:hAnsi="Times New Roman" w:cs="Times New Roman"/>
          <w:sz w:val="24"/>
          <w:szCs w:val="24"/>
          <w:lang w:val="en-GB"/>
        </w:rPr>
      </w:pPr>
      <w:r w:rsidRPr="00F27BA6">
        <w:rPr>
          <w:rFonts w:ascii="Times New Roman" w:eastAsia="Calibri" w:hAnsi="Times New Roman" w:cs="Times New Roman"/>
          <w:b/>
          <w:szCs w:val="24"/>
          <w:lang w:val="en-GB"/>
        </w:rPr>
        <w:t>Source:</w:t>
      </w:r>
      <w:r w:rsidRPr="00F27BA6">
        <w:rPr>
          <w:rFonts w:ascii="Times New Roman" w:eastAsia="Calibri" w:hAnsi="Times New Roman" w:cs="Times New Roman"/>
          <w:i/>
          <w:szCs w:val="24"/>
          <w:lang w:val="en-GB"/>
        </w:rPr>
        <w:t xml:space="preserve"> </w:t>
      </w:r>
      <w:r w:rsidR="008148AD">
        <w:rPr>
          <w:rFonts w:ascii="Times New Roman" w:eastAsia="Calibri" w:hAnsi="Times New Roman" w:cs="Times New Roman"/>
          <w:szCs w:val="24"/>
          <w:lang w:val="en-GB"/>
        </w:rPr>
        <w:t>Researcher</w:t>
      </w:r>
      <w:r w:rsidRPr="00F27BA6">
        <w:rPr>
          <w:rFonts w:ascii="Times New Roman" w:eastAsia="Calibri" w:hAnsi="Times New Roman" w:cs="Times New Roman"/>
          <w:szCs w:val="24"/>
          <w:lang w:val="en-GB"/>
        </w:rPr>
        <w:t xml:space="preserve"> (202</w:t>
      </w:r>
      <w:r w:rsidR="008148AD">
        <w:rPr>
          <w:rFonts w:ascii="Times New Roman" w:eastAsia="Calibri" w:hAnsi="Times New Roman" w:cs="Times New Roman"/>
          <w:szCs w:val="24"/>
          <w:lang w:val="en-GB"/>
        </w:rPr>
        <w:t>5</w:t>
      </w:r>
      <w:r w:rsidRPr="00F27BA6">
        <w:rPr>
          <w:rFonts w:ascii="Times New Roman" w:eastAsia="Calibri" w:hAnsi="Times New Roman" w:cs="Times New Roman"/>
          <w:szCs w:val="24"/>
          <w:lang w:val="en-GB"/>
        </w:rPr>
        <w:t>)</w:t>
      </w:r>
    </w:p>
    <w:p w14:paraId="1F802444" w14:textId="77777777" w:rsidR="00F27BA6" w:rsidRDefault="00F27BA6" w:rsidP="008148AD">
      <w:pPr>
        <w:spacing w:after="0" w:line="360" w:lineRule="auto"/>
        <w:jc w:val="both"/>
        <w:rPr>
          <w:rFonts w:ascii="Times New Roman" w:eastAsia="Times New Roman" w:hAnsi="Times New Roman" w:cs="Times New Roman"/>
          <w:b/>
          <w:bCs/>
          <w:sz w:val="24"/>
          <w:szCs w:val="24"/>
        </w:rPr>
      </w:pPr>
    </w:p>
    <w:p w14:paraId="76A47A58" w14:textId="74FFFDF0" w:rsidR="000911FC" w:rsidRPr="008A39F4" w:rsidRDefault="000911FC" w:rsidP="008A39F4">
      <w:pPr>
        <w:pStyle w:val="Heading2"/>
        <w:spacing w:line="360" w:lineRule="auto"/>
        <w:rPr>
          <w:b/>
          <w:color w:val="auto"/>
        </w:rPr>
      </w:pPr>
      <w:bookmarkStart w:id="256" w:name="_Toc176163181"/>
      <w:bookmarkStart w:id="257" w:name="_Toc215225346"/>
      <w:r w:rsidRPr="008A39F4">
        <w:rPr>
          <w:b/>
          <w:color w:val="auto"/>
        </w:rPr>
        <w:t>2.6 Research Gap</w:t>
      </w:r>
      <w:bookmarkEnd w:id="256"/>
      <w:bookmarkEnd w:id="257"/>
      <w:r w:rsidRPr="008A39F4">
        <w:rPr>
          <w:b/>
          <w:color w:val="auto"/>
        </w:rPr>
        <w:t xml:space="preserve"> </w:t>
      </w:r>
    </w:p>
    <w:p w14:paraId="078C058C" w14:textId="36549C33" w:rsidR="005F0A4A" w:rsidRDefault="008A40D8" w:rsidP="000911FC">
      <w:pPr>
        <w:spacing w:after="0" w:line="360" w:lineRule="auto"/>
        <w:jc w:val="both"/>
        <w:rPr>
          <w:rFonts w:ascii="Times New Roman" w:hAnsi="Times New Roman" w:cs="Times New Roman"/>
          <w:sz w:val="24"/>
        </w:rPr>
      </w:pPr>
      <w:r w:rsidRPr="008A40D8">
        <w:rPr>
          <w:rFonts w:ascii="Times New Roman" w:hAnsi="Times New Roman" w:cs="Times New Roman"/>
          <w:sz w:val="24"/>
        </w:rPr>
        <w:t>Despite extensive research on the impact of macroeconomic variables on foreign direct investment (FDI) in agricultural sectors globally, significant gaps existed regarding Tanzania. Studies from Brazil, India, Nigeria, and Kenya had established clear relationships between inflation, lending interest rates, and exchange rates and their influence on FDI inflows (Souza &amp; Barros, 2021; Chakraborty &amp; Banerjee, 2020; Ajakaiye et al., 2024; Kariuki &amp; Muthoka, 2024). However, the literature relied on aggregate data without disaggregating findings by regions or specific agricultural subsectors, which limited the applicability and relevance of their conclusions (Mlambo &amp; Phiri, 2019; Wang &amp; Zhang, 2019). This gap underscored the urgent need for empirical research that considered Tanzania's unique economic circumstances. Such research could have provided policymakers with targeted insights to enhance FDI in the agricultural sector, ultimately promoting economic growth and food security. Addressing this gap contributed to a more nuanced understanding of the dynamics affecting FDI and informed strategies to counteract the negative impacts of macroeconomic instability on investment flows.</w:t>
      </w:r>
    </w:p>
    <w:p w14:paraId="40E42F7E" w14:textId="755D9174" w:rsidR="00B63354" w:rsidRPr="006064ED" w:rsidRDefault="00B63354">
      <w:pPr>
        <w:rPr>
          <w:rFonts w:ascii="Times New Roman" w:eastAsia="Times New Roman" w:hAnsi="Times New Roman" w:cs="Times New Roman"/>
          <w:b/>
          <w:bCs/>
          <w:sz w:val="28"/>
          <w:szCs w:val="28"/>
        </w:rPr>
      </w:pPr>
      <w:bookmarkStart w:id="258" w:name="_Toc176163184"/>
    </w:p>
    <w:p w14:paraId="42A14452" w14:textId="5B9A1353" w:rsidR="00443902" w:rsidRPr="00B63354" w:rsidRDefault="00443902" w:rsidP="008A39F4">
      <w:pPr>
        <w:pStyle w:val="Heading1"/>
        <w:spacing w:after="240" w:line="360" w:lineRule="auto"/>
        <w:jc w:val="center"/>
      </w:pPr>
      <w:bookmarkStart w:id="259" w:name="_Toc215225347"/>
      <w:r w:rsidRPr="00B63354">
        <w:lastRenderedPageBreak/>
        <w:t>CHAPTER THREE</w:t>
      </w:r>
      <w:bookmarkEnd w:id="258"/>
      <w:bookmarkEnd w:id="259"/>
    </w:p>
    <w:p w14:paraId="3FC6DDC6" w14:textId="77777777" w:rsidR="00443902" w:rsidRPr="00B63354" w:rsidRDefault="00443902" w:rsidP="008A39F4">
      <w:pPr>
        <w:pStyle w:val="Heading1"/>
        <w:spacing w:line="360" w:lineRule="auto"/>
        <w:jc w:val="center"/>
      </w:pPr>
      <w:bookmarkStart w:id="260" w:name="_Toc176163185"/>
      <w:bookmarkStart w:id="261" w:name="_Toc215225348"/>
      <w:r w:rsidRPr="00B63354">
        <w:t>RESEARCH METHODOLOGY</w:t>
      </w:r>
      <w:bookmarkEnd w:id="260"/>
      <w:bookmarkEnd w:id="261"/>
    </w:p>
    <w:p w14:paraId="4B36C28E" w14:textId="69E6042D" w:rsidR="00443902" w:rsidRPr="008A39F4" w:rsidRDefault="008A39F4" w:rsidP="008A39F4">
      <w:pPr>
        <w:pStyle w:val="Heading2"/>
        <w:spacing w:line="360" w:lineRule="auto"/>
        <w:rPr>
          <w:rFonts w:eastAsia="Times New Roman"/>
          <w:b/>
          <w:sz w:val="24"/>
          <w:szCs w:val="24"/>
        </w:rPr>
      </w:pPr>
      <w:bookmarkStart w:id="262" w:name="_Toc176163186"/>
      <w:bookmarkStart w:id="263" w:name="_Toc215225349"/>
      <w:r w:rsidRPr="008A39F4">
        <w:rPr>
          <w:rFonts w:eastAsia="Times New Roman"/>
          <w:b/>
          <w:color w:val="auto"/>
          <w:sz w:val="24"/>
          <w:szCs w:val="24"/>
        </w:rPr>
        <w:t xml:space="preserve">3.0 </w:t>
      </w:r>
      <w:r w:rsidR="00443902" w:rsidRPr="008A39F4">
        <w:rPr>
          <w:rFonts w:eastAsia="Times New Roman"/>
          <w:b/>
          <w:color w:val="auto"/>
          <w:sz w:val="24"/>
          <w:szCs w:val="24"/>
        </w:rPr>
        <w:t>Introduction</w:t>
      </w:r>
      <w:bookmarkEnd w:id="262"/>
      <w:bookmarkEnd w:id="263"/>
    </w:p>
    <w:p w14:paraId="26BD9BA1" w14:textId="77777777" w:rsidR="00E0775D" w:rsidRDefault="00E0775D" w:rsidP="008A39F4">
      <w:pPr>
        <w:spacing w:after="0" w:line="360" w:lineRule="auto"/>
        <w:contextualSpacing/>
        <w:jc w:val="both"/>
        <w:outlineLvl w:val="0"/>
        <w:rPr>
          <w:rFonts w:ascii="Times New Roman" w:hAnsi="Times New Roman" w:cs="Times New Roman"/>
          <w:sz w:val="24"/>
          <w:szCs w:val="24"/>
        </w:rPr>
      </w:pPr>
      <w:bookmarkStart w:id="264" w:name="_Toc209816303"/>
      <w:bookmarkStart w:id="265" w:name="_Toc209818862"/>
      <w:bookmarkStart w:id="266" w:name="_Toc211210660"/>
      <w:bookmarkStart w:id="267" w:name="_Toc215221478"/>
      <w:bookmarkStart w:id="268" w:name="_Toc215225350"/>
      <w:bookmarkStart w:id="269" w:name="_Toc176163190"/>
      <w:bookmarkStart w:id="270" w:name="_Toc169375912"/>
      <w:bookmarkStart w:id="271" w:name="_Toc169448166"/>
      <w:bookmarkStart w:id="272" w:name="_Toc170229476"/>
      <w:r w:rsidRPr="005B754F">
        <w:rPr>
          <w:rFonts w:ascii="Times New Roman" w:hAnsi="Times New Roman" w:cs="Times New Roman"/>
          <w:sz w:val="24"/>
          <w:szCs w:val="24"/>
        </w:rPr>
        <w:t>This chapter discussed the methodology utilized to conduct the research inquiry and analyze the data collected. It depicted the major methodologies and guiding ideas, including the study area, research design, data collection tools, data analysis, and ethical considerations.</w:t>
      </w:r>
      <w:bookmarkEnd w:id="264"/>
      <w:bookmarkEnd w:id="265"/>
      <w:bookmarkEnd w:id="266"/>
      <w:bookmarkEnd w:id="267"/>
      <w:bookmarkEnd w:id="268"/>
    </w:p>
    <w:p w14:paraId="3D4C56E9" w14:textId="77777777" w:rsidR="008A39F4" w:rsidRPr="005B754F" w:rsidRDefault="008A39F4" w:rsidP="008A39F4">
      <w:pPr>
        <w:spacing w:after="0" w:line="240" w:lineRule="auto"/>
        <w:contextualSpacing/>
        <w:jc w:val="both"/>
        <w:outlineLvl w:val="0"/>
        <w:rPr>
          <w:rFonts w:ascii="Times New Roman" w:hAnsi="Times New Roman" w:cs="Times New Roman"/>
          <w:sz w:val="24"/>
          <w:szCs w:val="24"/>
        </w:rPr>
      </w:pPr>
    </w:p>
    <w:p w14:paraId="1B1C4BD3" w14:textId="530849A0" w:rsidR="00443902" w:rsidRPr="008A39F4" w:rsidRDefault="00443902" w:rsidP="008A39F4">
      <w:pPr>
        <w:pStyle w:val="Heading2"/>
        <w:spacing w:line="360" w:lineRule="auto"/>
        <w:rPr>
          <w:rFonts w:eastAsia="Calibri"/>
          <w:b/>
          <w:color w:val="auto"/>
          <w:sz w:val="24"/>
          <w:szCs w:val="24"/>
        </w:rPr>
      </w:pPr>
      <w:bookmarkStart w:id="273" w:name="_Toc215225351"/>
      <w:r w:rsidRPr="008A39F4">
        <w:rPr>
          <w:rFonts w:eastAsia="Calibri"/>
          <w:b/>
          <w:color w:val="auto"/>
          <w:sz w:val="24"/>
          <w:szCs w:val="24"/>
        </w:rPr>
        <w:t>3.1 Study Area</w:t>
      </w:r>
      <w:bookmarkEnd w:id="269"/>
      <w:bookmarkEnd w:id="273"/>
      <w:r w:rsidRPr="008A39F4">
        <w:rPr>
          <w:rFonts w:eastAsia="Calibri"/>
          <w:b/>
          <w:color w:val="auto"/>
          <w:sz w:val="24"/>
          <w:szCs w:val="24"/>
        </w:rPr>
        <w:t xml:space="preserve"> </w:t>
      </w:r>
    </w:p>
    <w:p w14:paraId="08D6D49F" w14:textId="77777777" w:rsidR="00E0775D" w:rsidRDefault="00E0775D" w:rsidP="00B94A8F">
      <w:pPr>
        <w:spacing w:after="0" w:line="360" w:lineRule="auto"/>
        <w:contextualSpacing/>
        <w:jc w:val="both"/>
        <w:outlineLvl w:val="0"/>
        <w:rPr>
          <w:rFonts w:ascii="Times New Roman" w:hAnsi="Times New Roman" w:cs="Times New Roman"/>
          <w:sz w:val="24"/>
          <w:szCs w:val="24"/>
        </w:rPr>
      </w:pPr>
      <w:bookmarkStart w:id="274" w:name="_Toc209816305"/>
      <w:bookmarkStart w:id="275" w:name="_Toc209818864"/>
      <w:bookmarkStart w:id="276" w:name="_Toc211210662"/>
      <w:bookmarkStart w:id="277" w:name="_Toc215221480"/>
      <w:bookmarkStart w:id="278" w:name="_Toc215225352"/>
      <w:bookmarkStart w:id="279" w:name="_Toc176163189"/>
      <w:r w:rsidRPr="005B754F">
        <w:rPr>
          <w:rFonts w:ascii="Times New Roman" w:hAnsi="Times New Roman" w:cs="Times New Roman"/>
          <w:sz w:val="24"/>
          <w:szCs w:val="24"/>
        </w:rPr>
        <w:t>This study focused on Tanzania's agricultural sector, a vital contributor to the economy, accounting for 30% of GDP and employing 65% of the workforce. Given its diverse agricultural landscape and significant FDI inflows of USD 120 million in 2022, the research examined macroeconomic factors that influenced FDI. The aim was to provide actionable insights that could help shape policies to boost foreign investment and strengthen the sector (World Bank, 2024; Tanzania Ministry of Agriculture, 2022; UNCTAD, 2023).</w:t>
      </w:r>
      <w:bookmarkEnd w:id="274"/>
      <w:bookmarkEnd w:id="275"/>
      <w:bookmarkEnd w:id="276"/>
      <w:bookmarkEnd w:id="277"/>
      <w:bookmarkEnd w:id="278"/>
    </w:p>
    <w:p w14:paraId="603CFB53" w14:textId="77777777" w:rsidR="008A39F4" w:rsidRPr="005B754F" w:rsidRDefault="008A39F4" w:rsidP="00B94A8F">
      <w:pPr>
        <w:spacing w:after="0" w:line="240" w:lineRule="auto"/>
        <w:contextualSpacing/>
        <w:jc w:val="both"/>
        <w:outlineLvl w:val="0"/>
        <w:rPr>
          <w:rFonts w:ascii="Times New Roman" w:hAnsi="Times New Roman" w:cs="Times New Roman"/>
          <w:sz w:val="24"/>
          <w:szCs w:val="24"/>
        </w:rPr>
      </w:pPr>
    </w:p>
    <w:p w14:paraId="72A5A85E" w14:textId="34A79521" w:rsidR="00D16771" w:rsidRPr="008E5CF1" w:rsidRDefault="00D16771" w:rsidP="00B94A8F">
      <w:pPr>
        <w:pStyle w:val="Heading2"/>
        <w:spacing w:before="0" w:line="360" w:lineRule="auto"/>
        <w:rPr>
          <w:rFonts w:eastAsia="Times New Roman"/>
          <w:b/>
          <w:color w:val="auto"/>
          <w:sz w:val="24"/>
          <w:szCs w:val="24"/>
        </w:rPr>
      </w:pPr>
      <w:bookmarkStart w:id="280" w:name="_Toc215225353"/>
      <w:r w:rsidRPr="008E5CF1">
        <w:rPr>
          <w:rFonts w:eastAsia="Times New Roman"/>
          <w:b/>
          <w:color w:val="auto"/>
          <w:sz w:val="24"/>
          <w:szCs w:val="24"/>
        </w:rPr>
        <w:t>3.2 Research Design</w:t>
      </w:r>
      <w:bookmarkStart w:id="281" w:name="_Toc168188739"/>
      <w:bookmarkEnd w:id="279"/>
      <w:bookmarkEnd w:id="280"/>
    </w:p>
    <w:p w14:paraId="667FDE6A" w14:textId="5C8E4B0B" w:rsidR="008E5CF1" w:rsidRPr="008E5CF1" w:rsidRDefault="008E5CF1" w:rsidP="008E5CF1">
      <w:pPr>
        <w:spacing w:line="360" w:lineRule="auto"/>
        <w:jc w:val="both"/>
        <w:rPr>
          <w:rFonts w:ascii="Times New Roman" w:hAnsi="Times New Roman" w:cs="Times New Roman"/>
          <w:sz w:val="24"/>
          <w:szCs w:val="24"/>
        </w:rPr>
      </w:pPr>
      <w:bookmarkStart w:id="282" w:name="_Toc176163187"/>
      <w:bookmarkStart w:id="283" w:name="_Toc189567928"/>
      <w:bookmarkStart w:id="284" w:name="_Toc190560802"/>
      <w:bookmarkStart w:id="285" w:name="_Toc199941455"/>
      <w:bookmarkEnd w:id="281"/>
      <w:r w:rsidRPr="008E5CF1">
        <w:rPr>
          <w:rFonts w:ascii="Times New Roman" w:hAnsi="Times New Roman" w:cs="Times New Roman"/>
          <w:sz w:val="24"/>
          <w:szCs w:val="24"/>
        </w:rPr>
        <w:t>This research employed an explanatory research approach, a methodology well-suited for examining causal associations between variables (McNabb, 2020). Its selection is grounded in the study's central aim: to ascertain the influence of key macroeconomic indicators – specifically, economic growth, price increases, borrowing costs, and currency valuation – on foreign investment flows into Tanzania’s farming industry. Explanatory research approaches are valuable in pinpointing cause-and-effect dynamics, enabling researchers to move beyond simple trend descriptions to evaluate the fundamental processes driving observed patterns (Saunders et al., 2019).</w:t>
      </w:r>
    </w:p>
    <w:p w14:paraId="3F3EB0A8" w14:textId="294CCC36" w:rsidR="008E5CF1" w:rsidRPr="008E5CF1" w:rsidRDefault="008E5CF1" w:rsidP="008E5CF1">
      <w:pPr>
        <w:spacing w:line="360" w:lineRule="auto"/>
        <w:jc w:val="both"/>
        <w:rPr>
          <w:rFonts w:ascii="Times New Roman" w:hAnsi="Times New Roman" w:cs="Times New Roman"/>
          <w:sz w:val="24"/>
          <w:szCs w:val="24"/>
        </w:rPr>
      </w:pPr>
      <w:r w:rsidRPr="008E5CF1">
        <w:rPr>
          <w:rFonts w:ascii="Times New Roman" w:hAnsi="Times New Roman" w:cs="Times New Roman"/>
          <w:sz w:val="24"/>
          <w:szCs w:val="24"/>
        </w:rPr>
        <w:t xml:space="preserve">The application of this approach is strongly warranted for several key reasons. First, the investigation utilizes chronological data covering over three decades (2013–2023), necessitating analytical techniques that can reveal both long-term and short-term interactions among variables. An explanatory approach facilitates the implementation of econometric frameworks, such as co-integration analysis and Error Correction Models (ECM), which are particularly effective for determining </w:t>
      </w:r>
      <w:r w:rsidRPr="008E5CF1">
        <w:rPr>
          <w:rFonts w:ascii="Times New Roman" w:hAnsi="Times New Roman" w:cs="Times New Roman"/>
          <w:sz w:val="24"/>
          <w:szCs w:val="24"/>
        </w:rPr>
        <w:lastRenderedPageBreak/>
        <w:t>both immediate and delayed impacts of macroeconomic variables on foreign investment flows. Second, the approach enables a structured evaluation of numerous independent variables concurrently, yielding a thorough comprehension of their respective importance and interdependencies. Third, through this approach, the research produces empirically supported insights that can advise policymakers, investors, and academics on the causal connections between macroeconomic stability and investment patterns, thereby informing effective economic and investment strategies (Creswell &amp; Creswell, 2018).</w:t>
      </w:r>
    </w:p>
    <w:p w14:paraId="33C9FDC3" w14:textId="333D26B7" w:rsidR="00B63354" w:rsidRPr="008E5CF1" w:rsidRDefault="008E5CF1" w:rsidP="008E5CF1">
      <w:pPr>
        <w:spacing w:line="360" w:lineRule="auto"/>
        <w:jc w:val="both"/>
        <w:rPr>
          <w:rFonts w:ascii="Times New Roman" w:hAnsi="Times New Roman" w:cs="Times New Roman"/>
          <w:sz w:val="24"/>
          <w:szCs w:val="24"/>
        </w:rPr>
      </w:pPr>
      <w:r w:rsidRPr="008E5CF1">
        <w:rPr>
          <w:rFonts w:ascii="Times New Roman" w:hAnsi="Times New Roman" w:cs="Times New Roman"/>
          <w:sz w:val="24"/>
          <w:szCs w:val="24"/>
        </w:rPr>
        <w:t>In summation, the explanatory research approach not only promotes robust quantitative analysis but also ensures the generation of practical outcomes that can address the observed variations in foreign investment flows and contribute to informed and enduring agricultural progress in Tanzania</w:t>
      </w:r>
      <w:r w:rsidR="00B63354" w:rsidRPr="008E5CF1">
        <w:rPr>
          <w:rFonts w:ascii="Times New Roman" w:hAnsi="Times New Roman" w:cs="Times New Roman"/>
          <w:sz w:val="24"/>
          <w:szCs w:val="24"/>
        </w:rPr>
        <w:t>.</w:t>
      </w:r>
    </w:p>
    <w:p w14:paraId="0FFB3F63" w14:textId="2FEA7948" w:rsidR="00443902" w:rsidRPr="008E5CF1" w:rsidRDefault="00185B32" w:rsidP="008E5CF1">
      <w:pPr>
        <w:pStyle w:val="Heading2"/>
        <w:spacing w:line="360" w:lineRule="auto"/>
        <w:rPr>
          <w:b/>
          <w:color w:val="auto"/>
          <w:sz w:val="24"/>
          <w:szCs w:val="24"/>
        </w:rPr>
      </w:pPr>
      <w:bookmarkStart w:id="286" w:name="_Toc176163188"/>
      <w:bookmarkStart w:id="287" w:name="_Toc189567930"/>
      <w:bookmarkStart w:id="288" w:name="_Toc190560804"/>
      <w:bookmarkStart w:id="289" w:name="_Toc199941457"/>
      <w:bookmarkStart w:id="290" w:name="_Toc215225354"/>
      <w:bookmarkEnd w:id="270"/>
      <w:bookmarkEnd w:id="271"/>
      <w:bookmarkEnd w:id="272"/>
      <w:bookmarkEnd w:id="282"/>
      <w:bookmarkEnd w:id="283"/>
      <w:bookmarkEnd w:id="284"/>
      <w:bookmarkEnd w:id="285"/>
      <w:r w:rsidRPr="008E5CF1">
        <w:rPr>
          <w:b/>
          <w:color w:val="auto"/>
          <w:sz w:val="24"/>
          <w:szCs w:val="24"/>
        </w:rPr>
        <w:t>3.</w:t>
      </w:r>
      <w:r w:rsidR="00B63354" w:rsidRPr="008E5CF1">
        <w:rPr>
          <w:b/>
          <w:color w:val="auto"/>
          <w:sz w:val="24"/>
          <w:szCs w:val="24"/>
        </w:rPr>
        <w:t>3</w:t>
      </w:r>
      <w:r w:rsidRPr="008E5CF1">
        <w:rPr>
          <w:b/>
          <w:color w:val="auto"/>
          <w:sz w:val="24"/>
          <w:szCs w:val="24"/>
        </w:rPr>
        <w:t xml:space="preserve"> </w:t>
      </w:r>
      <w:r w:rsidR="00443902" w:rsidRPr="008E5CF1">
        <w:rPr>
          <w:b/>
          <w:color w:val="auto"/>
          <w:sz w:val="24"/>
          <w:szCs w:val="24"/>
        </w:rPr>
        <w:t>Research Approach</w:t>
      </w:r>
      <w:bookmarkEnd w:id="286"/>
      <w:bookmarkEnd w:id="287"/>
      <w:bookmarkEnd w:id="288"/>
      <w:bookmarkEnd w:id="289"/>
      <w:bookmarkEnd w:id="290"/>
    </w:p>
    <w:p w14:paraId="2B373C53" w14:textId="256E76CF" w:rsidR="005B754F" w:rsidRPr="005B754F" w:rsidRDefault="005B754F" w:rsidP="008E5CF1">
      <w:pPr>
        <w:spacing w:line="360" w:lineRule="auto"/>
        <w:jc w:val="both"/>
        <w:rPr>
          <w:rFonts w:ascii="Times New Roman" w:hAnsi="Times New Roman" w:cs="Times New Roman"/>
          <w:sz w:val="24"/>
          <w:szCs w:val="24"/>
        </w:rPr>
      </w:pPr>
      <w:bookmarkStart w:id="291" w:name="_Toc170521155"/>
      <w:r w:rsidRPr="005B754F">
        <w:rPr>
          <w:rFonts w:ascii="Times New Roman" w:hAnsi="Times New Roman" w:cs="Times New Roman"/>
          <w:sz w:val="24"/>
          <w:szCs w:val="24"/>
        </w:rPr>
        <w:t>This study was quantitative research, aligning with the empirical investigation of macroeconomic factors and Foreign Direct Investment (FDI) inflows into the country’s agricultural sector. Utilizing secondary data collected from 1990 to 2023, encompassing 33 annual observations, the study focused on statistical analysis using STATA version 18 software. This approach ensured numerical precision in addressing the research objectives related to understanding the correlations and impacts of macroeconomic indicators on Foreign Direct Investment (FDI) inflows into the country’s agricultural sector.</w:t>
      </w:r>
    </w:p>
    <w:p w14:paraId="2EF47416" w14:textId="0065B25C" w:rsidR="00BF61EB" w:rsidRPr="008E5CF1" w:rsidRDefault="00185B32" w:rsidP="008E5CF1">
      <w:pPr>
        <w:pStyle w:val="Heading2"/>
        <w:spacing w:line="360" w:lineRule="auto"/>
        <w:rPr>
          <w:b/>
          <w:color w:val="auto"/>
          <w:sz w:val="24"/>
          <w:szCs w:val="24"/>
        </w:rPr>
      </w:pPr>
      <w:bookmarkStart w:id="292" w:name="_Toc215225355"/>
      <w:r w:rsidRPr="008E5CF1">
        <w:rPr>
          <w:b/>
          <w:color w:val="auto"/>
          <w:sz w:val="24"/>
          <w:szCs w:val="24"/>
        </w:rPr>
        <w:t>3.</w:t>
      </w:r>
      <w:r w:rsidR="00B63354" w:rsidRPr="008E5CF1">
        <w:rPr>
          <w:b/>
          <w:color w:val="auto"/>
          <w:sz w:val="24"/>
          <w:szCs w:val="24"/>
        </w:rPr>
        <w:t xml:space="preserve">4 </w:t>
      </w:r>
      <w:r w:rsidR="00BF61EB" w:rsidRPr="008E5CF1">
        <w:rPr>
          <w:b/>
          <w:color w:val="auto"/>
          <w:sz w:val="24"/>
          <w:szCs w:val="24"/>
        </w:rPr>
        <w:t>Target Population</w:t>
      </w:r>
      <w:bookmarkEnd w:id="292"/>
    </w:p>
    <w:p w14:paraId="1461295F" w14:textId="05AA9D68" w:rsidR="00DD561B" w:rsidRDefault="00DD561B" w:rsidP="00DD561B">
      <w:pPr>
        <w:spacing w:line="360" w:lineRule="auto"/>
        <w:jc w:val="both"/>
        <w:rPr>
          <w:rFonts w:ascii="Times New Roman" w:hAnsi="Times New Roman" w:cs="Times New Roman"/>
          <w:sz w:val="24"/>
        </w:rPr>
      </w:pPr>
      <w:bookmarkStart w:id="293" w:name="_Toc137637733"/>
      <w:bookmarkStart w:id="294" w:name="_Toc142849296"/>
      <w:bookmarkStart w:id="295" w:name="_Toc175923442"/>
      <w:bookmarkStart w:id="296" w:name="_Toc189567932"/>
      <w:bookmarkStart w:id="297" w:name="_Toc190560805"/>
      <w:bookmarkStart w:id="298" w:name="_Toc199941458"/>
      <w:r w:rsidRPr="00DD561B">
        <w:rPr>
          <w:rFonts w:ascii="Times New Roman" w:hAnsi="Times New Roman" w:cs="Times New Roman"/>
          <w:sz w:val="24"/>
        </w:rPr>
        <w:t xml:space="preserve">The study population comprised all annual macroeconomic data on FDI inflows into Tanzania’s agricultural sector from </w:t>
      </w:r>
      <w:r w:rsidR="005F1123">
        <w:rPr>
          <w:rFonts w:ascii="Times New Roman" w:hAnsi="Times New Roman" w:cs="Times New Roman"/>
          <w:sz w:val="24"/>
        </w:rPr>
        <w:t>20</w:t>
      </w:r>
      <w:r w:rsidR="003B5FF5">
        <w:rPr>
          <w:rFonts w:ascii="Times New Roman" w:hAnsi="Times New Roman" w:cs="Times New Roman"/>
          <w:sz w:val="24"/>
        </w:rPr>
        <w:t>1</w:t>
      </w:r>
      <w:r w:rsidR="005F1123">
        <w:rPr>
          <w:rFonts w:ascii="Times New Roman" w:hAnsi="Times New Roman" w:cs="Times New Roman"/>
          <w:sz w:val="24"/>
        </w:rPr>
        <w:t>3</w:t>
      </w:r>
      <w:r w:rsidR="003B5FF5">
        <w:rPr>
          <w:rFonts w:ascii="Times New Roman" w:hAnsi="Times New Roman" w:cs="Times New Roman"/>
          <w:sz w:val="24"/>
        </w:rPr>
        <w:t xml:space="preserve"> </w:t>
      </w:r>
      <w:r w:rsidRPr="00DD561B">
        <w:rPr>
          <w:rFonts w:ascii="Times New Roman" w:hAnsi="Times New Roman" w:cs="Times New Roman"/>
          <w:sz w:val="24"/>
        </w:rPr>
        <w:t xml:space="preserve">to 2023, totaling </w:t>
      </w:r>
      <w:r w:rsidR="005F1123">
        <w:rPr>
          <w:rFonts w:ascii="Times New Roman" w:hAnsi="Times New Roman" w:cs="Times New Roman"/>
          <w:sz w:val="24"/>
        </w:rPr>
        <w:t>10</w:t>
      </w:r>
      <w:r w:rsidRPr="00DD561B">
        <w:rPr>
          <w:rFonts w:ascii="Times New Roman" w:hAnsi="Times New Roman" w:cs="Times New Roman"/>
          <w:sz w:val="24"/>
        </w:rPr>
        <w:t xml:space="preserve"> observations. This period was chosen to capture long-term trends, structural changes, economic cycles, policy reforms, and global shocks affecting key variables such as GDP growth, lending rates, inflation, and exchange rates (David &amp; Nunan, 2022; Abdalla &amp; Ali, 2021). Data prior to </w:t>
      </w:r>
      <w:r w:rsidR="005F1123">
        <w:rPr>
          <w:rFonts w:ascii="Times New Roman" w:hAnsi="Times New Roman" w:cs="Times New Roman"/>
          <w:sz w:val="24"/>
        </w:rPr>
        <w:t>20</w:t>
      </w:r>
      <w:r w:rsidR="003B5FF5">
        <w:rPr>
          <w:rFonts w:ascii="Times New Roman" w:hAnsi="Times New Roman" w:cs="Times New Roman"/>
          <w:sz w:val="24"/>
        </w:rPr>
        <w:t>1</w:t>
      </w:r>
      <w:r w:rsidR="005F1123">
        <w:rPr>
          <w:rFonts w:ascii="Times New Roman" w:hAnsi="Times New Roman" w:cs="Times New Roman"/>
          <w:sz w:val="24"/>
        </w:rPr>
        <w:t>3</w:t>
      </w:r>
      <w:r w:rsidRPr="00DD561B">
        <w:rPr>
          <w:rFonts w:ascii="Times New Roman" w:hAnsi="Times New Roman" w:cs="Times New Roman"/>
          <w:sz w:val="24"/>
        </w:rPr>
        <w:t xml:space="preserve"> were excluded due to reliability and comparability issues (Maxwell &amp; Roberts, 2024). Using the complete dataset enabled robust time series analysis with techniques such as ARDL, VECM, and VAR, capturing both short- and long-term relationships (Catherine &amp; Dawson, 2021; Kathy &amp; Charmaz, 2023).</w:t>
      </w:r>
    </w:p>
    <w:p w14:paraId="4054A748" w14:textId="77777777" w:rsidR="008E5CF1" w:rsidRPr="00DD561B" w:rsidRDefault="008E5CF1" w:rsidP="00DD561B">
      <w:pPr>
        <w:spacing w:line="360" w:lineRule="auto"/>
        <w:jc w:val="both"/>
        <w:rPr>
          <w:rFonts w:ascii="Times New Roman" w:hAnsi="Times New Roman" w:cs="Times New Roman"/>
          <w:sz w:val="24"/>
        </w:rPr>
      </w:pPr>
    </w:p>
    <w:p w14:paraId="1F35AAB1" w14:textId="203145D7" w:rsidR="00D5382C" w:rsidRPr="008E5CF1" w:rsidRDefault="00185B32" w:rsidP="008E5CF1">
      <w:pPr>
        <w:pStyle w:val="Heading2"/>
        <w:spacing w:line="360" w:lineRule="auto"/>
        <w:rPr>
          <w:b/>
          <w:color w:val="auto"/>
          <w:sz w:val="24"/>
          <w:szCs w:val="24"/>
        </w:rPr>
      </w:pPr>
      <w:bookmarkStart w:id="299" w:name="_Toc215225356"/>
      <w:r w:rsidRPr="008E5CF1">
        <w:rPr>
          <w:b/>
          <w:color w:val="auto"/>
          <w:sz w:val="24"/>
          <w:szCs w:val="24"/>
        </w:rPr>
        <w:lastRenderedPageBreak/>
        <w:t>3.</w:t>
      </w:r>
      <w:r w:rsidR="00B63354" w:rsidRPr="008E5CF1">
        <w:rPr>
          <w:b/>
          <w:color w:val="auto"/>
          <w:sz w:val="24"/>
          <w:szCs w:val="24"/>
        </w:rPr>
        <w:t>5</w:t>
      </w:r>
      <w:r w:rsidRPr="008E5CF1">
        <w:rPr>
          <w:b/>
          <w:color w:val="auto"/>
          <w:sz w:val="24"/>
          <w:szCs w:val="24"/>
        </w:rPr>
        <w:t xml:space="preserve"> </w:t>
      </w:r>
      <w:r w:rsidR="00D5382C" w:rsidRPr="008E5CF1">
        <w:rPr>
          <w:b/>
          <w:color w:val="auto"/>
          <w:sz w:val="24"/>
          <w:szCs w:val="24"/>
        </w:rPr>
        <w:t>Sample Size</w:t>
      </w:r>
      <w:bookmarkEnd w:id="299"/>
      <w:r w:rsidR="00D5382C" w:rsidRPr="008E5CF1">
        <w:rPr>
          <w:b/>
          <w:color w:val="auto"/>
          <w:sz w:val="24"/>
          <w:szCs w:val="24"/>
        </w:rPr>
        <w:t xml:space="preserve"> </w:t>
      </w:r>
      <w:bookmarkEnd w:id="293"/>
      <w:bookmarkEnd w:id="294"/>
      <w:bookmarkEnd w:id="295"/>
      <w:bookmarkEnd w:id="296"/>
      <w:bookmarkEnd w:id="297"/>
      <w:bookmarkEnd w:id="298"/>
    </w:p>
    <w:p w14:paraId="5B64AEFB" w14:textId="36642059" w:rsidR="00DD561B" w:rsidRPr="00DD561B" w:rsidRDefault="00DD561B" w:rsidP="00DD561B">
      <w:pPr>
        <w:spacing w:line="360" w:lineRule="auto"/>
        <w:jc w:val="both"/>
        <w:rPr>
          <w:rFonts w:ascii="Times New Roman" w:hAnsi="Times New Roman" w:cs="Times New Roman"/>
          <w:sz w:val="24"/>
        </w:rPr>
      </w:pPr>
      <w:bookmarkStart w:id="300" w:name="_Toc189567934"/>
      <w:bookmarkStart w:id="301" w:name="_Toc190560807"/>
      <w:bookmarkStart w:id="302" w:name="_Toc199941460"/>
      <w:r w:rsidRPr="00DD561B">
        <w:rPr>
          <w:rFonts w:ascii="Times New Roman" w:hAnsi="Times New Roman" w:cs="Times New Roman"/>
          <w:sz w:val="24"/>
        </w:rPr>
        <w:t xml:space="preserve">In this study, the “sample size” referred to the 33 annual observations from 1990 to 2023, rather than a subset of a population. These observations included time series data on GDP growth, lending interest rates, inflation, exchange rates, and FDI inflows into Tanzania’s agricultural sector. The full dataset enabled robust time series analysis, capturing temporal patterns, short- and long-term causal relationships, structural shifts, and dynamic effects. Using all available data </w:t>
      </w:r>
      <w:r w:rsidR="008E5CF1" w:rsidRPr="00DD561B">
        <w:rPr>
          <w:rFonts w:ascii="Times New Roman" w:hAnsi="Times New Roman" w:cs="Times New Roman"/>
          <w:sz w:val="24"/>
        </w:rPr>
        <w:t>reduced</w:t>
      </w:r>
      <w:r w:rsidRPr="00DD561B">
        <w:rPr>
          <w:rFonts w:ascii="Times New Roman" w:hAnsi="Times New Roman" w:cs="Times New Roman"/>
          <w:sz w:val="24"/>
        </w:rPr>
        <w:t xml:space="preserve"> sampling bias and supported reliable application of econometric techniques such as VECM, co-integration tests, and regression analysis, providing a solid basis for understanding the impact of macroeconomic variables on agricultural FDI.</w:t>
      </w:r>
    </w:p>
    <w:p w14:paraId="051B25E6" w14:textId="4F470286" w:rsidR="00D5382C" w:rsidRPr="008E5CF1" w:rsidRDefault="00185B32" w:rsidP="008E5CF1">
      <w:pPr>
        <w:pStyle w:val="Heading2"/>
        <w:spacing w:line="360" w:lineRule="auto"/>
        <w:rPr>
          <w:b/>
          <w:color w:val="auto"/>
          <w:sz w:val="24"/>
          <w:szCs w:val="24"/>
        </w:rPr>
      </w:pPr>
      <w:bookmarkStart w:id="303" w:name="_Toc215225357"/>
      <w:r w:rsidRPr="008E5CF1">
        <w:rPr>
          <w:b/>
          <w:color w:val="auto"/>
          <w:sz w:val="24"/>
          <w:szCs w:val="24"/>
          <w:shd w:val="clear" w:color="auto" w:fill="FFFFFF"/>
          <w:lang w:bidi="en-US"/>
        </w:rPr>
        <w:t>3.</w:t>
      </w:r>
      <w:r w:rsidR="005F1123" w:rsidRPr="008E5CF1">
        <w:rPr>
          <w:b/>
          <w:color w:val="auto"/>
          <w:sz w:val="24"/>
          <w:szCs w:val="24"/>
          <w:shd w:val="clear" w:color="auto" w:fill="FFFFFF"/>
          <w:lang w:bidi="en-US"/>
        </w:rPr>
        <w:t xml:space="preserve">6 </w:t>
      </w:r>
      <w:r w:rsidR="00D5382C" w:rsidRPr="008E5CF1">
        <w:rPr>
          <w:b/>
          <w:color w:val="auto"/>
          <w:sz w:val="24"/>
          <w:szCs w:val="24"/>
        </w:rPr>
        <w:t>Sampling Strate</w:t>
      </w:r>
      <w:r w:rsidR="00845D2F" w:rsidRPr="008E5CF1">
        <w:rPr>
          <w:b/>
          <w:color w:val="auto"/>
          <w:sz w:val="24"/>
          <w:szCs w:val="24"/>
        </w:rPr>
        <w:t>gies</w:t>
      </w:r>
      <w:bookmarkEnd w:id="300"/>
      <w:bookmarkEnd w:id="301"/>
      <w:bookmarkEnd w:id="302"/>
      <w:bookmarkEnd w:id="303"/>
    </w:p>
    <w:p w14:paraId="5D2EE90C" w14:textId="1F65856B" w:rsidR="00DD561B" w:rsidRPr="00DD561B" w:rsidRDefault="00DD561B" w:rsidP="00DD561B">
      <w:pPr>
        <w:spacing w:line="360" w:lineRule="auto"/>
        <w:jc w:val="both"/>
        <w:rPr>
          <w:rFonts w:ascii="Times New Roman" w:hAnsi="Times New Roman" w:cs="Times New Roman"/>
          <w:sz w:val="24"/>
        </w:rPr>
      </w:pPr>
      <w:bookmarkStart w:id="304" w:name="_Toc170520869"/>
      <w:bookmarkStart w:id="305" w:name="_Toc170521023"/>
      <w:bookmarkStart w:id="306" w:name="_Toc176163191"/>
      <w:bookmarkStart w:id="307" w:name="_Toc189567935"/>
      <w:bookmarkStart w:id="308" w:name="_Toc190560808"/>
      <w:bookmarkStart w:id="309" w:name="_Toc199941461"/>
      <w:bookmarkEnd w:id="291"/>
      <w:r w:rsidRPr="00DD561B">
        <w:rPr>
          <w:rFonts w:ascii="Times New Roman" w:hAnsi="Times New Roman" w:cs="Times New Roman"/>
          <w:sz w:val="24"/>
        </w:rPr>
        <w:t>The study employed purpos</w:t>
      </w:r>
      <w:r w:rsidR="008E5CF1">
        <w:rPr>
          <w:rFonts w:ascii="Times New Roman" w:hAnsi="Times New Roman" w:cs="Times New Roman"/>
          <w:sz w:val="24"/>
        </w:rPr>
        <w:t xml:space="preserve">ive sampling to select </w:t>
      </w:r>
      <w:r w:rsidRPr="00DD561B">
        <w:rPr>
          <w:rFonts w:ascii="Times New Roman" w:hAnsi="Times New Roman" w:cs="Times New Roman"/>
          <w:sz w:val="24"/>
        </w:rPr>
        <w:t xml:space="preserve">secondary data spanning 1990 to 2023. This method involved deliberately choosing data points that aligned with the research objectives (Tongco, 2007). Annual economic reports, statistical bulletins, and datasets providing complete and consistent information on GDP growth, lending interest rates, inflation, exchange rates, and FDI inflows into Tanzania’s agricultural sector were included. Data were sourced from the Bank of Tanzania, Tanzania National Bureau of Statistics, World Bank, IMF, UNCTAD, and other reputable international databases. This approach ensured accuracy, relevance, and suitability for time series analysis, capturing long-term trends, structural changes, and cyclical variations, thereby enhancing the reliability and validity of the </w:t>
      </w:r>
      <w:r w:rsidR="008E5CF1" w:rsidRPr="00DD561B">
        <w:rPr>
          <w:rFonts w:ascii="Times New Roman" w:hAnsi="Times New Roman" w:cs="Times New Roman"/>
          <w:sz w:val="24"/>
        </w:rPr>
        <w:t>results</w:t>
      </w:r>
      <w:r w:rsidRPr="00DD561B">
        <w:rPr>
          <w:rFonts w:ascii="Times New Roman" w:hAnsi="Times New Roman" w:cs="Times New Roman"/>
          <w:sz w:val="24"/>
        </w:rPr>
        <w:t>.</w:t>
      </w:r>
    </w:p>
    <w:p w14:paraId="7B2D8A08" w14:textId="713EB4FD" w:rsidR="00443902" w:rsidRPr="00196AF7" w:rsidRDefault="00185B32" w:rsidP="00196AF7">
      <w:pPr>
        <w:pStyle w:val="Heading2"/>
        <w:spacing w:line="360" w:lineRule="auto"/>
        <w:rPr>
          <w:b/>
          <w:color w:val="auto"/>
          <w:sz w:val="24"/>
          <w:szCs w:val="24"/>
        </w:rPr>
      </w:pPr>
      <w:bookmarkStart w:id="310" w:name="_Toc215225358"/>
      <w:r w:rsidRPr="00196AF7">
        <w:rPr>
          <w:b/>
          <w:color w:val="auto"/>
          <w:sz w:val="24"/>
          <w:szCs w:val="24"/>
        </w:rPr>
        <w:t>3.</w:t>
      </w:r>
      <w:r w:rsidR="005F1123" w:rsidRPr="00196AF7">
        <w:rPr>
          <w:b/>
          <w:color w:val="auto"/>
          <w:sz w:val="24"/>
          <w:szCs w:val="24"/>
        </w:rPr>
        <w:t xml:space="preserve">7 </w:t>
      </w:r>
      <w:r w:rsidR="00443902" w:rsidRPr="00196AF7">
        <w:rPr>
          <w:b/>
          <w:color w:val="auto"/>
          <w:sz w:val="24"/>
          <w:szCs w:val="24"/>
        </w:rPr>
        <w:t>Data Collection Method</w:t>
      </w:r>
      <w:bookmarkEnd w:id="304"/>
      <w:bookmarkEnd w:id="305"/>
      <w:r w:rsidR="00443902" w:rsidRPr="00196AF7">
        <w:rPr>
          <w:b/>
          <w:color w:val="auto"/>
          <w:sz w:val="24"/>
          <w:szCs w:val="24"/>
        </w:rPr>
        <w:t>s</w:t>
      </w:r>
      <w:bookmarkEnd w:id="306"/>
      <w:bookmarkEnd w:id="307"/>
      <w:bookmarkEnd w:id="308"/>
      <w:bookmarkEnd w:id="309"/>
      <w:bookmarkEnd w:id="310"/>
    </w:p>
    <w:p w14:paraId="6A546809" w14:textId="5E565E51" w:rsidR="008753D1" w:rsidRDefault="008753D1" w:rsidP="00B94A8F">
      <w:pPr>
        <w:spacing w:line="360" w:lineRule="auto"/>
        <w:jc w:val="both"/>
        <w:rPr>
          <w:rFonts w:ascii="Times New Roman" w:eastAsia="Times New Roman" w:hAnsi="Times New Roman" w:cs="Times New Roman"/>
          <w:sz w:val="24"/>
          <w:szCs w:val="24"/>
        </w:rPr>
      </w:pPr>
      <w:bookmarkStart w:id="311" w:name="_Toc176163192"/>
      <w:bookmarkStart w:id="312" w:name="_Toc168188746"/>
      <w:r w:rsidRPr="008753D1">
        <w:rPr>
          <w:rFonts w:ascii="Times New Roman" w:eastAsia="Times New Roman" w:hAnsi="Times New Roman" w:cs="Times New Roman"/>
          <w:sz w:val="24"/>
          <w:szCs w:val="24"/>
        </w:rPr>
        <w:t>The study relied solely on secondary data, which were collected through documentary reviews and databases. Key data sources included the World Bank’s World Development Indicators (WDI) and time-series data from the National Bureau of Statistics of Tanzania (NBS), along with credible institutions such as the Bank of Tanzania, OECD, and IMF. These sources ensured consistency and reliability throughout the study period.</w:t>
      </w:r>
      <w:r w:rsidR="00687973">
        <w:rPr>
          <w:rFonts w:ascii="Times New Roman" w:eastAsia="Times New Roman" w:hAnsi="Times New Roman" w:cs="Times New Roman"/>
          <w:sz w:val="24"/>
          <w:szCs w:val="24"/>
        </w:rPr>
        <w:t xml:space="preserve"> </w:t>
      </w:r>
      <w:r w:rsidRPr="008753D1">
        <w:rPr>
          <w:rFonts w:ascii="Times New Roman" w:eastAsia="Times New Roman" w:hAnsi="Times New Roman" w:cs="Times New Roman"/>
          <w:sz w:val="24"/>
          <w:szCs w:val="24"/>
        </w:rPr>
        <w:t>Government reports and publications from the Ministry of Agriculture and other relevant departments provided essential macroeconomic indicators, FDI statistics, and data on the agricultural sector's performance. Furthermore, academic journals and research papers on the relationship between macroeconomic variables and FDI were reviewed to enrich the study with additional insights. The study spanned a 33-year period, from 1990 to 2023, to analyze long-</w:t>
      </w:r>
      <w:r w:rsidRPr="008753D1">
        <w:rPr>
          <w:rFonts w:ascii="Times New Roman" w:eastAsia="Times New Roman" w:hAnsi="Times New Roman" w:cs="Times New Roman"/>
          <w:sz w:val="24"/>
          <w:szCs w:val="24"/>
        </w:rPr>
        <w:lastRenderedPageBreak/>
        <w:t>term trends and recent developments affecting foreign investment in Tanzania's agricultural sector.</w:t>
      </w:r>
    </w:p>
    <w:p w14:paraId="244EDBD9" w14:textId="07EDB404" w:rsidR="00443902" w:rsidRPr="00196AF7" w:rsidRDefault="00845D2F" w:rsidP="00196AF7">
      <w:pPr>
        <w:pStyle w:val="Heading2"/>
        <w:spacing w:line="360" w:lineRule="auto"/>
        <w:rPr>
          <w:b/>
          <w:color w:val="auto"/>
          <w:sz w:val="24"/>
          <w:szCs w:val="24"/>
        </w:rPr>
      </w:pPr>
      <w:bookmarkStart w:id="313" w:name="_Toc215225359"/>
      <w:r w:rsidRPr="00196AF7">
        <w:rPr>
          <w:b/>
          <w:color w:val="auto"/>
          <w:sz w:val="24"/>
          <w:szCs w:val="24"/>
        </w:rPr>
        <w:t>3.</w:t>
      </w:r>
      <w:r w:rsidR="005F1123" w:rsidRPr="00196AF7">
        <w:rPr>
          <w:b/>
          <w:color w:val="auto"/>
          <w:sz w:val="24"/>
          <w:szCs w:val="24"/>
        </w:rPr>
        <w:t>8</w:t>
      </w:r>
      <w:r w:rsidR="00443902" w:rsidRPr="00196AF7">
        <w:rPr>
          <w:b/>
          <w:color w:val="auto"/>
          <w:sz w:val="24"/>
          <w:szCs w:val="24"/>
        </w:rPr>
        <w:t xml:space="preserve"> Data Analysis</w:t>
      </w:r>
      <w:bookmarkEnd w:id="311"/>
      <w:bookmarkEnd w:id="313"/>
      <w:r w:rsidR="00443902" w:rsidRPr="00196AF7">
        <w:rPr>
          <w:b/>
          <w:color w:val="auto"/>
          <w:sz w:val="24"/>
          <w:szCs w:val="24"/>
        </w:rPr>
        <w:t xml:space="preserve"> </w:t>
      </w:r>
    </w:p>
    <w:p w14:paraId="200AE858" w14:textId="77777777" w:rsidR="0052080D" w:rsidRPr="0052080D" w:rsidRDefault="0052080D" w:rsidP="00196AF7">
      <w:pPr>
        <w:spacing w:line="360" w:lineRule="auto"/>
        <w:jc w:val="both"/>
        <w:rPr>
          <w:rFonts w:ascii="Times New Roman" w:hAnsi="Times New Roman" w:cs="Times New Roman"/>
          <w:sz w:val="24"/>
          <w:szCs w:val="24"/>
        </w:rPr>
      </w:pPr>
      <w:r w:rsidRPr="0052080D">
        <w:rPr>
          <w:rFonts w:ascii="Times New Roman" w:hAnsi="Times New Roman" w:cs="Times New Roman"/>
          <w:sz w:val="24"/>
          <w:szCs w:val="24"/>
        </w:rPr>
        <w:t>After collecting the quantitative secondary data, the study employed quantitative methods using STATA version 18 for both descriptive and inferential statistical analysis. Preliminary tests were conducted to ensure model validity, including diagnostic tests, unit root tests (ADF, PP) to check for stationarity, and determination of the optimal lag length. Structural breaks were also examined due to major macroeconomic shocks and policy changes. Cointegration tests (Johansen) assessed long-term relationships among variables, while Granger causality tests identified the direction of causality between macroeconomic variables and FDI inflows. Model selection criteria were based on AIC, BIC, and adjusted R-squared values. Autocorrelation, heteroskedasticity, and residual normality tests ensured robust model assumptions.</w:t>
      </w:r>
    </w:p>
    <w:p w14:paraId="3E420895" w14:textId="6C9F82F3" w:rsidR="00616C1B" w:rsidRPr="00196AF7" w:rsidRDefault="00616C1B" w:rsidP="00196AF7">
      <w:pPr>
        <w:pStyle w:val="Heading3"/>
        <w:spacing w:line="360" w:lineRule="auto"/>
        <w:rPr>
          <w:rFonts w:ascii="Times New Roman" w:hAnsi="Times New Roman" w:cs="Times New Roman"/>
          <w:b/>
          <w:color w:val="auto"/>
        </w:rPr>
      </w:pPr>
      <w:bookmarkStart w:id="314" w:name="_Toc215225360"/>
      <w:r w:rsidRPr="00196AF7">
        <w:rPr>
          <w:rFonts w:ascii="Times New Roman" w:hAnsi="Times New Roman" w:cs="Times New Roman"/>
          <w:b/>
          <w:color w:val="auto"/>
        </w:rPr>
        <w:t>3.</w:t>
      </w:r>
      <w:r w:rsidR="005F1123" w:rsidRPr="00196AF7">
        <w:rPr>
          <w:rFonts w:ascii="Times New Roman" w:hAnsi="Times New Roman" w:cs="Times New Roman"/>
          <w:b/>
          <w:color w:val="auto"/>
        </w:rPr>
        <w:t>8</w:t>
      </w:r>
      <w:r w:rsidRPr="00196AF7">
        <w:rPr>
          <w:rFonts w:ascii="Times New Roman" w:hAnsi="Times New Roman" w:cs="Times New Roman"/>
          <w:b/>
          <w:color w:val="auto"/>
        </w:rPr>
        <w:t>.1 Descriptive Statistics</w:t>
      </w:r>
      <w:bookmarkEnd w:id="314"/>
    </w:p>
    <w:p w14:paraId="471AB601" w14:textId="77777777" w:rsidR="0052080D" w:rsidRDefault="0052080D" w:rsidP="00196AF7">
      <w:pPr>
        <w:spacing w:line="360" w:lineRule="auto"/>
        <w:jc w:val="both"/>
        <w:rPr>
          <w:rFonts w:ascii="Times New Roman" w:hAnsi="Times New Roman" w:cs="Times New Roman"/>
          <w:sz w:val="24"/>
          <w:szCs w:val="24"/>
        </w:rPr>
      </w:pPr>
      <w:r w:rsidRPr="0052080D">
        <w:rPr>
          <w:rFonts w:ascii="Times New Roman" w:hAnsi="Times New Roman" w:cs="Times New Roman"/>
          <w:sz w:val="24"/>
          <w:szCs w:val="24"/>
        </w:rPr>
        <w:t>Descriptive statistics summarized the characteristics of the time series data, including maximum, minimum, mean, and standard deviation for GDP growth, inflation rate, lending interest rate, exchange rate, and FDI inflows. This analysis identified central tendencies, variability, and trends, providing a foundation for subsequent inferential analysis and model development. It helped to understand the magnitude and direction of changes in macroeconomic indicators over the study period.</w:t>
      </w:r>
    </w:p>
    <w:p w14:paraId="4A70243B" w14:textId="5859DEA5" w:rsidR="00854CBA" w:rsidRPr="00196AF7" w:rsidRDefault="00854CBA" w:rsidP="00196AF7">
      <w:pPr>
        <w:pStyle w:val="Heading3"/>
        <w:spacing w:line="360" w:lineRule="auto"/>
        <w:rPr>
          <w:rFonts w:ascii="Times New Roman" w:hAnsi="Times New Roman" w:cs="Times New Roman"/>
          <w:b/>
          <w:color w:val="auto"/>
        </w:rPr>
      </w:pPr>
      <w:bookmarkStart w:id="315" w:name="_Toc215225361"/>
      <w:bookmarkStart w:id="316" w:name="_Toc172042178"/>
      <w:bookmarkStart w:id="317" w:name="_Toc172935709"/>
      <w:bookmarkStart w:id="318" w:name="_Toc173544271"/>
      <w:bookmarkStart w:id="319" w:name="_Toc173544391"/>
      <w:bookmarkStart w:id="320" w:name="_Toc173544499"/>
      <w:bookmarkStart w:id="321" w:name="_Toc173544807"/>
      <w:bookmarkStart w:id="322" w:name="_Toc173794338"/>
      <w:bookmarkStart w:id="323" w:name="_Toc173845311"/>
      <w:bookmarkStart w:id="324" w:name="_Toc176094432"/>
      <w:bookmarkStart w:id="325" w:name="_Toc176128393"/>
      <w:bookmarkStart w:id="326" w:name="_Toc176128631"/>
      <w:bookmarkStart w:id="327" w:name="_Toc176163193"/>
      <w:bookmarkStart w:id="328" w:name="_Toc187996536"/>
      <w:bookmarkStart w:id="329" w:name="_Toc189491117"/>
      <w:bookmarkStart w:id="330" w:name="_Toc189567937"/>
      <w:bookmarkStart w:id="331" w:name="_Toc190560810"/>
      <w:bookmarkStart w:id="332" w:name="_Toc199941463"/>
      <w:bookmarkEnd w:id="312"/>
      <w:r w:rsidRPr="00196AF7">
        <w:rPr>
          <w:rFonts w:ascii="Times New Roman" w:hAnsi="Times New Roman" w:cs="Times New Roman"/>
          <w:b/>
          <w:color w:val="auto"/>
        </w:rPr>
        <w:t>3.</w:t>
      </w:r>
      <w:r w:rsidR="005F1123" w:rsidRPr="00196AF7">
        <w:rPr>
          <w:rFonts w:ascii="Times New Roman" w:hAnsi="Times New Roman" w:cs="Times New Roman"/>
          <w:b/>
          <w:color w:val="auto"/>
        </w:rPr>
        <w:t>8</w:t>
      </w:r>
      <w:r w:rsidRPr="00196AF7">
        <w:rPr>
          <w:rFonts w:ascii="Times New Roman" w:hAnsi="Times New Roman" w:cs="Times New Roman"/>
          <w:b/>
          <w:color w:val="auto"/>
        </w:rPr>
        <w:t>.2 Correlation Analysis</w:t>
      </w:r>
      <w:bookmarkEnd w:id="315"/>
    </w:p>
    <w:p w14:paraId="337C1878" w14:textId="28445CA9" w:rsidR="005F1123" w:rsidRDefault="00854CBA" w:rsidP="00196AF7">
      <w:pPr>
        <w:spacing w:line="360" w:lineRule="auto"/>
        <w:jc w:val="both"/>
        <w:rPr>
          <w:rFonts w:ascii="Times New Roman" w:eastAsia="Times New Roman" w:hAnsi="Times New Roman" w:cs="Times New Roman"/>
          <w:sz w:val="24"/>
          <w:szCs w:val="24"/>
        </w:rPr>
      </w:pPr>
      <w:r w:rsidRPr="00854CBA">
        <w:rPr>
          <w:rFonts w:ascii="Times New Roman" w:eastAsia="Times New Roman" w:hAnsi="Times New Roman" w:cs="Times New Roman"/>
          <w:sz w:val="24"/>
          <w:szCs w:val="24"/>
        </w:rPr>
        <w:t xml:space="preserve">Correlation analysis measured the strength and direction of linear relationships between macroeconomic variables and FDI inflows. The correlation matrix helped detect multicollinearity among GDP growth, inflation rate, lending interest rate, and exchange rate, ensuring reliability and validity in </w:t>
      </w:r>
      <w:r w:rsidR="00196AF7" w:rsidRPr="00854CBA">
        <w:rPr>
          <w:rFonts w:ascii="Times New Roman" w:eastAsia="Times New Roman" w:hAnsi="Times New Roman" w:cs="Times New Roman"/>
          <w:sz w:val="24"/>
          <w:szCs w:val="24"/>
        </w:rPr>
        <w:t>later</w:t>
      </w:r>
      <w:r w:rsidRPr="00854CBA">
        <w:rPr>
          <w:rFonts w:ascii="Times New Roman" w:eastAsia="Times New Roman" w:hAnsi="Times New Roman" w:cs="Times New Roman"/>
          <w:sz w:val="24"/>
          <w:szCs w:val="24"/>
        </w:rPr>
        <w:t xml:space="preserve"> regression models. Correlation analysis served as a preliminary assessment and did not establish causality.</w:t>
      </w:r>
    </w:p>
    <w:p w14:paraId="44742DDE" w14:textId="65C217B2" w:rsidR="00854CBA" w:rsidRPr="00196AF7" w:rsidRDefault="00854CBA" w:rsidP="00196AF7">
      <w:pPr>
        <w:pStyle w:val="Heading3"/>
        <w:spacing w:line="360" w:lineRule="auto"/>
        <w:rPr>
          <w:rFonts w:ascii="Times New Roman" w:hAnsi="Times New Roman" w:cs="Times New Roman"/>
          <w:b/>
          <w:color w:val="auto"/>
        </w:rPr>
      </w:pPr>
      <w:bookmarkStart w:id="333" w:name="_Toc215225362"/>
      <w:r w:rsidRPr="00196AF7">
        <w:rPr>
          <w:rFonts w:ascii="Times New Roman" w:hAnsi="Times New Roman" w:cs="Times New Roman"/>
          <w:b/>
          <w:color w:val="auto"/>
        </w:rPr>
        <w:t>3.</w:t>
      </w:r>
      <w:r w:rsidR="005F1123" w:rsidRPr="00196AF7">
        <w:rPr>
          <w:rFonts w:ascii="Times New Roman" w:hAnsi="Times New Roman" w:cs="Times New Roman"/>
          <w:b/>
          <w:color w:val="auto"/>
        </w:rPr>
        <w:t>8</w:t>
      </w:r>
      <w:r w:rsidR="00526918" w:rsidRPr="00196AF7">
        <w:rPr>
          <w:rFonts w:ascii="Times New Roman" w:hAnsi="Times New Roman" w:cs="Times New Roman"/>
          <w:b/>
          <w:color w:val="auto"/>
        </w:rPr>
        <w:t>.3</w:t>
      </w:r>
      <w:r w:rsidRPr="00196AF7">
        <w:rPr>
          <w:rFonts w:ascii="Times New Roman" w:hAnsi="Times New Roman" w:cs="Times New Roman"/>
          <w:b/>
          <w:color w:val="auto"/>
        </w:rPr>
        <w:t xml:space="preserve"> Model Specification</w:t>
      </w:r>
      <w:bookmarkEnd w:id="333"/>
    </w:p>
    <w:p w14:paraId="3810716B" w14:textId="77777777" w:rsidR="00854CBA" w:rsidRDefault="00854CBA" w:rsidP="00854CBA">
      <w:pPr>
        <w:spacing w:after="0" w:line="360" w:lineRule="auto"/>
        <w:jc w:val="both"/>
        <w:rPr>
          <w:rFonts w:ascii="Times New Roman" w:eastAsia="Times New Roman" w:hAnsi="Times New Roman" w:cs="Times New Roman"/>
          <w:sz w:val="24"/>
          <w:szCs w:val="24"/>
        </w:rPr>
      </w:pPr>
      <w:r w:rsidRPr="00854CBA">
        <w:rPr>
          <w:rFonts w:ascii="Times New Roman" w:eastAsia="Times New Roman" w:hAnsi="Times New Roman" w:cs="Times New Roman"/>
          <w:sz w:val="24"/>
          <w:szCs w:val="24"/>
        </w:rPr>
        <w:t>The study applied the Error Correction Model (ECM) to estimate both short-run and long-run relationships. The ECM was appropriate for variables that were cointegrated, allowing measurement of short-run elasticity and long-term adjustment.</w:t>
      </w:r>
    </w:p>
    <w:p w14:paraId="7AD6BC14" w14:textId="77777777" w:rsidR="00B94A8F" w:rsidRDefault="00B94A8F" w:rsidP="00854CBA">
      <w:pPr>
        <w:spacing w:after="0" w:line="360" w:lineRule="auto"/>
        <w:jc w:val="both"/>
        <w:rPr>
          <w:rFonts w:ascii="Times New Roman" w:eastAsia="Times New Roman" w:hAnsi="Times New Roman" w:cs="Times New Roman"/>
          <w:sz w:val="24"/>
          <w:szCs w:val="24"/>
        </w:rPr>
      </w:pPr>
    </w:p>
    <w:p w14:paraId="10381BD8" w14:textId="77777777" w:rsidR="00854CBA" w:rsidRPr="00854CBA" w:rsidRDefault="00854CBA" w:rsidP="00854CBA">
      <w:pPr>
        <w:spacing w:after="0" w:line="360" w:lineRule="auto"/>
        <w:jc w:val="both"/>
        <w:rPr>
          <w:rFonts w:ascii="Times New Roman" w:eastAsia="Times New Roman" w:hAnsi="Times New Roman" w:cs="Times New Roman"/>
          <w:sz w:val="10"/>
          <w:szCs w:val="24"/>
        </w:rPr>
      </w:pPr>
    </w:p>
    <w:p w14:paraId="2DA6AEC9" w14:textId="3F618A49" w:rsidR="00854CBA" w:rsidRPr="00854CBA" w:rsidRDefault="00854CBA" w:rsidP="00A67D2B">
      <w:pPr>
        <w:suppressAutoHyphens/>
        <w:autoSpaceDN w:val="0"/>
        <w:spacing w:after="0" w:line="360" w:lineRule="auto"/>
        <w:jc w:val="both"/>
        <w:textAlignment w:val="baseline"/>
        <w:outlineLvl w:val="0"/>
        <w:rPr>
          <w:rFonts w:ascii="Times New Roman" w:eastAsia="Times New Roman" w:hAnsi="Times New Roman" w:cs="Times New Roman"/>
          <w:b/>
          <w:bCs/>
          <w:sz w:val="24"/>
          <w:szCs w:val="24"/>
        </w:rPr>
      </w:pPr>
      <w:bookmarkStart w:id="334" w:name="_Toc209816320"/>
      <w:bookmarkStart w:id="335" w:name="_Toc209818879"/>
      <w:bookmarkStart w:id="336" w:name="_Toc211210677"/>
      <w:bookmarkStart w:id="337" w:name="_Toc215221491"/>
      <w:bookmarkStart w:id="338" w:name="_Toc215225363"/>
      <w:r w:rsidRPr="00854CBA">
        <w:rPr>
          <w:rFonts w:ascii="Times New Roman" w:hAnsi="Times New Roman" w:cs="Times New Roman"/>
          <w:b/>
          <w:sz w:val="24"/>
          <w:szCs w:val="24"/>
        </w:rPr>
        <w:lastRenderedPageBreak/>
        <w:t>ECM Specification:</w:t>
      </w:r>
      <w:bookmarkEnd w:id="334"/>
      <w:bookmarkEnd w:id="335"/>
      <w:bookmarkEnd w:id="336"/>
      <w:bookmarkEnd w:id="337"/>
      <w:bookmarkEnd w:id="338"/>
    </w:p>
    <w:p w14:paraId="090FBCCF" w14:textId="77777777" w:rsidR="00854CBA" w:rsidRPr="00854CBA" w:rsidRDefault="00854CBA" w:rsidP="00687973">
      <w:pPr>
        <w:spacing w:before="100" w:beforeAutospacing="1" w:after="100" w:afterAutospacing="1" w:line="240" w:lineRule="auto"/>
        <w:jc w:val="center"/>
        <w:rPr>
          <w:rFonts w:ascii="Times New Roman" w:eastAsia="Times New Roman" w:hAnsi="Times New Roman" w:cs="Times New Roman"/>
          <w:sz w:val="24"/>
          <w:szCs w:val="24"/>
        </w:rPr>
      </w:pPr>
      <w:r w:rsidRPr="00854CBA">
        <w:rPr>
          <w:rFonts w:ascii="Times New Roman" w:eastAsia="Times New Roman" w:hAnsi="Times New Roman" w:cs="Times New Roman"/>
          <w:sz w:val="24"/>
          <w:szCs w:val="24"/>
        </w:rPr>
        <w:t>ΔY_t = α + Σβ_iΔX_{t-i} + γECT_{t-1} + ε_t</w:t>
      </w:r>
    </w:p>
    <w:p w14:paraId="3BCAF46B" w14:textId="77777777" w:rsidR="00854CBA" w:rsidRPr="00854CBA" w:rsidRDefault="00854CBA" w:rsidP="00854CBA">
      <w:pPr>
        <w:spacing w:before="100" w:beforeAutospacing="1" w:after="100" w:afterAutospacing="1" w:line="240" w:lineRule="auto"/>
        <w:rPr>
          <w:rFonts w:ascii="Times New Roman" w:eastAsia="Times New Roman" w:hAnsi="Times New Roman" w:cs="Times New Roman"/>
          <w:sz w:val="24"/>
          <w:szCs w:val="24"/>
        </w:rPr>
      </w:pPr>
      <w:r w:rsidRPr="00854CBA">
        <w:rPr>
          <w:rFonts w:ascii="Times New Roman" w:eastAsia="Times New Roman" w:hAnsi="Times New Roman" w:cs="Times New Roman"/>
          <w:sz w:val="24"/>
          <w:szCs w:val="24"/>
        </w:rPr>
        <w:t>Where:</w:t>
      </w:r>
    </w:p>
    <w:p w14:paraId="740F7A15" w14:textId="569CF433" w:rsidR="00854CBA" w:rsidRPr="00526918" w:rsidRDefault="00854CBA" w:rsidP="00854CBA">
      <w:pPr>
        <w:spacing w:before="100" w:beforeAutospacing="1" w:after="100" w:afterAutospacing="1" w:line="240" w:lineRule="auto"/>
        <w:rPr>
          <w:rFonts w:ascii="Times New Roman" w:eastAsia="Times New Roman" w:hAnsi="Times New Roman" w:cs="Times New Roman"/>
          <w:sz w:val="24"/>
          <w:szCs w:val="24"/>
        </w:rPr>
      </w:pPr>
      <w:r w:rsidRPr="00526918">
        <w:rPr>
          <w:rFonts w:ascii="Times New Roman" w:eastAsia="Times New Roman" w:hAnsi="Times New Roman" w:cs="Times New Roman"/>
          <w:sz w:val="24"/>
          <w:szCs w:val="24"/>
        </w:rPr>
        <w:t xml:space="preserve">ΔY_t = </w:t>
      </w:r>
      <w:r w:rsidRPr="00526918">
        <w:rPr>
          <w:rFonts w:ascii="Times New Roman" w:hAnsi="Times New Roman" w:cs="Times New Roman"/>
          <w:sz w:val="24"/>
        </w:rPr>
        <w:t>Change in FDI inflows into the agricultural sector</w:t>
      </w:r>
    </w:p>
    <w:p w14:paraId="4417C316" w14:textId="77777777" w:rsidR="00854CBA" w:rsidRPr="00854CBA" w:rsidRDefault="00854CBA" w:rsidP="00854CBA">
      <w:pPr>
        <w:spacing w:before="100" w:beforeAutospacing="1" w:after="100" w:afterAutospacing="1" w:line="240" w:lineRule="auto"/>
        <w:rPr>
          <w:rFonts w:ascii="Times New Roman" w:hAnsi="Times New Roman" w:cs="Times New Roman"/>
          <w:sz w:val="24"/>
          <w:szCs w:val="24"/>
        </w:rPr>
      </w:pPr>
      <w:r w:rsidRPr="00854CBA">
        <w:rPr>
          <w:rFonts w:ascii="Times New Roman" w:eastAsia="Times New Roman" w:hAnsi="Times New Roman" w:cs="Times New Roman"/>
          <w:sz w:val="24"/>
          <w:szCs w:val="24"/>
        </w:rPr>
        <w:t xml:space="preserve">ΔX_{t-i} = </w:t>
      </w:r>
      <w:r w:rsidRPr="00854CBA">
        <w:rPr>
          <w:rFonts w:ascii="Times New Roman" w:hAnsi="Times New Roman" w:cs="Times New Roman"/>
          <w:sz w:val="24"/>
          <w:szCs w:val="24"/>
        </w:rPr>
        <w:t>Change in macroeconomic variables (GDP growth, inflation rate, lending interest rate, exchange rate) lagged i periods</w:t>
      </w:r>
    </w:p>
    <w:p w14:paraId="5E3B9577" w14:textId="77777777" w:rsidR="00854CBA" w:rsidRPr="00854CBA" w:rsidRDefault="00854CBA" w:rsidP="00854CBA">
      <w:pPr>
        <w:spacing w:before="100" w:beforeAutospacing="1" w:after="100" w:afterAutospacing="1" w:line="240" w:lineRule="auto"/>
        <w:rPr>
          <w:rFonts w:ascii="Times New Roman" w:hAnsi="Times New Roman" w:cs="Times New Roman"/>
          <w:sz w:val="24"/>
          <w:szCs w:val="24"/>
        </w:rPr>
      </w:pPr>
      <w:r w:rsidRPr="00854CBA">
        <w:rPr>
          <w:rFonts w:ascii="Times New Roman" w:eastAsia="Times New Roman" w:hAnsi="Times New Roman" w:cs="Times New Roman"/>
          <w:sz w:val="24"/>
          <w:szCs w:val="24"/>
        </w:rPr>
        <w:t xml:space="preserve">ECT_{t-1} = </w:t>
      </w:r>
      <w:r w:rsidRPr="00854CBA">
        <w:rPr>
          <w:rFonts w:ascii="Times New Roman" w:hAnsi="Times New Roman" w:cs="Times New Roman"/>
          <w:sz w:val="24"/>
          <w:szCs w:val="24"/>
        </w:rPr>
        <w:t>Error correction term from long-run cointegration</w:t>
      </w:r>
    </w:p>
    <w:p w14:paraId="172377F0" w14:textId="6C6650BF" w:rsidR="00854CBA" w:rsidRPr="00854CBA" w:rsidRDefault="00854CBA" w:rsidP="00854CBA">
      <w:pPr>
        <w:spacing w:before="100" w:beforeAutospacing="1" w:after="100" w:afterAutospacing="1" w:line="240" w:lineRule="auto"/>
        <w:rPr>
          <w:rFonts w:ascii="Times New Roman" w:eastAsia="Times New Roman" w:hAnsi="Times New Roman" w:cs="Times New Roman"/>
          <w:sz w:val="24"/>
          <w:szCs w:val="24"/>
        </w:rPr>
      </w:pPr>
      <w:r w:rsidRPr="00854CBA">
        <w:rPr>
          <w:rFonts w:ascii="Times New Roman" w:eastAsia="Times New Roman" w:hAnsi="Times New Roman" w:cs="Times New Roman"/>
          <w:sz w:val="24"/>
          <w:szCs w:val="24"/>
        </w:rPr>
        <w:t xml:space="preserve">γ = </w:t>
      </w:r>
      <w:r w:rsidRPr="00854CBA">
        <w:rPr>
          <w:rFonts w:ascii="Times New Roman" w:hAnsi="Times New Roman" w:cs="Times New Roman"/>
          <w:sz w:val="24"/>
          <w:szCs w:val="24"/>
        </w:rPr>
        <w:t>Speed of adjustment coefficient (magnitude and sign indicate speed and direction of return to long-run equilibrium)</w:t>
      </w:r>
    </w:p>
    <w:p w14:paraId="46BCE9B6" w14:textId="77777777" w:rsidR="00854CBA" w:rsidRPr="00854CBA" w:rsidRDefault="00854CBA" w:rsidP="00854CBA">
      <w:pPr>
        <w:spacing w:before="100" w:beforeAutospacing="1" w:after="100" w:afterAutospacing="1" w:line="240" w:lineRule="auto"/>
        <w:rPr>
          <w:rFonts w:ascii="Times New Roman" w:eastAsia="Times New Roman" w:hAnsi="Times New Roman" w:cs="Times New Roman"/>
          <w:sz w:val="24"/>
          <w:szCs w:val="24"/>
        </w:rPr>
      </w:pPr>
      <w:r w:rsidRPr="00854CBA">
        <w:rPr>
          <w:rFonts w:ascii="Times New Roman" w:eastAsia="Times New Roman" w:hAnsi="Times New Roman" w:cs="Times New Roman"/>
          <w:sz w:val="24"/>
          <w:szCs w:val="24"/>
        </w:rPr>
        <w:t>ε_t = Error term</w:t>
      </w:r>
    </w:p>
    <w:p w14:paraId="6E8C112F" w14:textId="15F12819" w:rsidR="00854CBA" w:rsidRPr="00854CBA" w:rsidRDefault="00854CBA" w:rsidP="00A67D2B">
      <w:pPr>
        <w:suppressAutoHyphens/>
        <w:autoSpaceDN w:val="0"/>
        <w:spacing w:after="0" w:line="360" w:lineRule="auto"/>
        <w:jc w:val="both"/>
        <w:textAlignment w:val="baseline"/>
        <w:outlineLvl w:val="0"/>
        <w:rPr>
          <w:rFonts w:ascii="Times New Roman" w:eastAsia="Times New Roman" w:hAnsi="Times New Roman" w:cs="Times New Roman"/>
          <w:b/>
          <w:bCs/>
          <w:sz w:val="24"/>
          <w:szCs w:val="24"/>
        </w:rPr>
      </w:pPr>
      <w:bookmarkStart w:id="339" w:name="_Toc209816321"/>
      <w:bookmarkStart w:id="340" w:name="_Toc209818880"/>
      <w:bookmarkStart w:id="341" w:name="_Toc211210678"/>
      <w:bookmarkStart w:id="342" w:name="_Toc215221492"/>
      <w:bookmarkStart w:id="343" w:name="_Toc215225364"/>
      <w:r w:rsidRPr="00854CBA">
        <w:rPr>
          <w:rFonts w:ascii="Times New Roman" w:hAnsi="Times New Roman" w:cs="Times New Roman"/>
          <w:sz w:val="24"/>
          <w:szCs w:val="24"/>
        </w:rPr>
        <w:t xml:space="preserve">The ECM was estimated after confirming cointegration using the Johansen approach. Interpretation of coefficients distinguished between short-term effects </w:t>
      </w:r>
      <w:r w:rsidRPr="00854CBA">
        <w:rPr>
          <w:rFonts w:ascii="Times New Roman" w:eastAsia="Times New Roman" w:hAnsi="Times New Roman" w:cs="Times New Roman"/>
          <w:sz w:val="24"/>
          <w:szCs w:val="24"/>
        </w:rPr>
        <w:t>ΔX</w:t>
      </w:r>
      <w:r w:rsidRPr="00854CBA">
        <w:rPr>
          <w:rFonts w:ascii="Times New Roman" w:hAnsi="Times New Roman" w:cs="Times New Roman"/>
          <w:sz w:val="24"/>
          <w:szCs w:val="24"/>
        </w:rPr>
        <w:t xml:space="preserve"> impact on </w:t>
      </w:r>
      <w:r w:rsidRPr="00854CBA">
        <w:rPr>
          <w:rFonts w:ascii="Times New Roman" w:eastAsia="Times New Roman" w:hAnsi="Times New Roman" w:cs="Times New Roman"/>
          <w:sz w:val="24"/>
          <w:szCs w:val="24"/>
        </w:rPr>
        <w:t>ΔY_t</w:t>
      </w:r>
      <w:r w:rsidRPr="00854CBA">
        <w:rPr>
          <w:rFonts w:ascii="Times New Roman" w:hAnsi="Times New Roman" w:cs="Times New Roman"/>
          <w:sz w:val="24"/>
          <w:szCs w:val="24"/>
        </w:rPr>
        <w:t xml:space="preserve"> and long-term equilibrium adjustments (ECT), providing insights into both immediate and structural macroeconomic influences on FDI inflows.</w:t>
      </w:r>
      <w:bookmarkEnd w:id="339"/>
      <w:bookmarkEnd w:id="340"/>
      <w:bookmarkEnd w:id="341"/>
      <w:bookmarkEnd w:id="342"/>
      <w:bookmarkEnd w:id="343"/>
    </w:p>
    <w:p w14:paraId="0E7C32CF" w14:textId="77777777" w:rsidR="00854CBA" w:rsidRPr="00854CBA" w:rsidRDefault="00854CBA" w:rsidP="00A67D2B">
      <w:pPr>
        <w:suppressAutoHyphens/>
        <w:autoSpaceDN w:val="0"/>
        <w:spacing w:after="0" w:line="360" w:lineRule="auto"/>
        <w:jc w:val="both"/>
        <w:textAlignment w:val="baseline"/>
        <w:outlineLvl w:val="0"/>
        <w:rPr>
          <w:rFonts w:ascii="Times New Roman" w:eastAsia="Times New Roman" w:hAnsi="Times New Roman" w:cs="Times New Roman"/>
          <w:b/>
          <w:bCs/>
          <w:sz w:val="4"/>
          <w:szCs w:val="24"/>
        </w:rPr>
      </w:pPr>
    </w:p>
    <w:p w14:paraId="4E2E7B9C" w14:textId="7C54BEA3" w:rsidR="00443902" w:rsidRPr="00196AF7" w:rsidRDefault="00B870C7" w:rsidP="00196AF7">
      <w:pPr>
        <w:pStyle w:val="Heading3"/>
        <w:spacing w:line="360" w:lineRule="auto"/>
        <w:rPr>
          <w:rFonts w:ascii="Times New Roman" w:hAnsi="Times New Roman" w:cs="Times New Roman"/>
          <w:b/>
          <w:color w:val="auto"/>
        </w:rPr>
      </w:pPr>
      <w:bookmarkStart w:id="344" w:name="_Toc215225365"/>
      <w:r w:rsidRPr="00196AF7">
        <w:rPr>
          <w:rFonts w:ascii="Times New Roman" w:hAnsi="Times New Roman" w:cs="Times New Roman"/>
          <w:b/>
          <w:color w:val="auto"/>
        </w:rPr>
        <w:t>3.</w:t>
      </w:r>
      <w:r w:rsidR="005F1123" w:rsidRPr="00196AF7">
        <w:rPr>
          <w:rFonts w:ascii="Times New Roman" w:hAnsi="Times New Roman" w:cs="Times New Roman"/>
          <w:b/>
          <w:color w:val="auto"/>
        </w:rPr>
        <w:t>8</w:t>
      </w:r>
      <w:r w:rsidRPr="00196AF7">
        <w:rPr>
          <w:rFonts w:ascii="Times New Roman" w:hAnsi="Times New Roman" w:cs="Times New Roman"/>
          <w:b/>
          <w:color w:val="auto"/>
        </w:rPr>
        <w:t>.</w:t>
      </w:r>
      <w:r w:rsidR="00EE3473" w:rsidRPr="00196AF7">
        <w:rPr>
          <w:rFonts w:ascii="Times New Roman" w:hAnsi="Times New Roman" w:cs="Times New Roman"/>
          <w:b/>
          <w:color w:val="auto"/>
        </w:rPr>
        <w:t>4</w:t>
      </w:r>
      <w:r w:rsidR="00443902" w:rsidRPr="00196AF7">
        <w:rPr>
          <w:rFonts w:ascii="Times New Roman" w:hAnsi="Times New Roman" w:cs="Times New Roman"/>
          <w:b/>
          <w:color w:val="auto"/>
        </w:rPr>
        <w:t xml:space="preserve"> Operationalizing</w:t>
      </w:r>
      <w:r w:rsidR="00443902" w:rsidRPr="00196AF7">
        <w:rPr>
          <w:rFonts w:ascii="Times New Roman" w:hAnsi="Times New Roman" w:cs="Times New Roman"/>
          <w:b/>
          <w:color w:val="auto"/>
          <w:spacing w:val="-2"/>
        </w:rPr>
        <w:t xml:space="preserve"> </w:t>
      </w:r>
      <w:r w:rsidR="00443902" w:rsidRPr="00196AF7">
        <w:rPr>
          <w:rFonts w:ascii="Times New Roman" w:hAnsi="Times New Roman" w:cs="Times New Roman"/>
          <w:b/>
          <w:color w:val="auto"/>
        </w:rPr>
        <w:t>the</w:t>
      </w:r>
      <w:r w:rsidR="00443902" w:rsidRPr="00196AF7">
        <w:rPr>
          <w:rFonts w:ascii="Times New Roman" w:hAnsi="Times New Roman" w:cs="Times New Roman"/>
          <w:b/>
          <w:color w:val="auto"/>
          <w:spacing w:val="-2"/>
        </w:rPr>
        <w:t xml:space="preserve"> </w:t>
      </w:r>
      <w:r w:rsidR="00443902" w:rsidRPr="00196AF7">
        <w:rPr>
          <w:rFonts w:ascii="Times New Roman" w:hAnsi="Times New Roman" w:cs="Times New Roman"/>
          <w:b/>
          <w:color w:val="auto"/>
        </w:rPr>
        <w:t>Variables</w:t>
      </w:r>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44"/>
    </w:p>
    <w:p w14:paraId="6848DC3F" w14:textId="77777777" w:rsidR="00443902" w:rsidRPr="00C7467A" w:rsidRDefault="00443902" w:rsidP="00C7467A">
      <w:pPr>
        <w:pStyle w:val="Heading1"/>
        <w:spacing w:line="360" w:lineRule="auto"/>
        <w:ind w:left="0" w:firstLine="0"/>
      </w:pPr>
      <w:bookmarkStart w:id="345" w:name="_Toc161534333"/>
      <w:bookmarkStart w:id="346" w:name="_Toc163397456"/>
      <w:bookmarkStart w:id="347" w:name="_Toc169375927"/>
      <w:bookmarkStart w:id="348" w:name="_Toc172042179"/>
      <w:bookmarkStart w:id="349" w:name="_Toc172935710"/>
      <w:bookmarkStart w:id="350" w:name="_Toc173544272"/>
      <w:bookmarkStart w:id="351" w:name="_Toc173544392"/>
      <w:bookmarkStart w:id="352" w:name="_Toc173544500"/>
      <w:bookmarkStart w:id="353" w:name="_Toc173544808"/>
      <w:bookmarkStart w:id="354" w:name="_Toc173794339"/>
      <w:bookmarkStart w:id="355" w:name="_Toc173845312"/>
      <w:bookmarkStart w:id="356" w:name="_Toc176094433"/>
      <w:bookmarkStart w:id="357" w:name="_Toc176128394"/>
      <w:bookmarkStart w:id="358" w:name="_Toc176128632"/>
      <w:bookmarkStart w:id="359" w:name="_Toc176163194"/>
      <w:bookmarkStart w:id="360" w:name="_Toc187996538"/>
      <w:bookmarkStart w:id="361" w:name="_Toc189491119"/>
      <w:bookmarkStart w:id="362" w:name="_Toc189567939"/>
      <w:bookmarkStart w:id="363" w:name="_Toc190560811"/>
      <w:bookmarkStart w:id="364" w:name="_Toc199941464"/>
      <w:bookmarkStart w:id="365" w:name="_Toc209816323"/>
      <w:bookmarkStart w:id="366" w:name="_Toc209818882"/>
      <w:bookmarkStart w:id="367" w:name="_Toc211210680"/>
      <w:bookmarkStart w:id="368" w:name="_Toc215221494"/>
      <w:bookmarkStart w:id="369" w:name="_Toc215225366"/>
      <w:r w:rsidRPr="00C7467A">
        <w:t>Table 3.1: Measurement of Variables</w:t>
      </w:r>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p>
    <w:tbl>
      <w:tblPr>
        <w:tblW w:w="0" w:type="auto"/>
        <w:tblLook w:val="04A0" w:firstRow="1" w:lastRow="0" w:firstColumn="1" w:lastColumn="0" w:noHBand="0" w:noVBand="1"/>
      </w:tblPr>
      <w:tblGrid>
        <w:gridCol w:w="1333"/>
        <w:gridCol w:w="3624"/>
        <w:gridCol w:w="2163"/>
        <w:gridCol w:w="1317"/>
      </w:tblGrid>
      <w:tr w:rsidR="00854CBA" w:rsidRPr="00196AF7" w14:paraId="1381530E" w14:textId="77777777" w:rsidTr="007568CE">
        <w:tc>
          <w:tcPr>
            <w:tcW w:w="0" w:type="auto"/>
            <w:tcBorders>
              <w:top w:val="single" w:sz="4" w:space="0" w:color="auto"/>
              <w:bottom w:val="single" w:sz="4" w:space="0" w:color="auto"/>
            </w:tcBorders>
            <w:hideMark/>
          </w:tcPr>
          <w:p w14:paraId="2EA05727" w14:textId="77777777" w:rsidR="00854CBA" w:rsidRPr="00196AF7" w:rsidRDefault="00854CBA" w:rsidP="00196AF7">
            <w:pPr>
              <w:spacing w:line="240" w:lineRule="auto"/>
              <w:rPr>
                <w:rFonts w:ascii="Times New Roman" w:hAnsi="Times New Roman" w:cs="Times New Roman"/>
                <w:b/>
                <w:bCs/>
                <w:sz w:val="20"/>
                <w:szCs w:val="20"/>
              </w:rPr>
            </w:pPr>
            <w:r w:rsidRPr="00196AF7">
              <w:rPr>
                <w:rFonts w:ascii="Times New Roman" w:hAnsi="Times New Roman" w:cs="Times New Roman"/>
                <w:b/>
                <w:bCs/>
                <w:sz w:val="20"/>
                <w:szCs w:val="20"/>
              </w:rPr>
              <w:t>Variable</w:t>
            </w:r>
          </w:p>
        </w:tc>
        <w:tc>
          <w:tcPr>
            <w:tcW w:w="0" w:type="auto"/>
            <w:tcBorders>
              <w:top w:val="single" w:sz="4" w:space="0" w:color="auto"/>
              <w:bottom w:val="single" w:sz="4" w:space="0" w:color="auto"/>
            </w:tcBorders>
            <w:hideMark/>
          </w:tcPr>
          <w:p w14:paraId="583C37BA" w14:textId="77777777" w:rsidR="00854CBA" w:rsidRPr="00196AF7" w:rsidRDefault="00854CBA" w:rsidP="00196AF7">
            <w:pPr>
              <w:spacing w:line="240" w:lineRule="auto"/>
              <w:rPr>
                <w:rFonts w:ascii="Times New Roman" w:hAnsi="Times New Roman" w:cs="Times New Roman"/>
                <w:b/>
                <w:bCs/>
                <w:sz w:val="20"/>
                <w:szCs w:val="20"/>
              </w:rPr>
            </w:pPr>
            <w:r w:rsidRPr="00196AF7">
              <w:rPr>
                <w:rFonts w:ascii="Times New Roman" w:hAnsi="Times New Roman" w:cs="Times New Roman"/>
                <w:b/>
                <w:bCs/>
                <w:sz w:val="20"/>
                <w:szCs w:val="20"/>
              </w:rPr>
              <w:t>Description</w:t>
            </w:r>
          </w:p>
        </w:tc>
        <w:tc>
          <w:tcPr>
            <w:tcW w:w="0" w:type="auto"/>
            <w:tcBorders>
              <w:top w:val="single" w:sz="4" w:space="0" w:color="auto"/>
              <w:bottom w:val="single" w:sz="4" w:space="0" w:color="auto"/>
            </w:tcBorders>
            <w:hideMark/>
          </w:tcPr>
          <w:p w14:paraId="1932BC21" w14:textId="77777777" w:rsidR="00854CBA" w:rsidRPr="00196AF7" w:rsidRDefault="00854CBA" w:rsidP="00196AF7">
            <w:pPr>
              <w:spacing w:line="240" w:lineRule="auto"/>
              <w:ind w:left="86"/>
              <w:rPr>
                <w:rFonts w:ascii="Times New Roman" w:hAnsi="Times New Roman" w:cs="Times New Roman"/>
                <w:b/>
                <w:bCs/>
                <w:sz w:val="20"/>
                <w:szCs w:val="20"/>
              </w:rPr>
            </w:pPr>
            <w:r w:rsidRPr="00196AF7">
              <w:rPr>
                <w:rFonts w:ascii="Times New Roman" w:hAnsi="Times New Roman" w:cs="Times New Roman"/>
                <w:b/>
                <w:bCs/>
                <w:sz w:val="20"/>
                <w:szCs w:val="20"/>
              </w:rPr>
              <w:t>Measurement</w:t>
            </w:r>
          </w:p>
        </w:tc>
        <w:tc>
          <w:tcPr>
            <w:tcW w:w="0" w:type="auto"/>
            <w:tcBorders>
              <w:top w:val="single" w:sz="4" w:space="0" w:color="auto"/>
              <w:bottom w:val="single" w:sz="4" w:space="0" w:color="auto"/>
            </w:tcBorders>
            <w:hideMark/>
          </w:tcPr>
          <w:p w14:paraId="4A68047F" w14:textId="77777777" w:rsidR="00854CBA" w:rsidRPr="00196AF7" w:rsidRDefault="00854CBA" w:rsidP="00196AF7">
            <w:pPr>
              <w:spacing w:line="240" w:lineRule="auto"/>
              <w:jc w:val="center"/>
              <w:rPr>
                <w:rFonts w:ascii="Times New Roman" w:hAnsi="Times New Roman" w:cs="Times New Roman"/>
                <w:b/>
                <w:bCs/>
                <w:sz w:val="20"/>
                <w:szCs w:val="20"/>
              </w:rPr>
            </w:pPr>
            <w:r w:rsidRPr="00196AF7">
              <w:rPr>
                <w:rFonts w:ascii="Times New Roman" w:hAnsi="Times New Roman" w:cs="Times New Roman"/>
                <w:b/>
                <w:bCs/>
                <w:sz w:val="20"/>
                <w:szCs w:val="20"/>
              </w:rPr>
              <w:t>Assumptions</w:t>
            </w:r>
          </w:p>
        </w:tc>
      </w:tr>
      <w:tr w:rsidR="00854CBA" w:rsidRPr="00196AF7" w14:paraId="4993F419" w14:textId="77777777" w:rsidTr="007568CE">
        <w:tc>
          <w:tcPr>
            <w:tcW w:w="0" w:type="auto"/>
            <w:tcBorders>
              <w:top w:val="single" w:sz="4" w:space="0" w:color="auto"/>
            </w:tcBorders>
            <w:hideMark/>
          </w:tcPr>
          <w:p w14:paraId="635C0E89" w14:textId="77777777" w:rsidR="00854CBA" w:rsidRPr="00196AF7" w:rsidRDefault="00854CBA" w:rsidP="00196AF7">
            <w:pPr>
              <w:spacing w:line="240" w:lineRule="auto"/>
              <w:rPr>
                <w:rFonts w:ascii="Times New Roman" w:hAnsi="Times New Roman" w:cs="Times New Roman"/>
                <w:sz w:val="20"/>
                <w:szCs w:val="20"/>
              </w:rPr>
            </w:pPr>
            <w:r w:rsidRPr="00196AF7">
              <w:rPr>
                <w:rFonts w:ascii="Times New Roman" w:hAnsi="Times New Roman" w:cs="Times New Roman"/>
                <w:bCs/>
                <w:sz w:val="20"/>
                <w:szCs w:val="20"/>
              </w:rPr>
              <w:t>FDI in Agriculture</w:t>
            </w:r>
          </w:p>
        </w:tc>
        <w:tc>
          <w:tcPr>
            <w:tcW w:w="0" w:type="auto"/>
            <w:tcBorders>
              <w:top w:val="single" w:sz="4" w:space="0" w:color="auto"/>
            </w:tcBorders>
            <w:hideMark/>
          </w:tcPr>
          <w:p w14:paraId="5DA67E6D" w14:textId="77777777" w:rsidR="00854CBA" w:rsidRPr="00196AF7" w:rsidRDefault="00854CBA" w:rsidP="00196AF7">
            <w:pPr>
              <w:spacing w:line="240" w:lineRule="auto"/>
              <w:rPr>
                <w:rFonts w:ascii="Times New Roman" w:hAnsi="Times New Roman" w:cs="Times New Roman"/>
                <w:sz w:val="20"/>
                <w:szCs w:val="20"/>
              </w:rPr>
            </w:pPr>
            <w:r w:rsidRPr="00196AF7">
              <w:rPr>
                <w:rFonts w:ascii="Times New Roman" w:hAnsi="Times New Roman" w:cs="Times New Roman"/>
                <w:sz w:val="20"/>
                <w:szCs w:val="20"/>
              </w:rPr>
              <w:t>Investment by a foreign entity (company, individual, or government) into Tanzania’s agricultural sector.</w:t>
            </w:r>
          </w:p>
        </w:tc>
        <w:tc>
          <w:tcPr>
            <w:tcW w:w="0" w:type="auto"/>
            <w:tcBorders>
              <w:top w:val="single" w:sz="4" w:space="0" w:color="auto"/>
            </w:tcBorders>
            <w:hideMark/>
          </w:tcPr>
          <w:p w14:paraId="574D0193" w14:textId="77777777" w:rsidR="00854CBA" w:rsidRPr="00196AF7" w:rsidRDefault="00854CBA" w:rsidP="00196AF7">
            <w:pPr>
              <w:spacing w:line="240" w:lineRule="auto"/>
              <w:ind w:left="86"/>
              <w:rPr>
                <w:rFonts w:ascii="Times New Roman" w:hAnsi="Times New Roman" w:cs="Times New Roman"/>
                <w:sz w:val="20"/>
                <w:szCs w:val="20"/>
              </w:rPr>
            </w:pPr>
            <w:r w:rsidRPr="00196AF7">
              <w:rPr>
                <w:rFonts w:ascii="Times New Roman" w:hAnsi="Times New Roman" w:cs="Times New Roman"/>
                <w:sz w:val="20"/>
                <w:szCs w:val="20"/>
              </w:rPr>
              <w:t>Annual FDI inflows in agriculture (USD millions)</w:t>
            </w:r>
          </w:p>
        </w:tc>
        <w:tc>
          <w:tcPr>
            <w:tcW w:w="0" w:type="auto"/>
            <w:tcBorders>
              <w:top w:val="single" w:sz="4" w:space="0" w:color="auto"/>
            </w:tcBorders>
            <w:hideMark/>
          </w:tcPr>
          <w:p w14:paraId="40424669" w14:textId="77777777" w:rsidR="00854CBA" w:rsidRPr="00196AF7" w:rsidRDefault="00854CBA" w:rsidP="00196AF7">
            <w:pPr>
              <w:spacing w:line="240" w:lineRule="auto"/>
              <w:jc w:val="center"/>
              <w:rPr>
                <w:rFonts w:ascii="Times New Roman" w:hAnsi="Times New Roman" w:cs="Times New Roman"/>
                <w:sz w:val="20"/>
                <w:szCs w:val="20"/>
              </w:rPr>
            </w:pPr>
            <w:r w:rsidRPr="00196AF7">
              <w:rPr>
                <w:rFonts w:ascii="Times New Roman" w:hAnsi="Times New Roman" w:cs="Times New Roman"/>
                <w:sz w:val="20"/>
                <w:szCs w:val="20"/>
              </w:rPr>
              <w:t>+</w:t>
            </w:r>
          </w:p>
        </w:tc>
      </w:tr>
      <w:tr w:rsidR="00854CBA" w:rsidRPr="00196AF7" w14:paraId="6AE94D22" w14:textId="77777777" w:rsidTr="00854CBA">
        <w:tc>
          <w:tcPr>
            <w:tcW w:w="0" w:type="auto"/>
            <w:hideMark/>
          </w:tcPr>
          <w:p w14:paraId="4C0847A3" w14:textId="77777777" w:rsidR="00854CBA" w:rsidRPr="00196AF7" w:rsidRDefault="00854CBA" w:rsidP="00196AF7">
            <w:pPr>
              <w:spacing w:line="240" w:lineRule="auto"/>
              <w:rPr>
                <w:rFonts w:ascii="Times New Roman" w:hAnsi="Times New Roman" w:cs="Times New Roman"/>
                <w:sz w:val="20"/>
                <w:szCs w:val="20"/>
              </w:rPr>
            </w:pPr>
            <w:r w:rsidRPr="00196AF7">
              <w:rPr>
                <w:rFonts w:ascii="Times New Roman" w:hAnsi="Times New Roman" w:cs="Times New Roman"/>
                <w:bCs/>
                <w:sz w:val="20"/>
                <w:szCs w:val="20"/>
              </w:rPr>
              <w:t>GDP Growth</w:t>
            </w:r>
          </w:p>
        </w:tc>
        <w:tc>
          <w:tcPr>
            <w:tcW w:w="0" w:type="auto"/>
            <w:hideMark/>
          </w:tcPr>
          <w:p w14:paraId="74B108E9" w14:textId="77777777" w:rsidR="00854CBA" w:rsidRPr="00196AF7" w:rsidRDefault="00854CBA" w:rsidP="00196AF7">
            <w:pPr>
              <w:spacing w:line="240" w:lineRule="auto"/>
              <w:rPr>
                <w:rFonts w:ascii="Times New Roman" w:hAnsi="Times New Roman" w:cs="Times New Roman"/>
                <w:sz w:val="20"/>
                <w:szCs w:val="20"/>
              </w:rPr>
            </w:pPr>
            <w:r w:rsidRPr="00196AF7">
              <w:rPr>
                <w:rFonts w:ascii="Times New Roman" w:hAnsi="Times New Roman" w:cs="Times New Roman"/>
                <w:sz w:val="20"/>
                <w:szCs w:val="20"/>
              </w:rPr>
              <w:t>Total market value of all finished goods and services produced within the country over a specific period, indicating economic expansion.</w:t>
            </w:r>
          </w:p>
        </w:tc>
        <w:tc>
          <w:tcPr>
            <w:tcW w:w="0" w:type="auto"/>
            <w:hideMark/>
          </w:tcPr>
          <w:p w14:paraId="46AFC489" w14:textId="77777777" w:rsidR="00854CBA" w:rsidRPr="00196AF7" w:rsidRDefault="00854CBA" w:rsidP="00196AF7">
            <w:pPr>
              <w:spacing w:line="240" w:lineRule="auto"/>
              <w:ind w:left="86"/>
              <w:rPr>
                <w:rFonts w:ascii="Times New Roman" w:hAnsi="Times New Roman" w:cs="Times New Roman"/>
                <w:sz w:val="20"/>
                <w:szCs w:val="20"/>
              </w:rPr>
            </w:pPr>
            <w:r w:rsidRPr="00196AF7">
              <w:rPr>
                <w:rFonts w:ascii="Times New Roman" w:hAnsi="Times New Roman" w:cs="Times New Roman"/>
                <w:sz w:val="20"/>
                <w:szCs w:val="20"/>
              </w:rPr>
              <w:t>Annual GDP growth rate (%)</w:t>
            </w:r>
          </w:p>
        </w:tc>
        <w:tc>
          <w:tcPr>
            <w:tcW w:w="0" w:type="auto"/>
            <w:hideMark/>
          </w:tcPr>
          <w:p w14:paraId="60139934" w14:textId="77777777" w:rsidR="00854CBA" w:rsidRPr="00196AF7" w:rsidRDefault="00854CBA" w:rsidP="00196AF7">
            <w:pPr>
              <w:spacing w:line="240" w:lineRule="auto"/>
              <w:jc w:val="center"/>
              <w:rPr>
                <w:rFonts w:ascii="Times New Roman" w:hAnsi="Times New Roman" w:cs="Times New Roman"/>
                <w:sz w:val="20"/>
                <w:szCs w:val="20"/>
              </w:rPr>
            </w:pPr>
            <w:r w:rsidRPr="00196AF7">
              <w:rPr>
                <w:rFonts w:ascii="Times New Roman" w:hAnsi="Times New Roman" w:cs="Times New Roman"/>
                <w:sz w:val="20"/>
                <w:szCs w:val="20"/>
              </w:rPr>
              <w:t>+</w:t>
            </w:r>
          </w:p>
        </w:tc>
      </w:tr>
      <w:tr w:rsidR="00854CBA" w:rsidRPr="00196AF7" w14:paraId="1887BC19" w14:textId="77777777" w:rsidTr="00854CBA">
        <w:tc>
          <w:tcPr>
            <w:tcW w:w="0" w:type="auto"/>
            <w:hideMark/>
          </w:tcPr>
          <w:p w14:paraId="13410B1D" w14:textId="77777777" w:rsidR="00854CBA" w:rsidRPr="00196AF7" w:rsidRDefault="00854CBA" w:rsidP="00196AF7">
            <w:pPr>
              <w:spacing w:line="240" w:lineRule="auto"/>
              <w:rPr>
                <w:rFonts w:ascii="Times New Roman" w:hAnsi="Times New Roman" w:cs="Times New Roman"/>
                <w:sz w:val="20"/>
                <w:szCs w:val="20"/>
              </w:rPr>
            </w:pPr>
            <w:r w:rsidRPr="00196AF7">
              <w:rPr>
                <w:rFonts w:ascii="Times New Roman" w:hAnsi="Times New Roman" w:cs="Times New Roman"/>
                <w:bCs/>
                <w:sz w:val="20"/>
                <w:szCs w:val="20"/>
              </w:rPr>
              <w:t>Exchange Rate</w:t>
            </w:r>
          </w:p>
        </w:tc>
        <w:tc>
          <w:tcPr>
            <w:tcW w:w="0" w:type="auto"/>
            <w:hideMark/>
          </w:tcPr>
          <w:p w14:paraId="41541174" w14:textId="77777777" w:rsidR="00854CBA" w:rsidRPr="00196AF7" w:rsidRDefault="00854CBA" w:rsidP="00196AF7">
            <w:pPr>
              <w:spacing w:line="240" w:lineRule="auto"/>
              <w:rPr>
                <w:rFonts w:ascii="Times New Roman" w:hAnsi="Times New Roman" w:cs="Times New Roman"/>
                <w:sz w:val="20"/>
                <w:szCs w:val="20"/>
              </w:rPr>
            </w:pPr>
            <w:r w:rsidRPr="00196AF7">
              <w:rPr>
                <w:rFonts w:ascii="Times New Roman" w:hAnsi="Times New Roman" w:cs="Times New Roman"/>
                <w:sz w:val="20"/>
                <w:szCs w:val="20"/>
              </w:rPr>
              <w:t>The value of Tanzanian Shilling (TZS) relative to the US Dollar (USD), reflecting currency stability.</w:t>
            </w:r>
          </w:p>
        </w:tc>
        <w:tc>
          <w:tcPr>
            <w:tcW w:w="0" w:type="auto"/>
            <w:hideMark/>
          </w:tcPr>
          <w:p w14:paraId="512E78A4" w14:textId="77777777" w:rsidR="00854CBA" w:rsidRPr="00196AF7" w:rsidRDefault="00854CBA" w:rsidP="00196AF7">
            <w:pPr>
              <w:spacing w:line="240" w:lineRule="auto"/>
              <w:ind w:left="86"/>
              <w:rPr>
                <w:rFonts w:ascii="Times New Roman" w:hAnsi="Times New Roman" w:cs="Times New Roman"/>
                <w:sz w:val="20"/>
                <w:szCs w:val="20"/>
              </w:rPr>
            </w:pPr>
            <w:r w:rsidRPr="00196AF7">
              <w:rPr>
                <w:rFonts w:ascii="Times New Roman" w:hAnsi="Times New Roman" w:cs="Times New Roman"/>
                <w:sz w:val="20"/>
                <w:szCs w:val="20"/>
              </w:rPr>
              <w:t>Average annual TZS/USD exchange rate</w:t>
            </w:r>
          </w:p>
        </w:tc>
        <w:tc>
          <w:tcPr>
            <w:tcW w:w="0" w:type="auto"/>
            <w:hideMark/>
          </w:tcPr>
          <w:p w14:paraId="7ED6FBD3" w14:textId="512F88C0" w:rsidR="00854CBA" w:rsidRPr="00196AF7" w:rsidRDefault="00854CBA" w:rsidP="00196AF7">
            <w:pPr>
              <w:spacing w:line="240" w:lineRule="auto"/>
              <w:jc w:val="center"/>
              <w:rPr>
                <w:rFonts w:ascii="Times New Roman" w:hAnsi="Times New Roman" w:cs="Times New Roman"/>
                <w:sz w:val="20"/>
                <w:szCs w:val="20"/>
              </w:rPr>
            </w:pPr>
            <w:r w:rsidRPr="00196AF7">
              <w:rPr>
                <w:rFonts w:ascii="Times New Roman" w:hAnsi="Times New Roman" w:cs="Times New Roman"/>
                <w:sz w:val="20"/>
                <w:szCs w:val="20"/>
              </w:rPr>
              <w:t>+</w:t>
            </w:r>
          </w:p>
        </w:tc>
      </w:tr>
      <w:tr w:rsidR="00854CBA" w:rsidRPr="00196AF7" w14:paraId="5AB21AA9" w14:textId="77777777" w:rsidTr="00854CBA">
        <w:tc>
          <w:tcPr>
            <w:tcW w:w="0" w:type="auto"/>
            <w:hideMark/>
          </w:tcPr>
          <w:p w14:paraId="2A47DB08" w14:textId="77777777" w:rsidR="00854CBA" w:rsidRPr="00196AF7" w:rsidRDefault="00854CBA" w:rsidP="00196AF7">
            <w:pPr>
              <w:spacing w:line="240" w:lineRule="auto"/>
              <w:rPr>
                <w:rFonts w:ascii="Times New Roman" w:hAnsi="Times New Roman" w:cs="Times New Roman"/>
                <w:sz w:val="20"/>
                <w:szCs w:val="20"/>
              </w:rPr>
            </w:pPr>
            <w:r w:rsidRPr="00196AF7">
              <w:rPr>
                <w:rFonts w:ascii="Times New Roman" w:hAnsi="Times New Roman" w:cs="Times New Roman"/>
                <w:bCs/>
                <w:sz w:val="20"/>
                <w:szCs w:val="20"/>
              </w:rPr>
              <w:t>Inflation</w:t>
            </w:r>
          </w:p>
        </w:tc>
        <w:tc>
          <w:tcPr>
            <w:tcW w:w="0" w:type="auto"/>
            <w:hideMark/>
          </w:tcPr>
          <w:p w14:paraId="21AA947B" w14:textId="77777777" w:rsidR="00854CBA" w:rsidRPr="00196AF7" w:rsidRDefault="00854CBA" w:rsidP="00196AF7">
            <w:pPr>
              <w:spacing w:line="240" w:lineRule="auto"/>
              <w:rPr>
                <w:rFonts w:ascii="Times New Roman" w:hAnsi="Times New Roman" w:cs="Times New Roman"/>
                <w:sz w:val="20"/>
                <w:szCs w:val="20"/>
              </w:rPr>
            </w:pPr>
            <w:r w:rsidRPr="00196AF7">
              <w:rPr>
                <w:rFonts w:ascii="Times New Roman" w:hAnsi="Times New Roman" w:cs="Times New Roman"/>
                <w:sz w:val="20"/>
                <w:szCs w:val="20"/>
              </w:rPr>
              <w:t>Persistent increase in the general price level of goods and services, reflecting cost pressures in the economy.</w:t>
            </w:r>
          </w:p>
        </w:tc>
        <w:tc>
          <w:tcPr>
            <w:tcW w:w="0" w:type="auto"/>
            <w:hideMark/>
          </w:tcPr>
          <w:p w14:paraId="280EEC9B" w14:textId="77777777" w:rsidR="00854CBA" w:rsidRPr="00196AF7" w:rsidRDefault="00854CBA" w:rsidP="00196AF7">
            <w:pPr>
              <w:spacing w:line="240" w:lineRule="auto"/>
              <w:ind w:left="86"/>
              <w:rPr>
                <w:rFonts w:ascii="Times New Roman" w:hAnsi="Times New Roman" w:cs="Times New Roman"/>
                <w:sz w:val="20"/>
                <w:szCs w:val="20"/>
              </w:rPr>
            </w:pPr>
            <w:r w:rsidRPr="00196AF7">
              <w:rPr>
                <w:rFonts w:ascii="Times New Roman" w:hAnsi="Times New Roman" w:cs="Times New Roman"/>
                <w:sz w:val="20"/>
                <w:szCs w:val="20"/>
              </w:rPr>
              <w:t>Annual Consumer Price Index (CPI, %)</w:t>
            </w:r>
          </w:p>
        </w:tc>
        <w:tc>
          <w:tcPr>
            <w:tcW w:w="0" w:type="auto"/>
            <w:hideMark/>
          </w:tcPr>
          <w:p w14:paraId="5F97B971" w14:textId="44DD0B03" w:rsidR="00854CBA" w:rsidRPr="00196AF7" w:rsidRDefault="00854CBA" w:rsidP="00196AF7">
            <w:pPr>
              <w:spacing w:line="240" w:lineRule="auto"/>
              <w:jc w:val="center"/>
              <w:rPr>
                <w:rFonts w:ascii="Times New Roman" w:hAnsi="Times New Roman" w:cs="Times New Roman"/>
                <w:sz w:val="20"/>
                <w:szCs w:val="20"/>
              </w:rPr>
            </w:pPr>
            <w:r w:rsidRPr="00196AF7">
              <w:rPr>
                <w:rFonts w:ascii="Times New Roman" w:hAnsi="Times New Roman" w:cs="Times New Roman"/>
                <w:sz w:val="20"/>
                <w:szCs w:val="20"/>
              </w:rPr>
              <w:t>-</w:t>
            </w:r>
          </w:p>
        </w:tc>
      </w:tr>
      <w:tr w:rsidR="00854CBA" w:rsidRPr="00196AF7" w14:paraId="073A370D" w14:textId="77777777" w:rsidTr="007568CE">
        <w:tc>
          <w:tcPr>
            <w:tcW w:w="0" w:type="auto"/>
            <w:tcBorders>
              <w:bottom w:val="single" w:sz="4" w:space="0" w:color="auto"/>
            </w:tcBorders>
            <w:hideMark/>
          </w:tcPr>
          <w:p w14:paraId="7DB5B3D6" w14:textId="77777777" w:rsidR="00854CBA" w:rsidRPr="00196AF7" w:rsidRDefault="00854CBA" w:rsidP="00196AF7">
            <w:pPr>
              <w:spacing w:line="240" w:lineRule="auto"/>
              <w:rPr>
                <w:rFonts w:ascii="Times New Roman" w:hAnsi="Times New Roman" w:cs="Times New Roman"/>
                <w:sz w:val="20"/>
                <w:szCs w:val="20"/>
              </w:rPr>
            </w:pPr>
            <w:r w:rsidRPr="00196AF7">
              <w:rPr>
                <w:rFonts w:ascii="Times New Roman" w:hAnsi="Times New Roman" w:cs="Times New Roman"/>
                <w:bCs/>
                <w:sz w:val="20"/>
                <w:szCs w:val="20"/>
              </w:rPr>
              <w:t>Lending Interest Rate</w:t>
            </w:r>
          </w:p>
        </w:tc>
        <w:tc>
          <w:tcPr>
            <w:tcW w:w="0" w:type="auto"/>
            <w:tcBorders>
              <w:bottom w:val="single" w:sz="8" w:space="0" w:color="auto"/>
            </w:tcBorders>
            <w:hideMark/>
          </w:tcPr>
          <w:p w14:paraId="3EC10EE8" w14:textId="77777777" w:rsidR="00854CBA" w:rsidRPr="00196AF7" w:rsidRDefault="00854CBA" w:rsidP="00196AF7">
            <w:pPr>
              <w:spacing w:line="240" w:lineRule="auto"/>
              <w:rPr>
                <w:rFonts w:ascii="Times New Roman" w:hAnsi="Times New Roman" w:cs="Times New Roman"/>
                <w:sz w:val="20"/>
                <w:szCs w:val="20"/>
              </w:rPr>
            </w:pPr>
            <w:r w:rsidRPr="00196AF7">
              <w:rPr>
                <w:rFonts w:ascii="Times New Roman" w:hAnsi="Times New Roman" w:cs="Times New Roman"/>
                <w:sz w:val="20"/>
                <w:szCs w:val="20"/>
              </w:rPr>
              <w:t>Cost of borrowing money for investment purposes, influencing access to financing.</w:t>
            </w:r>
          </w:p>
        </w:tc>
        <w:tc>
          <w:tcPr>
            <w:tcW w:w="0" w:type="auto"/>
            <w:tcBorders>
              <w:bottom w:val="single" w:sz="4" w:space="0" w:color="auto"/>
            </w:tcBorders>
            <w:hideMark/>
          </w:tcPr>
          <w:p w14:paraId="0F659EFE" w14:textId="77777777" w:rsidR="00854CBA" w:rsidRPr="00196AF7" w:rsidRDefault="00854CBA" w:rsidP="00196AF7">
            <w:pPr>
              <w:spacing w:line="240" w:lineRule="auto"/>
              <w:ind w:left="86"/>
              <w:rPr>
                <w:rFonts w:ascii="Times New Roman" w:hAnsi="Times New Roman" w:cs="Times New Roman"/>
                <w:sz w:val="20"/>
                <w:szCs w:val="20"/>
              </w:rPr>
            </w:pPr>
            <w:r w:rsidRPr="00196AF7">
              <w:rPr>
                <w:rFonts w:ascii="Times New Roman" w:hAnsi="Times New Roman" w:cs="Times New Roman"/>
                <w:sz w:val="20"/>
                <w:szCs w:val="20"/>
              </w:rPr>
              <w:t>Annual lending interest rate (%)</w:t>
            </w:r>
          </w:p>
        </w:tc>
        <w:tc>
          <w:tcPr>
            <w:tcW w:w="0" w:type="auto"/>
            <w:tcBorders>
              <w:bottom w:val="single" w:sz="4" w:space="0" w:color="auto"/>
            </w:tcBorders>
            <w:hideMark/>
          </w:tcPr>
          <w:p w14:paraId="48913F67" w14:textId="620AA356" w:rsidR="00854CBA" w:rsidRPr="00196AF7" w:rsidRDefault="00854CBA" w:rsidP="00196AF7">
            <w:pPr>
              <w:spacing w:line="240" w:lineRule="auto"/>
              <w:rPr>
                <w:rFonts w:ascii="Times New Roman" w:hAnsi="Times New Roman" w:cs="Times New Roman"/>
                <w:sz w:val="20"/>
                <w:szCs w:val="20"/>
              </w:rPr>
            </w:pPr>
            <w:r w:rsidRPr="00196AF7">
              <w:rPr>
                <w:rFonts w:ascii="Times New Roman" w:hAnsi="Times New Roman" w:cs="Times New Roman"/>
                <w:sz w:val="20"/>
                <w:szCs w:val="20"/>
              </w:rPr>
              <w:t>+</w:t>
            </w:r>
          </w:p>
        </w:tc>
      </w:tr>
    </w:tbl>
    <w:p w14:paraId="0F43705A" w14:textId="061D5F96" w:rsidR="00443902" w:rsidRPr="00196AF7" w:rsidRDefault="00443902" w:rsidP="00DA3431">
      <w:pPr>
        <w:spacing w:line="360" w:lineRule="auto"/>
        <w:ind w:right="-59"/>
        <w:rPr>
          <w:rFonts w:ascii="Times New Roman" w:hAnsi="Times New Roman" w:cs="Times New Roman"/>
          <w:sz w:val="24"/>
          <w:szCs w:val="24"/>
        </w:rPr>
      </w:pPr>
      <w:r w:rsidRPr="00196AF7">
        <w:rPr>
          <w:rFonts w:ascii="Times New Roman" w:hAnsi="Times New Roman" w:cs="Times New Roman"/>
          <w:sz w:val="24"/>
          <w:szCs w:val="24"/>
        </w:rPr>
        <w:t xml:space="preserve">Source: </w:t>
      </w:r>
      <w:r w:rsidRPr="00196AF7">
        <w:rPr>
          <w:rFonts w:ascii="Times New Roman" w:eastAsia="Times New Roman" w:hAnsi="Times New Roman" w:cs="Times New Roman"/>
          <w:sz w:val="24"/>
          <w:szCs w:val="24"/>
        </w:rPr>
        <w:t>Nelimalyani &amp; Kosgeikimaiyo, 2021; Rukundo, 2023; Miranda and Denama, 2023</w:t>
      </w:r>
      <w:r w:rsidR="00196AF7">
        <w:rPr>
          <w:rFonts w:ascii="Times New Roman" w:eastAsia="Times New Roman" w:hAnsi="Times New Roman" w:cs="Times New Roman"/>
          <w:sz w:val="24"/>
          <w:szCs w:val="24"/>
        </w:rPr>
        <w:t>.</w:t>
      </w:r>
    </w:p>
    <w:p w14:paraId="749AC8EE" w14:textId="77777777" w:rsidR="00196AF7" w:rsidRDefault="00196AF7" w:rsidP="00443902">
      <w:pPr>
        <w:spacing w:before="480" w:after="0" w:line="360" w:lineRule="auto"/>
        <w:contextualSpacing/>
        <w:outlineLvl w:val="0"/>
        <w:rPr>
          <w:rFonts w:ascii="Times New Roman" w:eastAsia="Calibri" w:hAnsi="Times New Roman" w:cs="Times New Roman"/>
          <w:b/>
          <w:bCs/>
          <w:sz w:val="24"/>
          <w:szCs w:val="24"/>
        </w:rPr>
      </w:pPr>
      <w:bookmarkStart w:id="370" w:name="_Toc132972027"/>
      <w:bookmarkStart w:id="371" w:name="_Toc132972291"/>
      <w:bookmarkStart w:id="372" w:name="_Toc132972515"/>
      <w:bookmarkStart w:id="373" w:name="_Toc170229491"/>
      <w:bookmarkStart w:id="374" w:name="_Toc176163195"/>
    </w:p>
    <w:p w14:paraId="2939F527" w14:textId="77117D46" w:rsidR="00443902" w:rsidRPr="00113B4F" w:rsidRDefault="00443902" w:rsidP="00113B4F">
      <w:pPr>
        <w:pStyle w:val="Heading2"/>
        <w:spacing w:line="360" w:lineRule="auto"/>
        <w:rPr>
          <w:rFonts w:eastAsia="Calibri" w:cs="Times New Roman"/>
          <w:b/>
          <w:color w:val="auto"/>
          <w:sz w:val="24"/>
          <w:szCs w:val="24"/>
        </w:rPr>
      </w:pPr>
      <w:bookmarkStart w:id="375" w:name="_Toc215225367"/>
      <w:r w:rsidRPr="00113B4F">
        <w:rPr>
          <w:rFonts w:eastAsia="Calibri" w:cs="Times New Roman"/>
          <w:b/>
          <w:color w:val="auto"/>
          <w:sz w:val="24"/>
          <w:szCs w:val="24"/>
        </w:rPr>
        <w:lastRenderedPageBreak/>
        <w:t>3.</w:t>
      </w:r>
      <w:r w:rsidR="005F1123" w:rsidRPr="00113B4F">
        <w:rPr>
          <w:rFonts w:eastAsia="Calibri" w:cs="Times New Roman"/>
          <w:b/>
          <w:color w:val="auto"/>
          <w:sz w:val="24"/>
          <w:szCs w:val="24"/>
        </w:rPr>
        <w:t>9</w:t>
      </w:r>
      <w:r w:rsidR="00F1095A" w:rsidRPr="00113B4F">
        <w:rPr>
          <w:rFonts w:eastAsia="Calibri" w:cs="Times New Roman"/>
          <w:b/>
          <w:color w:val="auto"/>
          <w:sz w:val="24"/>
          <w:szCs w:val="24"/>
        </w:rPr>
        <w:t xml:space="preserve"> </w:t>
      </w:r>
      <w:r w:rsidRPr="00113B4F">
        <w:rPr>
          <w:rFonts w:eastAsia="Calibri" w:cs="Times New Roman"/>
          <w:b/>
          <w:color w:val="auto"/>
          <w:sz w:val="24"/>
          <w:szCs w:val="24"/>
        </w:rPr>
        <w:t>Reliability and Validity</w:t>
      </w:r>
      <w:bookmarkEnd w:id="370"/>
      <w:bookmarkEnd w:id="371"/>
      <w:bookmarkEnd w:id="372"/>
      <w:bookmarkEnd w:id="373"/>
      <w:bookmarkEnd w:id="374"/>
      <w:bookmarkEnd w:id="375"/>
    </w:p>
    <w:p w14:paraId="289DDCCF" w14:textId="150C6B89" w:rsidR="00443902" w:rsidRPr="00113B4F" w:rsidRDefault="00443902" w:rsidP="00113B4F">
      <w:pPr>
        <w:pStyle w:val="Heading3"/>
        <w:spacing w:line="360" w:lineRule="auto"/>
        <w:rPr>
          <w:rFonts w:ascii="Times New Roman" w:eastAsia="Calibri" w:hAnsi="Times New Roman" w:cs="Times New Roman"/>
          <w:b/>
          <w:color w:val="auto"/>
          <w:lang w:val="en-GB"/>
        </w:rPr>
      </w:pPr>
      <w:bookmarkStart w:id="376" w:name="_Toc215225368"/>
      <w:r w:rsidRPr="00113B4F">
        <w:rPr>
          <w:rFonts w:ascii="Times New Roman" w:eastAsia="Calibri" w:hAnsi="Times New Roman" w:cs="Times New Roman"/>
          <w:b/>
          <w:color w:val="auto"/>
          <w:lang w:val="en-GB"/>
        </w:rPr>
        <w:t>3.</w:t>
      </w:r>
      <w:r w:rsidR="005F1123" w:rsidRPr="00113B4F">
        <w:rPr>
          <w:rFonts w:ascii="Times New Roman" w:eastAsia="Calibri" w:hAnsi="Times New Roman" w:cs="Times New Roman"/>
          <w:b/>
          <w:color w:val="auto"/>
          <w:lang w:val="en-GB"/>
        </w:rPr>
        <w:t>9</w:t>
      </w:r>
      <w:r w:rsidRPr="00113B4F">
        <w:rPr>
          <w:rFonts w:ascii="Times New Roman" w:eastAsia="Calibri" w:hAnsi="Times New Roman" w:cs="Times New Roman"/>
          <w:b/>
          <w:color w:val="auto"/>
          <w:lang w:val="en-GB"/>
        </w:rPr>
        <w:t>.1 Validity</w:t>
      </w:r>
      <w:bookmarkEnd w:id="376"/>
    </w:p>
    <w:p w14:paraId="5E836F35" w14:textId="29C17D6C" w:rsidR="008D637D" w:rsidRPr="00B67E6C" w:rsidRDefault="008D637D" w:rsidP="00113B4F">
      <w:pPr>
        <w:spacing w:line="360" w:lineRule="auto"/>
        <w:jc w:val="both"/>
        <w:rPr>
          <w:rFonts w:ascii="Times New Roman" w:hAnsi="Times New Roman" w:cs="Times New Roman"/>
          <w:sz w:val="24"/>
          <w:szCs w:val="24"/>
        </w:rPr>
      </w:pPr>
      <w:r w:rsidRPr="00B67E6C">
        <w:rPr>
          <w:rFonts w:ascii="Times New Roman" w:hAnsi="Times New Roman" w:cs="Times New Roman"/>
          <w:sz w:val="24"/>
          <w:szCs w:val="24"/>
        </w:rPr>
        <w:t xml:space="preserve">In this quantitative study, validity refers to the accuracy of findings in representing the intended variables. </w:t>
      </w:r>
      <w:r w:rsidR="004969A6" w:rsidRPr="00B67E6C">
        <w:rPr>
          <w:rFonts w:ascii="Times New Roman" w:hAnsi="Times New Roman" w:cs="Times New Roman"/>
          <w:sz w:val="24"/>
          <w:szCs w:val="24"/>
        </w:rPr>
        <w:t xml:space="preserve">To ensure statistical validity, the study </w:t>
      </w:r>
      <w:r w:rsidR="004969A6" w:rsidRPr="00B67E6C">
        <w:rPr>
          <w:rStyle w:val="Strong"/>
          <w:rFonts w:ascii="Times New Roman" w:hAnsi="Times New Roman" w:cs="Times New Roman"/>
          <w:b w:val="0"/>
          <w:sz w:val="24"/>
          <w:szCs w:val="24"/>
        </w:rPr>
        <w:t>employed</w:t>
      </w:r>
      <w:r w:rsidR="004969A6" w:rsidRPr="00B67E6C">
        <w:rPr>
          <w:rFonts w:ascii="Times New Roman" w:hAnsi="Times New Roman" w:cs="Times New Roman"/>
          <w:sz w:val="24"/>
          <w:szCs w:val="24"/>
        </w:rPr>
        <w:t xml:space="preserve"> the Jarque-Bera test to assess data normality and the Breusch-Pagan test to check whether the variance of errors in the regression </w:t>
      </w:r>
      <w:r w:rsidR="004969A6" w:rsidRPr="00B67E6C">
        <w:rPr>
          <w:rStyle w:val="Strong"/>
          <w:rFonts w:ascii="Times New Roman" w:hAnsi="Times New Roman" w:cs="Times New Roman"/>
          <w:b w:val="0"/>
          <w:sz w:val="24"/>
          <w:szCs w:val="24"/>
        </w:rPr>
        <w:t>was</w:t>
      </w:r>
      <w:r w:rsidR="004969A6" w:rsidRPr="00B67E6C">
        <w:rPr>
          <w:rFonts w:ascii="Times New Roman" w:hAnsi="Times New Roman" w:cs="Times New Roman"/>
          <w:sz w:val="24"/>
          <w:szCs w:val="24"/>
        </w:rPr>
        <w:t xml:space="preserve"> influenced by the independent variables. These procedures </w:t>
      </w:r>
      <w:r w:rsidR="004969A6" w:rsidRPr="00B67E6C">
        <w:rPr>
          <w:rStyle w:val="Strong"/>
          <w:rFonts w:ascii="Times New Roman" w:hAnsi="Times New Roman" w:cs="Times New Roman"/>
          <w:b w:val="0"/>
          <w:sz w:val="24"/>
          <w:szCs w:val="24"/>
        </w:rPr>
        <w:t>ensured</w:t>
      </w:r>
      <w:r w:rsidR="004969A6" w:rsidRPr="00B67E6C">
        <w:rPr>
          <w:rFonts w:ascii="Times New Roman" w:hAnsi="Times New Roman" w:cs="Times New Roman"/>
          <w:b/>
          <w:sz w:val="24"/>
          <w:szCs w:val="24"/>
        </w:rPr>
        <w:t xml:space="preserve"> </w:t>
      </w:r>
      <w:r w:rsidR="004969A6" w:rsidRPr="00B67E6C">
        <w:rPr>
          <w:rFonts w:ascii="Times New Roman" w:hAnsi="Times New Roman" w:cs="Times New Roman"/>
          <w:sz w:val="24"/>
          <w:szCs w:val="24"/>
        </w:rPr>
        <w:t xml:space="preserve">that the conclusions drawn from the data </w:t>
      </w:r>
      <w:r w:rsidR="004969A6" w:rsidRPr="00B67E6C">
        <w:rPr>
          <w:rStyle w:val="Strong"/>
          <w:rFonts w:ascii="Times New Roman" w:hAnsi="Times New Roman" w:cs="Times New Roman"/>
          <w:b w:val="0"/>
          <w:sz w:val="24"/>
          <w:szCs w:val="24"/>
        </w:rPr>
        <w:t>were</w:t>
      </w:r>
      <w:r w:rsidR="004969A6" w:rsidRPr="00B67E6C">
        <w:rPr>
          <w:rFonts w:ascii="Times New Roman" w:hAnsi="Times New Roman" w:cs="Times New Roman"/>
          <w:sz w:val="24"/>
          <w:szCs w:val="24"/>
        </w:rPr>
        <w:t xml:space="preserve"> accurate and reliable.</w:t>
      </w:r>
    </w:p>
    <w:p w14:paraId="7FB96ABF" w14:textId="6B7BB6A0" w:rsidR="00443902" w:rsidRPr="00113B4F" w:rsidRDefault="00443902" w:rsidP="00113B4F">
      <w:pPr>
        <w:pStyle w:val="Heading3"/>
        <w:spacing w:line="360" w:lineRule="auto"/>
        <w:rPr>
          <w:rFonts w:ascii="Times New Roman" w:eastAsia="Times New Roman" w:hAnsi="Times New Roman" w:cs="Times New Roman"/>
          <w:b/>
          <w:color w:val="auto"/>
        </w:rPr>
      </w:pPr>
      <w:bookmarkStart w:id="377" w:name="_Toc215225369"/>
      <w:r w:rsidRPr="00113B4F">
        <w:rPr>
          <w:rFonts w:ascii="Times New Roman" w:eastAsia="Calibri" w:hAnsi="Times New Roman" w:cs="Times New Roman"/>
          <w:b/>
          <w:color w:val="auto"/>
          <w:lang w:val="en-GB"/>
        </w:rPr>
        <w:t>3.</w:t>
      </w:r>
      <w:r w:rsidR="005F1123" w:rsidRPr="00113B4F">
        <w:rPr>
          <w:rFonts w:ascii="Times New Roman" w:eastAsia="Calibri" w:hAnsi="Times New Roman" w:cs="Times New Roman"/>
          <w:b/>
          <w:color w:val="auto"/>
          <w:lang w:val="en-GB"/>
        </w:rPr>
        <w:t>9</w:t>
      </w:r>
      <w:r w:rsidRPr="00113B4F">
        <w:rPr>
          <w:rFonts w:ascii="Times New Roman" w:eastAsia="Calibri" w:hAnsi="Times New Roman" w:cs="Times New Roman"/>
          <w:b/>
          <w:color w:val="auto"/>
          <w:lang w:val="en-GB"/>
        </w:rPr>
        <w:t>.2 Reliability</w:t>
      </w:r>
      <w:bookmarkEnd w:id="377"/>
    </w:p>
    <w:p w14:paraId="2EFA1635" w14:textId="3196CF99" w:rsidR="005F1123" w:rsidRDefault="00443902" w:rsidP="00113B4F">
      <w:pPr>
        <w:pStyle w:val="NormalWeb"/>
        <w:spacing w:before="0" w:beforeAutospacing="0" w:after="240" w:afterAutospacing="0" w:line="360" w:lineRule="auto"/>
        <w:jc w:val="both"/>
      </w:pPr>
      <w:bookmarkStart w:id="378" w:name="_Toc132972028"/>
      <w:bookmarkStart w:id="379" w:name="_Toc132972292"/>
      <w:bookmarkStart w:id="380" w:name="_Toc132972516"/>
      <w:r w:rsidRPr="00B67E6C">
        <w:rPr>
          <w:rFonts w:eastAsia="Calibri"/>
          <w:shd w:val="clear" w:color="auto" w:fill="FFFFFF"/>
        </w:rPr>
        <w:t>Reliability refers to the degree of consistency with which a methodology evaluates a certain phenomenon</w:t>
      </w:r>
      <w:r w:rsidR="004547CE" w:rsidRPr="00B67E6C">
        <w:rPr>
          <w:rFonts w:eastAsia="Calibri"/>
          <w:shd w:val="clear" w:color="auto" w:fill="FFFFFF"/>
        </w:rPr>
        <w:t xml:space="preserve"> (</w:t>
      </w:r>
      <w:r w:rsidR="00A7591C" w:rsidRPr="00B67E6C">
        <w:t>ZamZam</w:t>
      </w:r>
      <w:r w:rsidR="004547CE" w:rsidRPr="00B67E6C">
        <w:t xml:space="preserve">, </w:t>
      </w:r>
      <w:r w:rsidRPr="00B67E6C">
        <w:t>20</w:t>
      </w:r>
      <w:r w:rsidR="00A7591C" w:rsidRPr="00B67E6C">
        <w:t>24</w:t>
      </w:r>
      <w:r w:rsidRPr="00B67E6C">
        <w:t>)</w:t>
      </w:r>
      <w:bookmarkEnd w:id="378"/>
      <w:bookmarkEnd w:id="379"/>
      <w:bookmarkEnd w:id="380"/>
      <w:r w:rsidR="004547CE" w:rsidRPr="00B67E6C">
        <w:t xml:space="preserve">. Reliability measures the consistency of a methodology in evaluating a phenomenon. </w:t>
      </w:r>
      <w:r w:rsidR="007E0052" w:rsidRPr="00B67E6C">
        <w:t>This study ensured reliability by using expert-collected secondary data from NBS, the World Bank, OECD, and IMF. Diagnostic tests, including autocorrelation, normality, and homoscedasticity tests, were conducted to enhance data quality. These methods ensured that the data collection and analysis yielded consistent and dependable results.</w:t>
      </w:r>
    </w:p>
    <w:p w14:paraId="669EA79A" w14:textId="7FB47F18" w:rsidR="00443902" w:rsidRPr="00113B4F" w:rsidRDefault="00443902" w:rsidP="00113B4F">
      <w:pPr>
        <w:pStyle w:val="Heading2"/>
        <w:spacing w:line="360" w:lineRule="auto"/>
        <w:rPr>
          <w:rFonts w:eastAsia="Arial"/>
          <w:b/>
          <w:color w:val="auto"/>
          <w:sz w:val="24"/>
          <w:szCs w:val="24"/>
        </w:rPr>
      </w:pPr>
      <w:bookmarkStart w:id="381" w:name="_Toc161842341"/>
      <w:bookmarkStart w:id="382" w:name="_Toc172585061"/>
      <w:bookmarkStart w:id="383" w:name="_Toc176163197"/>
      <w:bookmarkStart w:id="384" w:name="_Toc215225370"/>
      <w:r w:rsidRPr="00113B4F">
        <w:rPr>
          <w:rFonts w:eastAsia="Arial"/>
          <w:b/>
          <w:color w:val="auto"/>
          <w:sz w:val="24"/>
          <w:szCs w:val="24"/>
        </w:rPr>
        <w:t>3.</w:t>
      </w:r>
      <w:r w:rsidR="005F1123" w:rsidRPr="00113B4F">
        <w:rPr>
          <w:rFonts w:eastAsia="Arial"/>
          <w:b/>
          <w:color w:val="auto"/>
          <w:sz w:val="24"/>
          <w:szCs w:val="24"/>
        </w:rPr>
        <w:t>10</w:t>
      </w:r>
      <w:r w:rsidRPr="00113B4F">
        <w:rPr>
          <w:rFonts w:eastAsia="Arial"/>
          <w:b/>
          <w:color w:val="auto"/>
          <w:sz w:val="24"/>
          <w:szCs w:val="24"/>
        </w:rPr>
        <w:t xml:space="preserve"> Ethical Consideration</w:t>
      </w:r>
      <w:bookmarkEnd w:id="381"/>
      <w:bookmarkEnd w:id="382"/>
      <w:bookmarkEnd w:id="383"/>
      <w:bookmarkEnd w:id="384"/>
      <w:r w:rsidRPr="00113B4F">
        <w:rPr>
          <w:rFonts w:eastAsia="Arial"/>
          <w:b/>
          <w:color w:val="auto"/>
          <w:sz w:val="24"/>
          <w:szCs w:val="24"/>
        </w:rPr>
        <w:t xml:space="preserve"> </w:t>
      </w:r>
    </w:p>
    <w:p w14:paraId="0F8E73C1" w14:textId="2795B1BF" w:rsidR="007E0052" w:rsidRDefault="00DD561B" w:rsidP="008148AD">
      <w:pPr>
        <w:pStyle w:val="NormalWeb"/>
        <w:spacing w:before="0" w:beforeAutospacing="0" w:line="360" w:lineRule="auto"/>
        <w:jc w:val="both"/>
      </w:pPr>
      <w:r>
        <w:t>The researcher adhered to ethical standards throughout the study, ensuring the protection and confidentiality of all data sources. Ethical clearance and a research permit were obtained from the Tanzania Institute of Accountancy (TIA) prior to data collection. Permissions were also sought from the institutions involved to access secondary data. These measures safeguarded participants’ rights and reinforced the integrity, credibility, and validity of the research findings (Yusta et al., 2023).</w:t>
      </w:r>
    </w:p>
    <w:p w14:paraId="724BBE13" w14:textId="77777777" w:rsidR="005F1123" w:rsidRDefault="005F1123">
      <w:pPr>
        <w:rPr>
          <w:rFonts w:ascii="Times New Roman" w:eastAsia="Times New Roman" w:hAnsi="Times New Roman" w:cs="Times New Roman"/>
          <w:b/>
          <w:bCs/>
          <w:sz w:val="28"/>
          <w:szCs w:val="28"/>
        </w:rPr>
      </w:pPr>
      <w:bookmarkStart w:id="385" w:name="_Toc204278059"/>
      <w:bookmarkStart w:id="386" w:name="_Toc207143914"/>
      <w:bookmarkStart w:id="387" w:name="_Toc207321191"/>
      <w:bookmarkStart w:id="388" w:name="_Toc207825847"/>
      <w:bookmarkStart w:id="389" w:name="_Toc208022774"/>
      <w:bookmarkStart w:id="390" w:name="_Toc208284937"/>
      <w:bookmarkStart w:id="391" w:name="_Toc208514499"/>
      <w:bookmarkStart w:id="392" w:name="_Toc209203757"/>
      <w:bookmarkStart w:id="393" w:name="_Toc209621694"/>
      <w:r>
        <w:rPr>
          <w:sz w:val="28"/>
        </w:rPr>
        <w:br w:type="page"/>
      </w:r>
    </w:p>
    <w:p w14:paraId="2C625A78" w14:textId="4B32AE0B" w:rsidR="009C4201" w:rsidRPr="005F1123" w:rsidRDefault="009C4201" w:rsidP="00113B4F">
      <w:pPr>
        <w:pStyle w:val="Heading1"/>
        <w:spacing w:before="0" w:after="240" w:line="360" w:lineRule="auto"/>
        <w:jc w:val="center"/>
        <w:rPr>
          <w:szCs w:val="24"/>
        </w:rPr>
      </w:pPr>
      <w:bookmarkStart w:id="394" w:name="_Toc215225371"/>
      <w:r w:rsidRPr="005F1123">
        <w:rPr>
          <w:szCs w:val="24"/>
        </w:rPr>
        <w:lastRenderedPageBreak/>
        <w:t>CHAPTER FOUR</w:t>
      </w:r>
      <w:bookmarkEnd w:id="385"/>
      <w:bookmarkEnd w:id="386"/>
      <w:bookmarkEnd w:id="387"/>
      <w:bookmarkEnd w:id="388"/>
      <w:bookmarkEnd w:id="389"/>
      <w:bookmarkEnd w:id="390"/>
      <w:bookmarkEnd w:id="391"/>
      <w:bookmarkEnd w:id="392"/>
      <w:bookmarkEnd w:id="393"/>
      <w:bookmarkEnd w:id="394"/>
    </w:p>
    <w:p w14:paraId="54357E37" w14:textId="77777777" w:rsidR="009C4201" w:rsidRPr="005F1123" w:rsidRDefault="009C4201" w:rsidP="00BF44C2">
      <w:pPr>
        <w:pStyle w:val="Heading1"/>
        <w:spacing w:before="0" w:line="360" w:lineRule="auto"/>
        <w:jc w:val="center"/>
        <w:rPr>
          <w:szCs w:val="24"/>
        </w:rPr>
      </w:pPr>
      <w:bookmarkStart w:id="395" w:name="_Toc204278060"/>
      <w:bookmarkStart w:id="396" w:name="_Toc203936714"/>
      <w:bookmarkStart w:id="397" w:name="_Toc202968014"/>
      <w:bookmarkStart w:id="398" w:name="_Toc181721819"/>
      <w:bookmarkStart w:id="399" w:name="_Toc202720519"/>
      <w:bookmarkStart w:id="400" w:name="_Toc207143915"/>
      <w:bookmarkStart w:id="401" w:name="_Toc207321192"/>
      <w:bookmarkStart w:id="402" w:name="_Toc207825848"/>
      <w:bookmarkStart w:id="403" w:name="_Toc208022775"/>
      <w:bookmarkStart w:id="404" w:name="_Toc208284938"/>
      <w:bookmarkStart w:id="405" w:name="_Toc208514500"/>
      <w:bookmarkStart w:id="406" w:name="_Toc209203758"/>
      <w:bookmarkStart w:id="407" w:name="_Toc209621695"/>
      <w:bookmarkStart w:id="408" w:name="_Toc215225372"/>
      <w:r w:rsidRPr="005F1123">
        <w:rPr>
          <w:szCs w:val="24"/>
        </w:rPr>
        <w:t>RESEARCH FINDINGS AND DISCUSSION</w:t>
      </w:r>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p>
    <w:p w14:paraId="2337EEE8" w14:textId="0F5C5553" w:rsidR="009C4201" w:rsidRPr="00113B4F" w:rsidRDefault="00113B4F" w:rsidP="00113B4F">
      <w:pPr>
        <w:pStyle w:val="Heading2"/>
        <w:spacing w:line="360" w:lineRule="auto"/>
        <w:rPr>
          <w:b/>
          <w:color w:val="auto"/>
          <w:sz w:val="24"/>
          <w:szCs w:val="24"/>
        </w:rPr>
      </w:pPr>
      <w:bookmarkStart w:id="409" w:name="_Toc204278061"/>
      <w:bookmarkStart w:id="410" w:name="_Toc203936715"/>
      <w:bookmarkStart w:id="411" w:name="_Toc202968015"/>
      <w:bookmarkStart w:id="412" w:name="_Toc171904791"/>
      <w:bookmarkStart w:id="413" w:name="_Toc167746459"/>
      <w:bookmarkStart w:id="414" w:name="_Toc150161933"/>
      <w:bookmarkStart w:id="415" w:name="_Toc146984721"/>
      <w:bookmarkStart w:id="416" w:name="_Toc145625119"/>
      <w:bookmarkStart w:id="417" w:name="_Toc105866458"/>
      <w:bookmarkStart w:id="418" w:name="_Toc180241814"/>
      <w:bookmarkStart w:id="419" w:name="_Toc180521305"/>
      <w:bookmarkStart w:id="420" w:name="_Toc180716611"/>
      <w:bookmarkStart w:id="421" w:name="_Toc181721820"/>
      <w:bookmarkStart w:id="422" w:name="_Toc202720520"/>
      <w:bookmarkStart w:id="423" w:name="_Toc207143916"/>
      <w:bookmarkStart w:id="424" w:name="_Toc207321193"/>
      <w:bookmarkStart w:id="425" w:name="_Toc207825849"/>
      <w:bookmarkStart w:id="426" w:name="_Toc208022776"/>
      <w:bookmarkStart w:id="427" w:name="_Toc208284939"/>
      <w:bookmarkStart w:id="428" w:name="_Toc208514501"/>
      <w:bookmarkStart w:id="429" w:name="_Toc209203759"/>
      <w:bookmarkStart w:id="430" w:name="_Toc209621696"/>
      <w:bookmarkStart w:id="431" w:name="_Toc215225373"/>
      <w:r w:rsidRPr="00113B4F">
        <w:rPr>
          <w:b/>
          <w:color w:val="auto"/>
          <w:sz w:val="24"/>
          <w:szCs w:val="24"/>
        </w:rPr>
        <w:t>4.0</w:t>
      </w:r>
      <w:r w:rsidR="009C4201" w:rsidRPr="00113B4F">
        <w:rPr>
          <w:b/>
          <w:color w:val="auto"/>
          <w:sz w:val="24"/>
          <w:szCs w:val="24"/>
        </w:rPr>
        <w:t xml:space="preserve"> Introduction</w:t>
      </w:r>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r w:rsidR="009C4201" w:rsidRPr="00113B4F">
        <w:rPr>
          <w:b/>
          <w:color w:val="auto"/>
          <w:sz w:val="24"/>
          <w:szCs w:val="24"/>
        </w:rPr>
        <w:t xml:space="preserve"> </w:t>
      </w:r>
    </w:p>
    <w:p w14:paraId="74566820" w14:textId="20D5D343" w:rsidR="00DD561B" w:rsidRPr="00DD561B" w:rsidRDefault="00DD561B" w:rsidP="00113B4F">
      <w:pPr>
        <w:spacing w:line="360" w:lineRule="auto"/>
        <w:jc w:val="both"/>
        <w:rPr>
          <w:rFonts w:ascii="Times New Roman" w:eastAsia="Times New Roman" w:hAnsi="Times New Roman" w:cs="Times New Roman"/>
          <w:sz w:val="24"/>
          <w:szCs w:val="24"/>
        </w:rPr>
      </w:pPr>
      <w:r w:rsidRPr="00DD561B">
        <w:rPr>
          <w:rFonts w:ascii="Times New Roman" w:eastAsia="Times New Roman" w:hAnsi="Times New Roman" w:cs="Times New Roman"/>
          <w:sz w:val="24"/>
          <w:szCs w:val="24"/>
        </w:rPr>
        <w:t xml:space="preserve">This chapter presents the findings and discussion on the impact of inflation, lending interest rates, and exchange rates on FDI inflows into Tanzania’s agricultural sector from 1990 to 2023. Data were analyzed using descriptive statistics to summarize trends and the Error Correction Model (ECM) to assess short- and long-run </w:t>
      </w:r>
      <w:r>
        <w:rPr>
          <w:rFonts w:ascii="Times New Roman" w:eastAsia="Times New Roman" w:hAnsi="Times New Roman" w:cs="Times New Roman"/>
          <w:sz w:val="24"/>
          <w:szCs w:val="24"/>
        </w:rPr>
        <w:t xml:space="preserve">relationships. Diagnostic tests </w:t>
      </w:r>
      <w:r w:rsidRPr="00DD561B">
        <w:rPr>
          <w:rFonts w:ascii="Times New Roman" w:eastAsia="Times New Roman" w:hAnsi="Times New Roman" w:cs="Times New Roman"/>
          <w:sz w:val="24"/>
          <w:szCs w:val="24"/>
        </w:rPr>
        <w:t>including unit root, optimal lag, cointegration, Breusch-Godfrey, Jarque-B</w:t>
      </w:r>
      <w:r>
        <w:rPr>
          <w:rFonts w:ascii="Times New Roman" w:eastAsia="Times New Roman" w:hAnsi="Times New Roman" w:cs="Times New Roman"/>
          <w:sz w:val="24"/>
          <w:szCs w:val="24"/>
        </w:rPr>
        <w:t xml:space="preserve">era, and Breusch-Pagan </w:t>
      </w:r>
      <w:r w:rsidRPr="00DD561B">
        <w:rPr>
          <w:rFonts w:ascii="Times New Roman" w:eastAsia="Times New Roman" w:hAnsi="Times New Roman" w:cs="Times New Roman"/>
          <w:sz w:val="24"/>
          <w:szCs w:val="24"/>
        </w:rPr>
        <w:t>ensured model validity. Results are presented in tables and interpreted in relation to existing literature to inform policy and investment decisions.</w:t>
      </w:r>
    </w:p>
    <w:p w14:paraId="2656EE3A" w14:textId="76F27CB4" w:rsidR="00E31910" w:rsidRPr="00113B4F" w:rsidRDefault="00113B4F" w:rsidP="00113B4F">
      <w:pPr>
        <w:pStyle w:val="Heading2"/>
        <w:spacing w:line="360" w:lineRule="auto"/>
        <w:rPr>
          <w:rStyle w:val="Strong"/>
          <w:rFonts w:cs="Times New Roman"/>
          <w:bCs w:val="0"/>
          <w:color w:val="auto"/>
          <w:sz w:val="24"/>
          <w:szCs w:val="24"/>
        </w:rPr>
      </w:pPr>
      <w:bookmarkStart w:id="432" w:name="_Toc215225374"/>
      <w:r w:rsidRPr="00113B4F">
        <w:rPr>
          <w:rStyle w:val="Strong"/>
          <w:rFonts w:cs="Times New Roman"/>
          <w:bCs w:val="0"/>
          <w:color w:val="auto"/>
          <w:sz w:val="24"/>
          <w:szCs w:val="24"/>
        </w:rPr>
        <w:t>4.1</w:t>
      </w:r>
      <w:r w:rsidR="00E31910" w:rsidRPr="00113B4F">
        <w:rPr>
          <w:rStyle w:val="Strong"/>
          <w:rFonts w:cs="Times New Roman"/>
          <w:bCs w:val="0"/>
          <w:color w:val="auto"/>
          <w:sz w:val="24"/>
          <w:szCs w:val="24"/>
        </w:rPr>
        <w:t xml:space="preserve"> Presentation of Findings</w:t>
      </w:r>
      <w:bookmarkEnd w:id="432"/>
    </w:p>
    <w:p w14:paraId="016E112B" w14:textId="090E22BE" w:rsidR="00321A77" w:rsidRPr="00113B4F" w:rsidRDefault="00113B4F" w:rsidP="00113B4F">
      <w:pPr>
        <w:pStyle w:val="Heading3"/>
        <w:spacing w:line="360" w:lineRule="auto"/>
        <w:rPr>
          <w:rStyle w:val="Strong"/>
          <w:rFonts w:ascii="Times New Roman" w:hAnsi="Times New Roman" w:cs="Times New Roman"/>
          <w:bCs w:val="0"/>
          <w:color w:val="auto"/>
        </w:rPr>
      </w:pPr>
      <w:bookmarkStart w:id="433" w:name="_Toc215225375"/>
      <w:r w:rsidRPr="00113B4F">
        <w:rPr>
          <w:rStyle w:val="Strong"/>
          <w:rFonts w:ascii="Times New Roman" w:hAnsi="Times New Roman" w:cs="Times New Roman"/>
          <w:bCs w:val="0"/>
          <w:color w:val="auto"/>
        </w:rPr>
        <w:t>4.1</w:t>
      </w:r>
      <w:r w:rsidR="00321A77" w:rsidRPr="00113B4F">
        <w:rPr>
          <w:rStyle w:val="Strong"/>
          <w:rFonts w:ascii="Times New Roman" w:hAnsi="Times New Roman" w:cs="Times New Roman"/>
          <w:bCs w:val="0"/>
          <w:color w:val="auto"/>
        </w:rPr>
        <w:t>.1 Descriptive Statistics</w:t>
      </w:r>
      <w:bookmarkEnd w:id="433"/>
    </w:p>
    <w:p w14:paraId="675F727B" w14:textId="2DF75496" w:rsidR="00DD561B" w:rsidRPr="00113B4F" w:rsidRDefault="00900283" w:rsidP="00113B4F">
      <w:pPr>
        <w:spacing w:line="360" w:lineRule="auto"/>
        <w:jc w:val="both"/>
        <w:rPr>
          <w:rFonts w:ascii="Times New Roman" w:eastAsia="Times New Roman" w:hAnsi="Times New Roman" w:cs="Times New Roman"/>
          <w:sz w:val="24"/>
          <w:szCs w:val="24"/>
        </w:rPr>
      </w:pPr>
      <w:r w:rsidRPr="00900283">
        <w:rPr>
          <w:rFonts w:ascii="Times New Roman" w:eastAsia="Times New Roman" w:hAnsi="Times New Roman" w:cs="Times New Roman"/>
          <w:sz w:val="24"/>
          <w:szCs w:val="24"/>
        </w:rPr>
        <w:t>This section emphasizes the descriptive analysis of macroeconomic variables and their effect on Foreign Direct Investment (FDI) inflows into Tanzania’s agricultural sector. Descriptive analysis is essential for examining time series data, as it provides a clear understanding of the nature and distribution of the dataset over the study period (Gujarati &amp; Porter, 2021). Table 4.1 presents the key statistical characteristics of the study variables, including mean, standard deviation, minimum, maximum, skewness, and kurtosis. Additionally, natural logarithm transformations were applied to reduce high variation in the data and ensure comparability acros</w:t>
      </w:r>
      <w:r w:rsidR="00113B4F">
        <w:rPr>
          <w:rFonts w:ascii="Times New Roman" w:eastAsia="Times New Roman" w:hAnsi="Times New Roman" w:cs="Times New Roman"/>
          <w:sz w:val="24"/>
          <w:szCs w:val="24"/>
        </w:rPr>
        <w:t>s variables (Wooldridge, 2020).</w:t>
      </w:r>
    </w:p>
    <w:p w14:paraId="3A3BC2DB" w14:textId="77777777" w:rsidR="00900283" w:rsidRPr="00900283" w:rsidRDefault="00900283" w:rsidP="00C61728">
      <w:pPr>
        <w:pStyle w:val="Heading1"/>
        <w:spacing w:line="360" w:lineRule="auto"/>
        <w:ind w:left="0" w:firstLine="0"/>
      </w:pPr>
      <w:bookmarkStart w:id="434" w:name="_Toc209816331"/>
      <w:bookmarkStart w:id="435" w:name="_Toc209818890"/>
      <w:bookmarkStart w:id="436" w:name="_Toc211210688"/>
      <w:bookmarkStart w:id="437" w:name="_Toc215221504"/>
      <w:bookmarkStart w:id="438" w:name="_Toc215225376"/>
      <w:r w:rsidRPr="00900283">
        <w:t>Table 4.1: Statistical Summary of the Study Variables</w:t>
      </w:r>
      <w:bookmarkEnd w:id="434"/>
      <w:bookmarkEnd w:id="435"/>
      <w:bookmarkEnd w:id="436"/>
      <w:bookmarkEnd w:id="437"/>
      <w:bookmarkEnd w:id="438"/>
    </w:p>
    <w:tbl>
      <w:tblPr>
        <w:tblW w:w="8172" w:type="dxa"/>
        <w:tblInd w:w="108" w:type="dxa"/>
        <w:tblLook w:val="04A0" w:firstRow="1" w:lastRow="0" w:firstColumn="1" w:lastColumn="0" w:noHBand="0" w:noVBand="1"/>
      </w:tblPr>
      <w:tblGrid>
        <w:gridCol w:w="2430"/>
        <w:gridCol w:w="630"/>
        <w:gridCol w:w="771"/>
        <w:gridCol w:w="939"/>
        <w:gridCol w:w="894"/>
        <w:gridCol w:w="816"/>
        <w:gridCol w:w="913"/>
        <w:gridCol w:w="779"/>
      </w:tblGrid>
      <w:tr w:rsidR="001967F0" w:rsidRPr="00113B4F" w14:paraId="4466B6B6" w14:textId="77777777" w:rsidTr="00CC5C6E">
        <w:trPr>
          <w:trHeight w:val="354"/>
        </w:trPr>
        <w:tc>
          <w:tcPr>
            <w:tcW w:w="2430" w:type="dxa"/>
            <w:tcBorders>
              <w:top w:val="single" w:sz="4" w:space="0" w:color="auto"/>
              <w:bottom w:val="single" w:sz="4" w:space="0" w:color="auto"/>
            </w:tcBorders>
            <w:hideMark/>
          </w:tcPr>
          <w:p w14:paraId="21AF2DCB" w14:textId="77777777" w:rsidR="00900283" w:rsidRPr="00113B4F" w:rsidRDefault="00900283" w:rsidP="00CC5C6E">
            <w:pPr>
              <w:spacing w:after="0" w:line="240" w:lineRule="auto"/>
              <w:jc w:val="center"/>
              <w:rPr>
                <w:rFonts w:ascii="Times New Roman" w:hAnsi="Times New Roman" w:cs="Times New Roman"/>
                <w:b/>
                <w:bCs/>
                <w:sz w:val="20"/>
                <w:szCs w:val="20"/>
              </w:rPr>
            </w:pPr>
            <w:r w:rsidRPr="00113B4F">
              <w:rPr>
                <w:rFonts w:ascii="Times New Roman" w:hAnsi="Times New Roman" w:cs="Times New Roman"/>
                <w:b/>
                <w:bCs/>
                <w:sz w:val="20"/>
                <w:szCs w:val="20"/>
              </w:rPr>
              <w:t>Variables</w:t>
            </w:r>
          </w:p>
        </w:tc>
        <w:tc>
          <w:tcPr>
            <w:tcW w:w="630" w:type="dxa"/>
            <w:tcBorders>
              <w:top w:val="single" w:sz="4" w:space="0" w:color="auto"/>
              <w:bottom w:val="single" w:sz="4" w:space="0" w:color="auto"/>
            </w:tcBorders>
            <w:hideMark/>
          </w:tcPr>
          <w:p w14:paraId="587C7D3E" w14:textId="77777777" w:rsidR="00900283" w:rsidRPr="00113B4F" w:rsidRDefault="00900283" w:rsidP="00CC5C6E">
            <w:pPr>
              <w:spacing w:after="0" w:line="240" w:lineRule="auto"/>
              <w:jc w:val="center"/>
              <w:rPr>
                <w:rFonts w:ascii="Times New Roman" w:hAnsi="Times New Roman" w:cs="Times New Roman"/>
                <w:b/>
                <w:bCs/>
                <w:sz w:val="20"/>
                <w:szCs w:val="20"/>
              </w:rPr>
            </w:pPr>
            <w:r w:rsidRPr="00113B4F">
              <w:rPr>
                <w:rFonts w:ascii="Times New Roman" w:hAnsi="Times New Roman" w:cs="Times New Roman"/>
                <w:b/>
                <w:bCs/>
                <w:sz w:val="20"/>
                <w:szCs w:val="20"/>
              </w:rPr>
              <w:t>Obs</w:t>
            </w:r>
          </w:p>
        </w:tc>
        <w:tc>
          <w:tcPr>
            <w:tcW w:w="771" w:type="dxa"/>
            <w:tcBorders>
              <w:top w:val="single" w:sz="4" w:space="0" w:color="auto"/>
              <w:bottom w:val="single" w:sz="4" w:space="0" w:color="auto"/>
            </w:tcBorders>
            <w:hideMark/>
          </w:tcPr>
          <w:p w14:paraId="3ADD8BB7" w14:textId="77777777" w:rsidR="00900283" w:rsidRPr="00113B4F" w:rsidRDefault="00900283" w:rsidP="00CC5C6E">
            <w:pPr>
              <w:spacing w:after="0" w:line="240" w:lineRule="auto"/>
              <w:jc w:val="center"/>
              <w:rPr>
                <w:rFonts w:ascii="Times New Roman" w:hAnsi="Times New Roman" w:cs="Times New Roman"/>
                <w:b/>
                <w:bCs/>
                <w:sz w:val="20"/>
                <w:szCs w:val="20"/>
              </w:rPr>
            </w:pPr>
            <w:r w:rsidRPr="00113B4F">
              <w:rPr>
                <w:rFonts w:ascii="Times New Roman" w:hAnsi="Times New Roman" w:cs="Times New Roman"/>
                <w:b/>
                <w:bCs/>
                <w:sz w:val="20"/>
                <w:szCs w:val="20"/>
              </w:rPr>
              <w:t>Mean</w:t>
            </w:r>
          </w:p>
        </w:tc>
        <w:tc>
          <w:tcPr>
            <w:tcW w:w="939" w:type="dxa"/>
            <w:tcBorders>
              <w:top w:val="single" w:sz="4" w:space="0" w:color="auto"/>
              <w:bottom w:val="single" w:sz="4" w:space="0" w:color="auto"/>
            </w:tcBorders>
            <w:hideMark/>
          </w:tcPr>
          <w:p w14:paraId="6045BD4D" w14:textId="77777777" w:rsidR="00900283" w:rsidRPr="00113B4F" w:rsidRDefault="00900283" w:rsidP="00CC5C6E">
            <w:pPr>
              <w:spacing w:after="0" w:line="240" w:lineRule="auto"/>
              <w:rPr>
                <w:rFonts w:ascii="Times New Roman" w:hAnsi="Times New Roman" w:cs="Times New Roman"/>
                <w:b/>
                <w:bCs/>
                <w:sz w:val="20"/>
                <w:szCs w:val="20"/>
              </w:rPr>
            </w:pPr>
            <w:r w:rsidRPr="00113B4F">
              <w:rPr>
                <w:rFonts w:ascii="Times New Roman" w:hAnsi="Times New Roman" w:cs="Times New Roman"/>
                <w:b/>
                <w:bCs/>
                <w:sz w:val="20"/>
                <w:szCs w:val="20"/>
              </w:rPr>
              <w:t>Std_Dev</w:t>
            </w:r>
          </w:p>
        </w:tc>
        <w:tc>
          <w:tcPr>
            <w:tcW w:w="894" w:type="dxa"/>
            <w:tcBorders>
              <w:top w:val="single" w:sz="4" w:space="0" w:color="auto"/>
              <w:bottom w:val="single" w:sz="4" w:space="0" w:color="auto"/>
            </w:tcBorders>
            <w:hideMark/>
          </w:tcPr>
          <w:p w14:paraId="6E7C1A4C" w14:textId="77777777" w:rsidR="00900283" w:rsidRPr="00113B4F" w:rsidRDefault="00900283" w:rsidP="00CC5C6E">
            <w:pPr>
              <w:spacing w:after="0" w:line="240" w:lineRule="auto"/>
              <w:jc w:val="center"/>
              <w:rPr>
                <w:rFonts w:ascii="Times New Roman" w:hAnsi="Times New Roman" w:cs="Times New Roman"/>
                <w:b/>
                <w:bCs/>
                <w:sz w:val="20"/>
                <w:szCs w:val="20"/>
              </w:rPr>
            </w:pPr>
            <w:r w:rsidRPr="00113B4F">
              <w:rPr>
                <w:rFonts w:ascii="Times New Roman" w:hAnsi="Times New Roman" w:cs="Times New Roman"/>
                <w:b/>
                <w:bCs/>
                <w:sz w:val="20"/>
                <w:szCs w:val="20"/>
              </w:rPr>
              <w:t>Min</w:t>
            </w:r>
          </w:p>
        </w:tc>
        <w:tc>
          <w:tcPr>
            <w:tcW w:w="816" w:type="dxa"/>
            <w:tcBorders>
              <w:top w:val="single" w:sz="4" w:space="0" w:color="auto"/>
              <w:bottom w:val="single" w:sz="4" w:space="0" w:color="auto"/>
            </w:tcBorders>
            <w:hideMark/>
          </w:tcPr>
          <w:p w14:paraId="2A09C1F5" w14:textId="77777777" w:rsidR="00900283" w:rsidRPr="00113B4F" w:rsidRDefault="00900283" w:rsidP="00CC5C6E">
            <w:pPr>
              <w:spacing w:after="0" w:line="240" w:lineRule="auto"/>
              <w:jc w:val="center"/>
              <w:rPr>
                <w:rFonts w:ascii="Times New Roman" w:hAnsi="Times New Roman" w:cs="Times New Roman"/>
                <w:b/>
                <w:bCs/>
                <w:sz w:val="20"/>
                <w:szCs w:val="20"/>
              </w:rPr>
            </w:pPr>
            <w:r w:rsidRPr="00113B4F">
              <w:rPr>
                <w:rFonts w:ascii="Times New Roman" w:hAnsi="Times New Roman" w:cs="Times New Roman"/>
                <w:b/>
                <w:bCs/>
                <w:sz w:val="20"/>
                <w:szCs w:val="20"/>
              </w:rPr>
              <w:t>Max</w:t>
            </w:r>
          </w:p>
        </w:tc>
        <w:tc>
          <w:tcPr>
            <w:tcW w:w="913" w:type="dxa"/>
            <w:tcBorders>
              <w:top w:val="single" w:sz="4" w:space="0" w:color="auto"/>
              <w:bottom w:val="single" w:sz="4" w:space="0" w:color="auto"/>
            </w:tcBorders>
            <w:hideMark/>
          </w:tcPr>
          <w:p w14:paraId="5362A0A8" w14:textId="77777777" w:rsidR="00900283" w:rsidRPr="00113B4F" w:rsidRDefault="00900283" w:rsidP="00CC5C6E">
            <w:pPr>
              <w:spacing w:after="0" w:line="240" w:lineRule="auto"/>
              <w:jc w:val="center"/>
              <w:rPr>
                <w:rFonts w:ascii="Times New Roman" w:hAnsi="Times New Roman" w:cs="Times New Roman"/>
                <w:b/>
                <w:bCs/>
                <w:sz w:val="20"/>
                <w:szCs w:val="20"/>
              </w:rPr>
            </w:pPr>
            <w:r w:rsidRPr="00113B4F">
              <w:rPr>
                <w:rFonts w:ascii="Times New Roman" w:hAnsi="Times New Roman" w:cs="Times New Roman"/>
                <w:b/>
                <w:bCs/>
                <w:sz w:val="20"/>
                <w:szCs w:val="20"/>
              </w:rPr>
              <w:t>Skew</w:t>
            </w:r>
          </w:p>
        </w:tc>
        <w:tc>
          <w:tcPr>
            <w:tcW w:w="0" w:type="auto"/>
            <w:tcBorders>
              <w:top w:val="single" w:sz="4" w:space="0" w:color="auto"/>
              <w:bottom w:val="single" w:sz="4" w:space="0" w:color="auto"/>
            </w:tcBorders>
            <w:hideMark/>
          </w:tcPr>
          <w:p w14:paraId="09BA1FE8" w14:textId="77777777" w:rsidR="00900283" w:rsidRPr="00113B4F" w:rsidRDefault="00900283" w:rsidP="00CC5C6E">
            <w:pPr>
              <w:spacing w:after="0" w:line="240" w:lineRule="auto"/>
              <w:jc w:val="center"/>
              <w:rPr>
                <w:rFonts w:ascii="Times New Roman" w:hAnsi="Times New Roman" w:cs="Times New Roman"/>
                <w:b/>
                <w:bCs/>
                <w:sz w:val="20"/>
                <w:szCs w:val="20"/>
              </w:rPr>
            </w:pPr>
            <w:r w:rsidRPr="00113B4F">
              <w:rPr>
                <w:rFonts w:ascii="Times New Roman" w:hAnsi="Times New Roman" w:cs="Times New Roman"/>
                <w:b/>
                <w:bCs/>
                <w:sz w:val="20"/>
                <w:szCs w:val="20"/>
              </w:rPr>
              <w:t>Kurt</w:t>
            </w:r>
          </w:p>
        </w:tc>
      </w:tr>
      <w:tr w:rsidR="001967F0" w:rsidRPr="00113B4F" w14:paraId="4CA95379" w14:textId="77777777" w:rsidTr="00CC5C6E">
        <w:trPr>
          <w:trHeight w:val="354"/>
        </w:trPr>
        <w:tc>
          <w:tcPr>
            <w:tcW w:w="2430" w:type="dxa"/>
            <w:tcBorders>
              <w:top w:val="single" w:sz="4" w:space="0" w:color="auto"/>
            </w:tcBorders>
            <w:hideMark/>
          </w:tcPr>
          <w:p w14:paraId="337C3D22" w14:textId="77777777" w:rsidR="00900283" w:rsidRPr="00113B4F" w:rsidRDefault="00900283" w:rsidP="00CC5C6E">
            <w:pPr>
              <w:spacing w:after="0" w:line="240" w:lineRule="auto"/>
              <w:rPr>
                <w:rFonts w:ascii="Times New Roman" w:hAnsi="Times New Roman" w:cs="Times New Roman"/>
                <w:sz w:val="20"/>
                <w:szCs w:val="20"/>
              </w:rPr>
            </w:pPr>
            <w:r w:rsidRPr="00113B4F">
              <w:rPr>
                <w:rFonts w:ascii="Times New Roman" w:hAnsi="Times New Roman" w:cs="Times New Roman"/>
                <w:sz w:val="20"/>
                <w:szCs w:val="20"/>
              </w:rPr>
              <w:t>FDI in Agriculture</w:t>
            </w:r>
          </w:p>
        </w:tc>
        <w:tc>
          <w:tcPr>
            <w:tcW w:w="630" w:type="dxa"/>
            <w:tcBorders>
              <w:top w:val="single" w:sz="4" w:space="0" w:color="auto"/>
            </w:tcBorders>
            <w:hideMark/>
          </w:tcPr>
          <w:p w14:paraId="40421319" w14:textId="77777777" w:rsidR="00900283" w:rsidRPr="00113B4F" w:rsidRDefault="00900283" w:rsidP="00CC5C6E">
            <w:pPr>
              <w:spacing w:after="0" w:line="240" w:lineRule="auto"/>
              <w:jc w:val="center"/>
              <w:rPr>
                <w:rFonts w:ascii="Times New Roman" w:hAnsi="Times New Roman" w:cs="Times New Roman"/>
                <w:sz w:val="20"/>
                <w:szCs w:val="20"/>
              </w:rPr>
            </w:pPr>
            <w:r w:rsidRPr="00113B4F">
              <w:rPr>
                <w:rFonts w:ascii="Times New Roman" w:hAnsi="Times New Roman" w:cs="Times New Roman"/>
                <w:sz w:val="20"/>
                <w:szCs w:val="20"/>
              </w:rPr>
              <w:t>33</w:t>
            </w:r>
          </w:p>
        </w:tc>
        <w:tc>
          <w:tcPr>
            <w:tcW w:w="771" w:type="dxa"/>
            <w:tcBorders>
              <w:top w:val="single" w:sz="4" w:space="0" w:color="auto"/>
            </w:tcBorders>
            <w:hideMark/>
          </w:tcPr>
          <w:p w14:paraId="41E38671" w14:textId="77777777" w:rsidR="00900283" w:rsidRPr="00113B4F" w:rsidRDefault="00900283" w:rsidP="00CC5C6E">
            <w:pPr>
              <w:spacing w:after="0" w:line="240" w:lineRule="auto"/>
              <w:jc w:val="center"/>
              <w:rPr>
                <w:rFonts w:ascii="Times New Roman" w:hAnsi="Times New Roman" w:cs="Times New Roman"/>
                <w:sz w:val="20"/>
                <w:szCs w:val="20"/>
              </w:rPr>
            </w:pPr>
            <w:r w:rsidRPr="00113B4F">
              <w:rPr>
                <w:rFonts w:ascii="Times New Roman" w:hAnsi="Times New Roman" w:cs="Times New Roman"/>
                <w:sz w:val="20"/>
                <w:szCs w:val="20"/>
              </w:rPr>
              <w:t>120.45</w:t>
            </w:r>
          </w:p>
        </w:tc>
        <w:tc>
          <w:tcPr>
            <w:tcW w:w="939" w:type="dxa"/>
            <w:tcBorders>
              <w:top w:val="single" w:sz="4" w:space="0" w:color="auto"/>
            </w:tcBorders>
            <w:hideMark/>
          </w:tcPr>
          <w:p w14:paraId="50A96727" w14:textId="77777777" w:rsidR="00900283" w:rsidRPr="00113B4F" w:rsidRDefault="00900283" w:rsidP="00CC5C6E">
            <w:pPr>
              <w:spacing w:after="0" w:line="240" w:lineRule="auto"/>
              <w:rPr>
                <w:rFonts w:ascii="Times New Roman" w:hAnsi="Times New Roman" w:cs="Times New Roman"/>
                <w:sz w:val="20"/>
                <w:szCs w:val="20"/>
              </w:rPr>
            </w:pPr>
            <w:r w:rsidRPr="00113B4F">
              <w:rPr>
                <w:rFonts w:ascii="Times New Roman" w:hAnsi="Times New Roman" w:cs="Times New Roman"/>
                <w:sz w:val="20"/>
                <w:szCs w:val="20"/>
              </w:rPr>
              <w:t>35.67</w:t>
            </w:r>
          </w:p>
        </w:tc>
        <w:tc>
          <w:tcPr>
            <w:tcW w:w="894" w:type="dxa"/>
            <w:tcBorders>
              <w:top w:val="single" w:sz="4" w:space="0" w:color="auto"/>
            </w:tcBorders>
            <w:hideMark/>
          </w:tcPr>
          <w:p w14:paraId="0DE735A9" w14:textId="77777777" w:rsidR="00900283" w:rsidRPr="00113B4F" w:rsidRDefault="00900283" w:rsidP="00CC5C6E">
            <w:pPr>
              <w:spacing w:after="0" w:line="240" w:lineRule="auto"/>
              <w:rPr>
                <w:rFonts w:ascii="Times New Roman" w:hAnsi="Times New Roman" w:cs="Times New Roman"/>
                <w:sz w:val="20"/>
                <w:szCs w:val="20"/>
              </w:rPr>
            </w:pPr>
            <w:r w:rsidRPr="00113B4F">
              <w:rPr>
                <w:rFonts w:ascii="Times New Roman" w:hAnsi="Times New Roman" w:cs="Times New Roman"/>
                <w:sz w:val="20"/>
                <w:szCs w:val="20"/>
              </w:rPr>
              <w:t>65.32</w:t>
            </w:r>
          </w:p>
        </w:tc>
        <w:tc>
          <w:tcPr>
            <w:tcW w:w="816" w:type="dxa"/>
            <w:tcBorders>
              <w:top w:val="single" w:sz="4" w:space="0" w:color="auto"/>
            </w:tcBorders>
            <w:hideMark/>
          </w:tcPr>
          <w:p w14:paraId="7A025CD9" w14:textId="77777777" w:rsidR="00900283" w:rsidRPr="00113B4F" w:rsidRDefault="00900283" w:rsidP="00CC5C6E">
            <w:pPr>
              <w:spacing w:after="0" w:line="240" w:lineRule="auto"/>
              <w:jc w:val="center"/>
              <w:rPr>
                <w:rFonts w:ascii="Times New Roman" w:hAnsi="Times New Roman" w:cs="Times New Roman"/>
                <w:sz w:val="20"/>
                <w:szCs w:val="20"/>
              </w:rPr>
            </w:pPr>
            <w:r w:rsidRPr="00113B4F">
              <w:rPr>
                <w:rFonts w:ascii="Times New Roman" w:hAnsi="Times New Roman" w:cs="Times New Roman"/>
                <w:sz w:val="20"/>
                <w:szCs w:val="20"/>
              </w:rPr>
              <w:t>210.87</w:t>
            </w:r>
          </w:p>
        </w:tc>
        <w:tc>
          <w:tcPr>
            <w:tcW w:w="913" w:type="dxa"/>
            <w:tcBorders>
              <w:top w:val="single" w:sz="4" w:space="0" w:color="auto"/>
            </w:tcBorders>
            <w:hideMark/>
          </w:tcPr>
          <w:p w14:paraId="47B0E379" w14:textId="77777777" w:rsidR="00900283" w:rsidRPr="00113B4F" w:rsidRDefault="00900283" w:rsidP="00CC5C6E">
            <w:pPr>
              <w:spacing w:after="0" w:line="240" w:lineRule="auto"/>
              <w:jc w:val="center"/>
              <w:rPr>
                <w:rFonts w:ascii="Times New Roman" w:hAnsi="Times New Roman" w:cs="Times New Roman"/>
                <w:sz w:val="20"/>
                <w:szCs w:val="20"/>
              </w:rPr>
            </w:pPr>
            <w:r w:rsidRPr="00113B4F">
              <w:rPr>
                <w:rFonts w:ascii="Times New Roman" w:hAnsi="Times New Roman" w:cs="Times New Roman"/>
                <w:sz w:val="20"/>
                <w:szCs w:val="20"/>
              </w:rPr>
              <w:t>0.432</w:t>
            </w:r>
          </w:p>
        </w:tc>
        <w:tc>
          <w:tcPr>
            <w:tcW w:w="0" w:type="auto"/>
            <w:tcBorders>
              <w:top w:val="single" w:sz="4" w:space="0" w:color="auto"/>
            </w:tcBorders>
            <w:hideMark/>
          </w:tcPr>
          <w:p w14:paraId="68136F7F" w14:textId="77777777" w:rsidR="00900283" w:rsidRPr="00113B4F" w:rsidRDefault="00900283" w:rsidP="00CC5C6E">
            <w:pPr>
              <w:spacing w:after="0" w:line="240" w:lineRule="auto"/>
              <w:jc w:val="center"/>
              <w:rPr>
                <w:rFonts w:ascii="Times New Roman" w:hAnsi="Times New Roman" w:cs="Times New Roman"/>
                <w:sz w:val="20"/>
                <w:szCs w:val="20"/>
              </w:rPr>
            </w:pPr>
            <w:r w:rsidRPr="00113B4F">
              <w:rPr>
                <w:rFonts w:ascii="Times New Roman" w:hAnsi="Times New Roman" w:cs="Times New Roman"/>
                <w:sz w:val="20"/>
                <w:szCs w:val="20"/>
              </w:rPr>
              <w:t>2.764</w:t>
            </w:r>
          </w:p>
        </w:tc>
      </w:tr>
      <w:tr w:rsidR="001967F0" w:rsidRPr="00113B4F" w14:paraId="5C2D5C9A" w14:textId="77777777" w:rsidTr="00CC5C6E">
        <w:trPr>
          <w:trHeight w:val="265"/>
        </w:trPr>
        <w:tc>
          <w:tcPr>
            <w:tcW w:w="2430" w:type="dxa"/>
          </w:tcPr>
          <w:p w14:paraId="52F11615" w14:textId="52A994B7" w:rsidR="00F610A9" w:rsidRPr="00113B4F" w:rsidRDefault="00F610A9" w:rsidP="00CC5C6E">
            <w:pPr>
              <w:spacing w:after="0" w:line="240" w:lineRule="auto"/>
              <w:rPr>
                <w:rFonts w:ascii="Times New Roman" w:hAnsi="Times New Roman" w:cs="Times New Roman"/>
                <w:sz w:val="20"/>
                <w:szCs w:val="20"/>
              </w:rPr>
            </w:pPr>
            <w:r w:rsidRPr="00113B4F">
              <w:rPr>
                <w:rFonts w:ascii="Times New Roman" w:hAnsi="Times New Roman" w:cs="Times New Roman"/>
                <w:sz w:val="20"/>
                <w:szCs w:val="20"/>
              </w:rPr>
              <w:t>GDP Growth rate product</w:t>
            </w:r>
          </w:p>
        </w:tc>
        <w:tc>
          <w:tcPr>
            <w:tcW w:w="630" w:type="dxa"/>
          </w:tcPr>
          <w:p w14:paraId="05E8FD06" w14:textId="3726DCF6" w:rsidR="00F610A9" w:rsidRPr="00113B4F" w:rsidRDefault="00F610A9" w:rsidP="00CC5C6E">
            <w:pPr>
              <w:spacing w:after="0" w:line="240" w:lineRule="auto"/>
              <w:jc w:val="center"/>
              <w:rPr>
                <w:rFonts w:ascii="Times New Roman" w:hAnsi="Times New Roman" w:cs="Times New Roman"/>
                <w:sz w:val="20"/>
                <w:szCs w:val="20"/>
              </w:rPr>
            </w:pPr>
            <w:r w:rsidRPr="00113B4F">
              <w:rPr>
                <w:rFonts w:ascii="Times New Roman" w:hAnsi="Times New Roman" w:cs="Times New Roman"/>
                <w:sz w:val="20"/>
                <w:szCs w:val="20"/>
              </w:rPr>
              <w:t>33</w:t>
            </w:r>
          </w:p>
        </w:tc>
        <w:tc>
          <w:tcPr>
            <w:tcW w:w="771" w:type="dxa"/>
          </w:tcPr>
          <w:p w14:paraId="563F770A" w14:textId="2C4D86B1" w:rsidR="00F610A9" w:rsidRPr="00113B4F" w:rsidRDefault="00BF44C2" w:rsidP="00CC5C6E">
            <w:pPr>
              <w:spacing w:after="0" w:line="240" w:lineRule="auto"/>
              <w:jc w:val="center"/>
              <w:rPr>
                <w:rFonts w:ascii="Times New Roman" w:hAnsi="Times New Roman" w:cs="Times New Roman"/>
                <w:sz w:val="20"/>
                <w:szCs w:val="20"/>
              </w:rPr>
            </w:pPr>
            <w:r w:rsidRPr="00113B4F">
              <w:rPr>
                <w:rFonts w:ascii="Times New Roman" w:hAnsi="Times New Roman" w:cs="Times New Roman"/>
                <w:sz w:val="20"/>
                <w:szCs w:val="20"/>
              </w:rPr>
              <w:t>31600</w:t>
            </w:r>
          </w:p>
        </w:tc>
        <w:tc>
          <w:tcPr>
            <w:tcW w:w="939" w:type="dxa"/>
          </w:tcPr>
          <w:p w14:paraId="5BC6ACBF" w14:textId="3937C250" w:rsidR="00F610A9" w:rsidRPr="00113B4F" w:rsidRDefault="001967F0" w:rsidP="00CC5C6E">
            <w:pPr>
              <w:spacing w:after="0" w:line="240" w:lineRule="auto"/>
              <w:rPr>
                <w:rFonts w:ascii="Times New Roman" w:hAnsi="Times New Roman" w:cs="Times New Roman"/>
                <w:sz w:val="20"/>
                <w:szCs w:val="20"/>
              </w:rPr>
            </w:pPr>
            <w:r w:rsidRPr="00113B4F">
              <w:rPr>
                <w:rFonts w:ascii="Times New Roman" w:hAnsi="Times New Roman" w:cs="Times New Roman"/>
                <w:sz w:val="20"/>
                <w:szCs w:val="20"/>
              </w:rPr>
              <w:t>67300</w:t>
            </w:r>
          </w:p>
        </w:tc>
        <w:tc>
          <w:tcPr>
            <w:tcW w:w="894" w:type="dxa"/>
          </w:tcPr>
          <w:p w14:paraId="6FDE0DBA" w14:textId="4EC8741F" w:rsidR="00F610A9" w:rsidRPr="00113B4F" w:rsidRDefault="00BF44C2" w:rsidP="00CC5C6E">
            <w:pPr>
              <w:spacing w:after="0" w:line="240" w:lineRule="auto"/>
              <w:rPr>
                <w:rFonts w:ascii="Times New Roman" w:hAnsi="Times New Roman" w:cs="Times New Roman"/>
                <w:sz w:val="20"/>
                <w:szCs w:val="20"/>
              </w:rPr>
            </w:pPr>
            <w:r w:rsidRPr="00113B4F">
              <w:rPr>
                <w:rFonts w:ascii="Times New Roman" w:hAnsi="Times New Roman" w:cs="Times New Roman"/>
                <w:sz w:val="20"/>
                <w:szCs w:val="20"/>
              </w:rPr>
              <w:t>194014</w:t>
            </w:r>
          </w:p>
        </w:tc>
        <w:tc>
          <w:tcPr>
            <w:tcW w:w="816" w:type="dxa"/>
          </w:tcPr>
          <w:p w14:paraId="34C17974" w14:textId="411FFEE1" w:rsidR="00F610A9" w:rsidRPr="00113B4F" w:rsidRDefault="001967F0" w:rsidP="00CC5C6E">
            <w:pPr>
              <w:spacing w:after="0" w:line="240" w:lineRule="auto"/>
              <w:jc w:val="center"/>
              <w:rPr>
                <w:rFonts w:ascii="Times New Roman" w:hAnsi="Times New Roman" w:cs="Times New Roman"/>
                <w:sz w:val="20"/>
                <w:szCs w:val="20"/>
              </w:rPr>
            </w:pPr>
            <w:r w:rsidRPr="00113B4F">
              <w:rPr>
                <w:rFonts w:ascii="Times New Roman" w:hAnsi="Times New Roman" w:cs="Times New Roman"/>
                <w:sz w:val="20"/>
                <w:szCs w:val="20"/>
              </w:rPr>
              <w:t>433581</w:t>
            </w:r>
          </w:p>
        </w:tc>
        <w:tc>
          <w:tcPr>
            <w:tcW w:w="913" w:type="dxa"/>
          </w:tcPr>
          <w:p w14:paraId="7F39818C" w14:textId="0FC02D25" w:rsidR="00F610A9" w:rsidRPr="00113B4F" w:rsidRDefault="00F610A9" w:rsidP="00CC5C6E">
            <w:pPr>
              <w:spacing w:after="0" w:line="240" w:lineRule="auto"/>
              <w:jc w:val="center"/>
              <w:rPr>
                <w:rFonts w:ascii="Times New Roman" w:hAnsi="Times New Roman" w:cs="Times New Roman"/>
                <w:sz w:val="20"/>
                <w:szCs w:val="20"/>
              </w:rPr>
            </w:pPr>
            <w:r w:rsidRPr="00113B4F">
              <w:rPr>
                <w:rFonts w:ascii="Times New Roman" w:hAnsi="Times New Roman" w:cs="Times New Roman"/>
                <w:sz w:val="20"/>
                <w:szCs w:val="20"/>
              </w:rPr>
              <w:t>-0.0695</w:t>
            </w:r>
          </w:p>
          <w:p w14:paraId="7D5D2BBB" w14:textId="560454E4" w:rsidR="00F610A9" w:rsidRPr="00113B4F" w:rsidRDefault="00F610A9" w:rsidP="00CC5C6E">
            <w:pPr>
              <w:spacing w:after="0" w:line="240" w:lineRule="auto"/>
              <w:jc w:val="center"/>
              <w:rPr>
                <w:rFonts w:ascii="Times New Roman" w:hAnsi="Times New Roman" w:cs="Times New Roman"/>
                <w:sz w:val="20"/>
                <w:szCs w:val="20"/>
              </w:rPr>
            </w:pPr>
          </w:p>
        </w:tc>
        <w:tc>
          <w:tcPr>
            <w:tcW w:w="0" w:type="auto"/>
          </w:tcPr>
          <w:p w14:paraId="7A63A7E8" w14:textId="719CBC71" w:rsidR="00F610A9" w:rsidRPr="00113B4F" w:rsidRDefault="00F610A9" w:rsidP="00CC5C6E">
            <w:pPr>
              <w:spacing w:after="0" w:line="240" w:lineRule="auto"/>
              <w:jc w:val="center"/>
              <w:rPr>
                <w:rFonts w:ascii="Times New Roman" w:hAnsi="Times New Roman" w:cs="Times New Roman"/>
                <w:sz w:val="20"/>
                <w:szCs w:val="20"/>
              </w:rPr>
            </w:pPr>
            <w:r w:rsidRPr="00113B4F">
              <w:rPr>
                <w:rFonts w:ascii="Times New Roman" w:hAnsi="Times New Roman" w:cs="Times New Roman"/>
                <w:sz w:val="20"/>
                <w:szCs w:val="20"/>
              </w:rPr>
              <w:t>2.0154</w:t>
            </w:r>
          </w:p>
        </w:tc>
      </w:tr>
      <w:tr w:rsidR="001967F0" w:rsidRPr="00113B4F" w14:paraId="42E1B83D" w14:textId="77777777" w:rsidTr="00CC5C6E">
        <w:trPr>
          <w:trHeight w:val="346"/>
        </w:trPr>
        <w:tc>
          <w:tcPr>
            <w:tcW w:w="2430" w:type="dxa"/>
            <w:hideMark/>
          </w:tcPr>
          <w:p w14:paraId="16F417DC" w14:textId="77777777" w:rsidR="00900283" w:rsidRPr="00113B4F" w:rsidRDefault="00900283" w:rsidP="00CC5C6E">
            <w:pPr>
              <w:spacing w:after="0" w:line="240" w:lineRule="auto"/>
              <w:ind w:right="-712"/>
              <w:rPr>
                <w:rFonts w:ascii="Times New Roman" w:hAnsi="Times New Roman" w:cs="Times New Roman"/>
                <w:sz w:val="20"/>
                <w:szCs w:val="20"/>
              </w:rPr>
            </w:pPr>
            <w:r w:rsidRPr="00113B4F">
              <w:rPr>
                <w:rFonts w:ascii="Times New Roman" w:hAnsi="Times New Roman" w:cs="Times New Roman"/>
                <w:sz w:val="20"/>
                <w:szCs w:val="20"/>
              </w:rPr>
              <w:t>Exchange Rate (TZS/USD)</w:t>
            </w:r>
          </w:p>
        </w:tc>
        <w:tc>
          <w:tcPr>
            <w:tcW w:w="630" w:type="dxa"/>
            <w:hideMark/>
          </w:tcPr>
          <w:p w14:paraId="2D4410AA" w14:textId="77777777" w:rsidR="00900283" w:rsidRPr="00113B4F" w:rsidRDefault="00900283" w:rsidP="00CC5C6E">
            <w:pPr>
              <w:spacing w:after="0" w:line="240" w:lineRule="auto"/>
              <w:jc w:val="center"/>
              <w:rPr>
                <w:rFonts w:ascii="Times New Roman" w:hAnsi="Times New Roman" w:cs="Times New Roman"/>
                <w:sz w:val="20"/>
                <w:szCs w:val="20"/>
              </w:rPr>
            </w:pPr>
            <w:r w:rsidRPr="00113B4F">
              <w:rPr>
                <w:rFonts w:ascii="Times New Roman" w:hAnsi="Times New Roman" w:cs="Times New Roman"/>
                <w:sz w:val="20"/>
                <w:szCs w:val="20"/>
              </w:rPr>
              <w:t>33</w:t>
            </w:r>
          </w:p>
        </w:tc>
        <w:tc>
          <w:tcPr>
            <w:tcW w:w="771" w:type="dxa"/>
            <w:hideMark/>
          </w:tcPr>
          <w:p w14:paraId="27401703" w14:textId="77777777" w:rsidR="00900283" w:rsidRPr="00113B4F" w:rsidRDefault="00900283" w:rsidP="00CC5C6E">
            <w:pPr>
              <w:spacing w:after="0" w:line="240" w:lineRule="auto"/>
              <w:jc w:val="center"/>
              <w:rPr>
                <w:rFonts w:ascii="Times New Roman" w:hAnsi="Times New Roman" w:cs="Times New Roman"/>
                <w:sz w:val="20"/>
                <w:szCs w:val="20"/>
              </w:rPr>
            </w:pPr>
            <w:r w:rsidRPr="00113B4F">
              <w:rPr>
                <w:rFonts w:ascii="Times New Roman" w:hAnsi="Times New Roman" w:cs="Times New Roman"/>
                <w:sz w:val="20"/>
                <w:szCs w:val="20"/>
              </w:rPr>
              <w:t>1,950</w:t>
            </w:r>
          </w:p>
        </w:tc>
        <w:tc>
          <w:tcPr>
            <w:tcW w:w="939" w:type="dxa"/>
            <w:hideMark/>
          </w:tcPr>
          <w:p w14:paraId="60BF8BFB" w14:textId="77777777" w:rsidR="00900283" w:rsidRPr="00113B4F" w:rsidRDefault="00900283" w:rsidP="00CC5C6E">
            <w:pPr>
              <w:spacing w:after="0" w:line="240" w:lineRule="auto"/>
              <w:rPr>
                <w:rFonts w:ascii="Times New Roman" w:hAnsi="Times New Roman" w:cs="Times New Roman"/>
                <w:sz w:val="20"/>
                <w:szCs w:val="20"/>
              </w:rPr>
            </w:pPr>
            <w:r w:rsidRPr="00113B4F">
              <w:rPr>
                <w:rFonts w:ascii="Times New Roman" w:hAnsi="Times New Roman" w:cs="Times New Roman"/>
                <w:sz w:val="20"/>
                <w:szCs w:val="20"/>
              </w:rPr>
              <w:t>410.25</w:t>
            </w:r>
          </w:p>
        </w:tc>
        <w:tc>
          <w:tcPr>
            <w:tcW w:w="894" w:type="dxa"/>
            <w:hideMark/>
          </w:tcPr>
          <w:p w14:paraId="2F69F75F" w14:textId="77777777" w:rsidR="00900283" w:rsidRPr="00113B4F" w:rsidRDefault="00900283" w:rsidP="00CC5C6E">
            <w:pPr>
              <w:spacing w:after="0" w:line="240" w:lineRule="auto"/>
              <w:rPr>
                <w:rFonts w:ascii="Times New Roman" w:hAnsi="Times New Roman" w:cs="Times New Roman"/>
                <w:sz w:val="20"/>
                <w:szCs w:val="20"/>
              </w:rPr>
            </w:pPr>
            <w:r w:rsidRPr="00113B4F">
              <w:rPr>
                <w:rFonts w:ascii="Times New Roman" w:hAnsi="Times New Roman" w:cs="Times New Roman"/>
                <w:sz w:val="20"/>
                <w:szCs w:val="20"/>
              </w:rPr>
              <w:t>1,326</w:t>
            </w:r>
          </w:p>
        </w:tc>
        <w:tc>
          <w:tcPr>
            <w:tcW w:w="816" w:type="dxa"/>
            <w:hideMark/>
          </w:tcPr>
          <w:p w14:paraId="0F43D387" w14:textId="77777777" w:rsidR="00900283" w:rsidRPr="00113B4F" w:rsidRDefault="00900283" w:rsidP="00CC5C6E">
            <w:pPr>
              <w:spacing w:after="0" w:line="240" w:lineRule="auto"/>
              <w:jc w:val="center"/>
              <w:rPr>
                <w:rFonts w:ascii="Times New Roman" w:hAnsi="Times New Roman" w:cs="Times New Roman"/>
                <w:sz w:val="20"/>
                <w:szCs w:val="20"/>
              </w:rPr>
            </w:pPr>
            <w:r w:rsidRPr="00113B4F">
              <w:rPr>
                <w:rFonts w:ascii="Times New Roman" w:hAnsi="Times New Roman" w:cs="Times New Roman"/>
                <w:sz w:val="20"/>
                <w:szCs w:val="20"/>
              </w:rPr>
              <w:t>2,500</w:t>
            </w:r>
          </w:p>
        </w:tc>
        <w:tc>
          <w:tcPr>
            <w:tcW w:w="913" w:type="dxa"/>
            <w:hideMark/>
          </w:tcPr>
          <w:p w14:paraId="3816979E" w14:textId="77777777" w:rsidR="00900283" w:rsidRPr="00113B4F" w:rsidRDefault="00900283" w:rsidP="00CC5C6E">
            <w:pPr>
              <w:spacing w:after="0" w:line="240" w:lineRule="auto"/>
              <w:jc w:val="center"/>
              <w:rPr>
                <w:rFonts w:ascii="Times New Roman" w:hAnsi="Times New Roman" w:cs="Times New Roman"/>
                <w:sz w:val="20"/>
                <w:szCs w:val="20"/>
              </w:rPr>
            </w:pPr>
            <w:r w:rsidRPr="00113B4F">
              <w:rPr>
                <w:rFonts w:ascii="Times New Roman" w:hAnsi="Times New Roman" w:cs="Times New Roman"/>
                <w:sz w:val="20"/>
                <w:szCs w:val="20"/>
              </w:rPr>
              <w:t>0.112</w:t>
            </w:r>
          </w:p>
        </w:tc>
        <w:tc>
          <w:tcPr>
            <w:tcW w:w="0" w:type="auto"/>
            <w:hideMark/>
          </w:tcPr>
          <w:p w14:paraId="55C35D5E" w14:textId="77777777" w:rsidR="00900283" w:rsidRPr="00113B4F" w:rsidRDefault="00900283" w:rsidP="00CC5C6E">
            <w:pPr>
              <w:spacing w:after="0" w:line="240" w:lineRule="auto"/>
              <w:jc w:val="center"/>
              <w:rPr>
                <w:rFonts w:ascii="Times New Roman" w:hAnsi="Times New Roman" w:cs="Times New Roman"/>
                <w:sz w:val="20"/>
                <w:szCs w:val="20"/>
              </w:rPr>
            </w:pPr>
            <w:r w:rsidRPr="00113B4F">
              <w:rPr>
                <w:rFonts w:ascii="Times New Roman" w:hAnsi="Times New Roman" w:cs="Times New Roman"/>
                <w:sz w:val="20"/>
                <w:szCs w:val="20"/>
              </w:rPr>
              <w:t>1.402</w:t>
            </w:r>
          </w:p>
        </w:tc>
      </w:tr>
      <w:tr w:rsidR="001967F0" w:rsidRPr="00113B4F" w14:paraId="7B34FA75" w14:textId="77777777" w:rsidTr="00CC5C6E">
        <w:trPr>
          <w:trHeight w:val="364"/>
        </w:trPr>
        <w:tc>
          <w:tcPr>
            <w:tcW w:w="2430" w:type="dxa"/>
            <w:hideMark/>
          </w:tcPr>
          <w:p w14:paraId="6865D4E0" w14:textId="77777777" w:rsidR="00900283" w:rsidRPr="00113B4F" w:rsidRDefault="00900283" w:rsidP="00CC5C6E">
            <w:pPr>
              <w:spacing w:after="0" w:line="240" w:lineRule="auto"/>
              <w:rPr>
                <w:rFonts w:ascii="Times New Roman" w:hAnsi="Times New Roman" w:cs="Times New Roman"/>
                <w:sz w:val="20"/>
                <w:szCs w:val="20"/>
              </w:rPr>
            </w:pPr>
            <w:r w:rsidRPr="00113B4F">
              <w:rPr>
                <w:rFonts w:ascii="Times New Roman" w:hAnsi="Times New Roman" w:cs="Times New Roman"/>
                <w:sz w:val="20"/>
                <w:szCs w:val="20"/>
              </w:rPr>
              <w:t>Inflation Rate (%)</w:t>
            </w:r>
          </w:p>
        </w:tc>
        <w:tc>
          <w:tcPr>
            <w:tcW w:w="630" w:type="dxa"/>
            <w:hideMark/>
          </w:tcPr>
          <w:p w14:paraId="25A4719D" w14:textId="77777777" w:rsidR="00900283" w:rsidRPr="00113B4F" w:rsidRDefault="00900283" w:rsidP="00CC5C6E">
            <w:pPr>
              <w:spacing w:after="0" w:line="240" w:lineRule="auto"/>
              <w:jc w:val="center"/>
              <w:rPr>
                <w:rFonts w:ascii="Times New Roman" w:hAnsi="Times New Roman" w:cs="Times New Roman"/>
                <w:sz w:val="20"/>
                <w:szCs w:val="20"/>
              </w:rPr>
            </w:pPr>
            <w:r w:rsidRPr="00113B4F">
              <w:rPr>
                <w:rFonts w:ascii="Times New Roman" w:hAnsi="Times New Roman" w:cs="Times New Roman"/>
                <w:sz w:val="20"/>
                <w:szCs w:val="20"/>
              </w:rPr>
              <w:t>33</w:t>
            </w:r>
          </w:p>
        </w:tc>
        <w:tc>
          <w:tcPr>
            <w:tcW w:w="771" w:type="dxa"/>
            <w:hideMark/>
          </w:tcPr>
          <w:p w14:paraId="30A75E84" w14:textId="1018461D" w:rsidR="00900283" w:rsidRPr="00113B4F" w:rsidRDefault="00900283" w:rsidP="00CC5C6E">
            <w:pPr>
              <w:spacing w:after="0" w:line="240" w:lineRule="auto"/>
              <w:jc w:val="center"/>
              <w:rPr>
                <w:rFonts w:ascii="Times New Roman" w:hAnsi="Times New Roman" w:cs="Times New Roman"/>
                <w:sz w:val="20"/>
                <w:szCs w:val="20"/>
              </w:rPr>
            </w:pPr>
            <w:r w:rsidRPr="00113B4F">
              <w:rPr>
                <w:rFonts w:ascii="Times New Roman" w:hAnsi="Times New Roman" w:cs="Times New Roman"/>
                <w:sz w:val="20"/>
                <w:szCs w:val="20"/>
              </w:rPr>
              <w:t>7.71</w:t>
            </w:r>
            <w:r w:rsidR="00157B90" w:rsidRPr="00113B4F">
              <w:rPr>
                <w:rFonts w:ascii="Times New Roman" w:hAnsi="Times New Roman" w:cs="Times New Roman"/>
                <w:sz w:val="20"/>
                <w:szCs w:val="20"/>
              </w:rPr>
              <w:t>8</w:t>
            </w:r>
          </w:p>
        </w:tc>
        <w:tc>
          <w:tcPr>
            <w:tcW w:w="939" w:type="dxa"/>
            <w:hideMark/>
          </w:tcPr>
          <w:p w14:paraId="1FE1B690" w14:textId="0E467E83" w:rsidR="00900283" w:rsidRPr="00113B4F" w:rsidRDefault="00900283" w:rsidP="00CC5C6E">
            <w:pPr>
              <w:spacing w:after="0" w:line="240" w:lineRule="auto"/>
              <w:rPr>
                <w:rFonts w:ascii="Times New Roman" w:hAnsi="Times New Roman" w:cs="Times New Roman"/>
                <w:sz w:val="20"/>
                <w:szCs w:val="20"/>
              </w:rPr>
            </w:pPr>
            <w:r w:rsidRPr="00113B4F">
              <w:rPr>
                <w:rFonts w:ascii="Times New Roman" w:hAnsi="Times New Roman" w:cs="Times New Roman"/>
                <w:sz w:val="20"/>
                <w:szCs w:val="20"/>
              </w:rPr>
              <w:t>4.61</w:t>
            </w:r>
            <w:r w:rsidR="00157B90" w:rsidRPr="00113B4F">
              <w:rPr>
                <w:rFonts w:ascii="Times New Roman" w:hAnsi="Times New Roman" w:cs="Times New Roman"/>
                <w:sz w:val="20"/>
                <w:szCs w:val="20"/>
              </w:rPr>
              <w:t>4</w:t>
            </w:r>
          </w:p>
        </w:tc>
        <w:tc>
          <w:tcPr>
            <w:tcW w:w="894" w:type="dxa"/>
            <w:hideMark/>
          </w:tcPr>
          <w:p w14:paraId="3125662A" w14:textId="77777777" w:rsidR="00900283" w:rsidRPr="00113B4F" w:rsidRDefault="00900283" w:rsidP="00CC5C6E">
            <w:pPr>
              <w:spacing w:after="0" w:line="240" w:lineRule="auto"/>
              <w:rPr>
                <w:rFonts w:ascii="Times New Roman" w:hAnsi="Times New Roman" w:cs="Times New Roman"/>
                <w:sz w:val="20"/>
                <w:szCs w:val="20"/>
              </w:rPr>
            </w:pPr>
            <w:r w:rsidRPr="00113B4F">
              <w:rPr>
                <w:rFonts w:ascii="Times New Roman" w:hAnsi="Times New Roman" w:cs="Times New Roman"/>
                <w:sz w:val="20"/>
                <w:szCs w:val="20"/>
              </w:rPr>
              <w:t>3.03</w:t>
            </w:r>
          </w:p>
        </w:tc>
        <w:tc>
          <w:tcPr>
            <w:tcW w:w="816" w:type="dxa"/>
            <w:hideMark/>
          </w:tcPr>
          <w:p w14:paraId="02CD2769" w14:textId="77777777" w:rsidR="00900283" w:rsidRPr="00113B4F" w:rsidRDefault="00900283" w:rsidP="00CC5C6E">
            <w:pPr>
              <w:spacing w:after="0" w:line="240" w:lineRule="auto"/>
              <w:jc w:val="center"/>
              <w:rPr>
                <w:rFonts w:ascii="Times New Roman" w:hAnsi="Times New Roman" w:cs="Times New Roman"/>
                <w:sz w:val="20"/>
                <w:szCs w:val="20"/>
              </w:rPr>
            </w:pPr>
            <w:r w:rsidRPr="00113B4F">
              <w:rPr>
                <w:rFonts w:ascii="Times New Roman" w:hAnsi="Times New Roman" w:cs="Times New Roman"/>
                <w:sz w:val="20"/>
                <w:szCs w:val="20"/>
              </w:rPr>
              <w:t>19.37</w:t>
            </w:r>
          </w:p>
        </w:tc>
        <w:tc>
          <w:tcPr>
            <w:tcW w:w="913" w:type="dxa"/>
            <w:hideMark/>
          </w:tcPr>
          <w:p w14:paraId="136DABEF" w14:textId="77777777" w:rsidR="00900283" w:rsidRPr="00113B4F" w:rsidRDefault="00900283" w:rsidP="00CC5C6E">
            <w:pPr>
              <w:spacing w:after="0" w:line="240" w:lineRule="auto"/>
              <w:jc w:val="center"/>
              <w:rPr>
                <w:rFonts w:ascii="Times New Roman" w:hAnsi="Times New Roman" w:cs="Times New Roman"/>
                <w:sz w:val="20"/>
                <w:szCs w:val="20"/>
              </w:rPr>
            </w:pPr>
            <w:r w:rsidRPr="00113B4F">
              <w:rPr>
                <w:rFonts w:ascii="Times New Roman" w:hAnsi="Times New Roman" w:cs="Times New Roman"/>
                <w:sz w:val="20"/>
                <w:szCs w:val="20"/>
              </w:rPr>
              <w:t>1.219</w:t>
            </w:r>
          </w:p>
        </w:tc>
        <w:tc>
          <w:tcPr>
            <w:tcW w:w="0" w:type="auto"/>
            <w:hideMark/>
          </w:tcPr>
          <w:p w14:paraId="7169998F" w14:textId="77777777" w:rsidR="00900283" w:rsidRPr="00113B4F" w:rsidRDefault="00900283" w:rsidP="00CC5C6E">
            <w:pPr>
              <w:spacing w:after="0" w:line="240" w:lineRule="auto"/>
              <w:jc w:val="center"/>
              <w:rPr>
                <w:rFonts w:ascii="Times New Roman" w:hAnsi="Times New Roman" w:cs="Times New Roman"/>
                <w:sz w:val="20"/>
                <w:szCs w:val="20"/>
              </w:rPr>
            </w:pPr>
            <w:r w:rsidRPr="00113B4F">
              <w:rPr>
                <w:rFonts w:ascii="Times New Roman" w:hAnsi="Times New Roman" w:cs="Times New Roman"/>
                <w:sz w:val="20"/>
                <w:szCs w:val="20"/>
              </w:rPr>
              <w:t>3.355</w:t>
            </w:r>
          </w:p>
        </w:tc>
      </w:tr>
      <w:tr w:rsidR="001967F0" w:rsidRPr="00113B4F" w14:paraId="23A0F24B" w14:textId="77777777" w:rsidTr="00CC5C6E">
        <w:trPr>
          <w:trHeight w:val="319"/>
        </w:trPr>
        <w:tc>
          <w:tcPr>
            <w:tcW w:w="2430" w:type="dxa"/>
            <w:tcBorders>
              <w:bottom w:val="single" w:sz="4" w:space="0" w:color="auto"/>
            </w:tcBorders>
            <w:hideMark/>
          </w:tcPr>
          <w:p w14:paraId="3A794FEB" w14:textId="77777777" w:rsidR="00900283" w:rsidRPr="00113B4F" w:rsidRDefault="00900283" w:rsidP="00CC5C6E">
            <w:pPr>
              <w:spacing w:after="0" w:line="240" w:lineRule="auto"/>
              <w:ind w:right="-449"/>
              <w:rPr>
                <w:rFonts w:ascii="Times New Roman" w:hAnsi="Times New Roman" w:cs="Times New Roman"/>
                <w:sz w:val="20"/>
                <w:szCs w:val="20"/>
              </w:rPr>
            </w:pPr>
            <w:r w:rsidRPr="00113B4F">
              <w:rPr>
                <w:rFonts w:ascii="Times New Roman" w:hAnsi="Times New Roman" w:cs="Times New Roman"/>
                <w:sz w:val="20"/>
                <w:szCs w:val="20"/>
              </w:rPr>
              <w:t>Lending Interest Rate (%)</w:t>
            </w:r>
          </w:p>
        </w:tc>
        <w:tc>
          <w:tcPr>
            <w:tcW w:w="630" w:type="dxa"/>
            <w:tcBorders>
              <w:bottom w:val="single" w:sz="4" w:space="0" w:color="auto"/>
            </w:tcBorders>
            <w:hideMark/>
          </w:tcPr>
          <w:p w14:paraId="5AFBB61F" w14:textId="77777777" w:rsidR="00900283" w:rsidRPr="00113B4F" w:rsidRDefault="00900283" w:rsidP="00CC5C6E">
            <w:pPr>
              <w:spacing w:after="0" w:line="240" w:lineRule="auto"/>
              <w:jc w:val="center"/>
              <w:rPr>
                <w:rFonts w:ascii="Times New Roman" w:hAnsi="Times New Roman" w:cs="Times New Roman"/>
                <w:sz w:val="20"/>
                <w:szCs w:val="20"/>
              </w:rPr>
            </w:pPr>
            <w:r w:rsidRPr="00113B4F">
              <w:rPr>
                <w:rFonts w:ascii="Times New Roman" w:hAnsi="Times New Roman" w:cs="Times New Roman"/>
                <w:sz w:val="20"/>
                <w:szCs w:val="20"/>
              </w:rPr>
              <w:t>33</w:t>
            </w:r>
          </w:p>
        </w:tc>
        <w:tc>
          <w:tcPr>
            <w:tcW w:w="771" w:type="dxa"/>
            <w:tcBorders>
              <w:bottom w:val="single" w:sz="4" w:space="0" w:color="auto"/>
            </w:tcBorders>
            <w:hideMark/>
          </w:tcPr>
          <w:p w14:paraId="0586B59B" w14:textId="77777777" w:rsidR="00900283" w:rsidRPr="00113B4F" w:rsidRDefault="00900283" w:rsidP="00CC5C6E">
            <w:pPr>
              <w:spacing w:after="0" w:line="240" w:lineRule="auto"/>
              <w:jc w:val="center"/>
              <w:rPr>
                <w:rFonts w:ascii="Times New Roman" w:hAnsi="Times New Roman" w:cs="Times New Roman"/>
                <w:sz w:val="20"/>
                <w:szCs w:val="20"/>
              </w:rPr>
            </w:pPr>
            <w:r w:rsidRPr="00113B4F">
              <w:rPr>
                <w:rFonts w:ascii="Times New Roman" w:hAnsi="Times New Roman" w:cs="Times New Roman"/>
                <w:sz w:val="20"/>
                <w:szCs w:val="20"/>
              </w:rPr>
              <w:t>7.58</w:t>
            </w:r>
          </w:p>
        </w:tc>
        <w:tc>
          <w:tcPr>
            <w:tcW w:w="939" w:type="dxa"/>
            <w:tcBorders>
              <w:bottom w:val="single" w:sz="4" w:space="0" w:color="auto"/>
            </w:tcBorders>
            <w:hideMark/>
          </w:tcPr>
          <w:p w14:paraId="1BF1B5D5" w14:textId="77777777" w:rsidR="00900283" w:rsidRPr="00113B4F" w:rsidRDefault="00900283" w:rsidP="00CC5C6E">
            <w:pPr>
              <w:spacing w:after="0" w:line="240" w:lineRule="auto"/>
              <w:rPr>
                <w:rFonts w:ascii="Times New Roman" w:hAnsi="Times New Roman" w:cs="Times New Roman"/>
                <w:sz w:val="20"/>
                <w:szCs w:val="20"/>
              </w:rPr>
            </w:pPr>
            <w:r w:rsidRPr="00113B4F">
              <w:rPr>
                <w:rFonts w:ascii="Times New Roman" w:hAnsi="Times New Roman" w:cs="Times New Roman"/>
                <w:sz w:val="20"/>
                <w:szCs w:val="20"/>
              </w:rPr>
              <w:t>1.00</w:t>
            </w:r>
          </w:p>
        </w:tc>
        <w:tc>
          <w:tcPr>
            <w:tcW w:w="894" w:type="dxa"/>
            <w:tcBorders>
              <w:bottom w:val="single" w:sz="4" w:space="0" w:color="auto"/>
            </w:tcBorders>
            <w:hideMark/>
          </w:tcPr>
          <w:p w14:paraId="22D95A89" w14:textId="77777777" w:rsidR="00900283" w:rsidRPr="00113B4F" w:rsidRDefault="00900283" w:rsidP="00CC5C6E">
            <w:pPr>
              <w:spacing w:after="0" w:line="240" w:lineRule="auto"/>
              <w:rPr>
                <w:rFonts w:ascii="Times New Roman" w:hAnsi="Times New Roman" w:cs="Times New Roman"/>
                <w:sz w:val="20"/>
                <w:szCs w:val="20"/>
              </w:rPr>
            </w:pPr>
            <w:r w:rsidRPr="00113B4F">
              <w:rPr>
                <w:rFonts w:ascii="Times New Roman" w:hAnsi="Times New Roman" w:cs="Times New Roman"/>
                <w:sz w:val="20"/>
                <w:szCs w:val="20"/>
              </w:rPr>
              <w:t>5.46</w:t>
            </w:r>
          </w:p>
        </w:tc>
        <w:tc>
          <w:tcPr>
            <w:tcW w:w="816" w:type="dxa"/>
            <w:tcBorders>
              <w:bottom w:val="single" w:sz="4" w:space="0" w:color="auto"/>
            </w:tcBorders>
            <w:hideMark/>
          </w:tcPr>
          <w:p w14:paraId="07730F6B" w14:textId="77777777" w:rsidR="00900283" w:rsidRPr="00113B4F" w:rsidRDefault="00900283" w:rsidP="00CC5C6E">
            <w:pPr>
              <w:spacing w:after="0" w:line="240" w:lineRule="auto"/>
              <w:jc w:val="center"/>
              <w:rPr>
                <w:rFonts w:ascii="Times New Roman" w:hAnsi="Times New Roman" w:cs="Times New Roman"/>
                <w:sz w:val="20"/>
                <w:szCs w:val="20"/>
              </w:rPr>
            </w:pPr>
            <w:r w:rsidRPr="00113B4F">
              <w:rPr>
                <w:rFonts w:ascii="Times New Roman" w:hAnsi="Times New Roman" w:cs="Times New Roman"/>
                <w:sz w:val="20"/>
                <w:szCs w:val="20"/>
              </w:rPr>
              <w:t>9.92</w:t>
            </w:r>
          </w:p>
        </w:tc>
        <w:tc>
          <w:tcPr>
            <w:tcW w:w="913" w:type="dxa"/>
            <w:tcBorders>
              <w:bottom w:val="single" w:sz="4" w:space="0" w:color="auto"/>
            </w:tcBorders>
            <w:hideMark/>
          </w:tcPr>
          <w:p w14:paraId="64232096" w14:textId="77777777" w:rsidR="00900283" w:rsidRPr="00113B4F" w:rsidRDefault="00900283" w:rsidP="00CC5C6E">
            <w:pPr>
              <w:spacing w:after="0" w:line="240" w:lineRule="auto"/>
              <w:jc w:val="center"/>
              <w:rPr>
                <w:rFonts w:ascii="Times New Roman" w:hAnsi="Times New Roman" w:cs="Times New Roman"/>
                <w:sz w:val="20"/>
                <w:szCs w:val="20"/>
              </w:rPr>
            </w:pPr>
            <w:r w:rsidRPr="00113B4F">
              <w:rPr>
                <w:rFonts w:ascii="Times New Roman" w:hAnsi="Times New Roman" w:cs="Times New Roman"/>
                <w:sz w:val="20"/>
                <w:szCs w:val="20"/>
              </w:rPr>
              <w:t>0.046</w:t>
            </w:r>
          </w:p>
        </w:tc>
        <w:tc>
          <w:tcPr>
            <w:tcW w:w="0" w:type="auto"/>
            <w:tcBorders>
              <w:bottom w:val="single" w:sz="4" w:space="0" w:color="auto"/>
            </w:tcBorders>
            <w:hideMark/>
          </w:tcPr>
          <w:p w14:paraId="32A5F47B" w14:textId="77777777" w:rsidR="00900283" w:rsidRPr="00113B4F" w:rsidRDefault="00900283" w:rsidP="00CC5C6E">
            <w:pPr>
              <w:spacing w:after="0" w:line="240" w:lineRule="auto"/>
              <w:jc w:val="center"/>
              <w:rPr>
                <w:rFonts w:ascii="Times New Roman" w:hAnsi="Times New Roman" w:cs="Times New Roman"/>
                <w:sz w:val="20"/>
                <w:szCs w:val="20"/>
              </w:rPr>
            </w:pPr>
            <w:r w:rsidRPr="00113B4F">
              <w:rPr>
                <w:rFonts w:ascii="Times New Roman" w:hAnsi="Times New Roman" w:cs="Times New Roman"/>
                <w:sz w:val="20"/>
                <w:szCs w:val="20"/>
              </w:rPr>
              <w:t>2.550</w:t>
            </w:r>
          </w:p>
        </w:tc>
      </w:tr>
    </w:tbl>
    <w:p w14:paraId="707BF864" w14:textId="6A049552" w:rsidR="00900283" w:rsidRPr="00900283" w:rsidRDefault="00900283" w:rsidP="000042AD">
      <w:pPr>
        <w:spacing w:after="0" w:line="240" w:lineRule="auto"/>
        <w:rPr>
          <w:rFonts w:ascii="Times New Roman" w:eastAsia="Times New Roman" w:hAnsi="Times New Roman" w:cs="Times New Roman"/>
          <w:sz w:val="24"/>
          <w:szCs w:val="24"/>
        </w:rPr>
      </w:pPr>
      <w:r w:rsidRPr="00900283">
        <w:rPr>
          <w:rFonts w:ascii="Times New Roman" w:eastAsia="Times New Roman" w:hAnsi="Times New Roman" w:cs="Times New Roman"/>
          <w:b/>
          <w:bCs/>
          <w:sz w:val="24"/>
          <w:szCs w:val="24"/>
        </w:rPr>
        <w:t>Source:</w:t>
      </w:r>
      <w:r w:rsidRPr="00900283">
        <w:rPr>
          <w:rFonts w:ascii="Times New Roman" w:eastAsia="Times New Roman" w:hAnsi="Times New Roman" w:cs="Times New Roman"/>
          <w:sz w:val="24"/>
          <w:szCs w:val="24"/>
        </w:rPr>
        <w:t xml:space="preserve"> </w:t>
      </w:r>
      <w:r w:rsidR="00584B0C">
        <w:rPr>
          <w:rFonts w:ascii="Times New Roman" w:eastAsia="Times New Roman" w:hAnsi="Times New Roman" w:cs="Times New Roman"/>
          <w:sz w:val="24"/>
          <w:szCs w:val="24"/>
        </w:rPr>
        <w:t xml:space="preserve">Author’s </w:t>
      </w:r>
      <w:r w:rsidR="00662D75">
        <w:rPr>
          <w:rFonts w:ascii="Times New Roman" w:eastAsia="Times New Roman" w:hAnsi="Times New Roman" w:cs="Times New Roman"/>
          <w:sz w:val="24"/>
          <w:szCs w:val="24"/>
        </w:rPr>
        <w:t>C</w:t>
      </w:r>
      <w:r w:rsidR="00584B0C">
        <w:rPr>
          <w:rFonts w:ascii="Times New Roman" w:eastAsia="Times New Roman" w:hAnsi="Times New Roman" w:cs="Times New Roman"/>
          <w:sz w:val="24"/>
          <w:szCs w:val="24"/>
        </w:rPr>
        <w:t xml:space="preserve">omputation in </w:t>
      </w:r>
      <w:r w:rsidR="00662D75" w:rsidRPr="00900283">
        <w:rPr>
          <w:rFonts w:ascii="Times New Roman" w:eastAsia="Times New Roman" w:hAnsi="Times New Roman" w:cs="Times New Roman"/>
          <w:sz w:val="24"/>
          <w:szCs w:val="24"/>
        </w:rPr>
        <w:t>STATA</w:t>
      </w:r>
      <w:r w:rsidRPr="00900283">
        <w:rPr>
          <w:rFonts w:ascii="Times New Roman" w:eastAsia="Times New Roman" w:hAnsi="Times New Roman" w:cs="Times New Roman"/>
          <w:sz w:val="24"/>
          <w:szCs w:val="24"/>
        </w:rPr>
        <w:t xml:space="preserve"> </w:t>
      </w:r>
      <w:r w:rsidR="00584B0C">
        <w:rPr>
          <w:rFonts w:ascii="Times New Roman" w:eastAsia="Times New Roman" w:hAnsi="Times New Roman" w:cs="Times New Roman"/>
          <w:sz w:val="24"/>
          <w:szCs w:val="24"/>
        </w:rPr>
        <w:t>V18</w:t>
      </w:r>
      <w:r w:rsidRPr="00900283">
        <w:rPr>
          <w:rFonts w:ascii="Times New Roman" w:eastAsia="Times New Roman" w:hAnsi="Times New Roman" w:cs="Times New Roman"/>
          <w:sz w:val="24"/>
          <w:szCs w:val="24"/>
        </w:rPr>
        <w:t xml:space="preserve"> (2025)</w:t>
      </w:r>
    </w:p>
    <w:p w14:paraId="2CB8DC6C" w14:textId="06922758" w:rsidR="00220202" w:rsidRPr="00220202" w:rsidRDefault="00220202" w:rsidP="00DD40FA">
      <w:pPr>
        <w:spacing w:before="100" w:beforeAutospacing="1" w:line="360" w:lineRule="auto"/>
        <w:jc w:val="both"/>
        <w:rPr>
          <w:rFonts w:ascii="Times New Roman" w:eastAsia="Times New Roman" w:hAnsi="Times New Roman" w:cs="Times New Roman"/>
          <w:sz w:val="24"/>
          <w:szCs w:val="24"/>
        </w:rPr>
      </w:pPr>
      <w:r w:rsidRPr="00220202">
        <w:rPr>
          <w:rFonts w:ascii="Times New Roman" w:eastAsia="Times New Roman" w:hAnsi="Times New Roman" w:cs="Times New Roman"/>
          <w:sz w:val="24"/>
          <w:szCs w:val="24"/>
        </w:rPr>
        <w:t xml:space="preserve">From Table 4.1, FDI in Agriculture ranges from 65.32 million USD to 210.87 million USD, with a mean of 120.45 million USD and a standard deviation of 35.67, </w:t>
      </w:r>
      <w:r w:rsidRPr="00220202">
        <w:rPr>
          <w:rFonts w:ascii="Times New Roman" w:eastAsia="Times New Roman" w:hAnsi="Times New Roman" w:cs="Times New Roman"/>
          <w:sz w:val="24"/>
          <w:szCs w:val="24"/>
        </w:rPr>
        <w:lastRenderedPageBreak/>
        <w:t>indicating moderate variability in inflows over the study period. GDP in Tanzania’s agricultural se</w:t>
      </w:r>
      <w:r w:rsidR="001967F0">
        <w:rPr>
          <w:rFonts w:ascii="Times New Roman" w:eastAsia="Times New Roman" w:hAnsi="Times New Roman" w:cs="Times New Roman"/>
          <w:sz w:val="24"/>
          <w:szCs w:val="24"/>
        </w:rPr>
        <w:t>ctor shows a mean of 31,600</w:t>
      </w:r>
      <w:r w:rsidRPr="00220202">
        <w:rPr>
          <w:rFonts w:ascii="Times New Roman" w:eastAsia="Times New Roman" w:hAnsi="Times New Roman" w:cs="Times New Roman"/>
          <w:sz w:val="24"/>
          <w:szCs w:val="24"/>
        </w:rPr>
        <w:t>, a</w:t>
      </w:r>
      <w:r w:rsidR="001967F0">
        <w:rPr>
          <w:rFonts w:ascii="Times New Roman" w:eastAsia="Times New Roman" w:hAnsi="Times New Roman" w:cs="Times New Roman"/>
          <w:sz w:val="24"/>
          <w:szCs w:val="24"/>
        </w:rPr>
        <w:t xml:space="preserve"> standard deviation of 67,300</w:t>
      </w:r>
      <w:r w:rsidR="00300A0F">
        <w:rPr>
          <w:rFonts w:ascii="Times New Roman" w:eastAsia="Times New Roman" w:hAnsi="Times New Roman" w:cs="Times New Roman"/>
          <w:sz w:val="24"/>
          <w:szCs w:val="24"/>
        </w:rPr>
        <w:t xml:space="preserve"> and a minimum of 194,014 </w:t>
      </w:r>
      <w:r w:rsidR="00BF44C2">
        <w:rPr>
          <w:rFonts w:ascii="Times New Roman" w:eastAsia="Times New Roman" w:hAnsi="Times New Roman" w:cs="Times New Roman"/>
          <w:sz w:val="24"/>
          <w:szCs w:val="24"/>
        </w:rPr>
        <w:t>and a maximum of 433,581</w:t>
      </w:r>
      <w:r w:rsidRPr="00220202">
        <w:rPr>
          <w:rFonts w:ascii="Times New Roman" w:eastAsia="Times New Roman" w:hAnsi="Times New Roman" w:cs="Times New Roman"/>
          <w:sz w:val="24"/>
          <w:szCs w:val="24"/>
        </w:rPr>
        <w:t xml:space="preserve"> reflecting moderate fluctuations in economic output. Logarithmic transformations of these variables reduce extreme variations and facilitate comparability.</w:t>
      </w:r>
    </w:p>
    <w:p w14:paraId="4AECEEEE" w14:textId="77777777" w:rsidR="00220202" w:rsidRPr="00220202" w:rsidRDefault="00220202" w:rsidP="00DD40FA">
      <w:pPr>
        <w:spacing w:line="360" w:lineRule="auto"/>
        <w:jc w:val="both"/>
        <w:rPr>
          <w:rFonts w:ascii="Times New Roman" w:eastAsia="Times New Roman" w:hAnsi="Times New Roman" w:cs="Times New Roman"/>
          <w:sz w:val="24"/>
          <w:szCs w:val="24"/>
        </w:rPr>
      </w:pPr>
      <w:r w:rsidRPr="00220202">
        <w:rPr>
          <w:rFonts w:ascii="Times New Roman" w:eastAsia="Times New Roman" w:hAnsi="Times New Roman" w:cs="Times New Roman"/>
          <w:sz w:val="24"/>
          <w:szCs w:val="24"/>
        </w:rPr>
        <w:t>Skewness measures the symmetry of a distribution, where zero indicates perfect symmetry. FDI inflows (skew = 0.432) and Inflation Rate (skew = 1.219) are positively skewed, suggesting occasional high inflows and inflation episodes. GDP (skew = -0.0695), Exchange Rate (skew = 0.112), and Lending Interest Rate (skew = 0.046) are near-symmetric, indicating moderate stability over time.</w:t>
      </w:r>
    </w:p>
    <w:p w14:paraId="7E96F62D" w14:textId="77777777" w:rsidR="00220202" w:rsidRPr="00220202" w:rsidRDefault="00220202" w:rsidP="00DD40FA">
      <w:pPr>
        <w:spacing w:line="360" w:lineRule="auto"/>
        <w:jc w:val="both"/>
        <w:rPr>
          <w:rFonts w:ascii="Times New Roman" w:eastAsia="Times New Roman" w:hAnsi="Times New Roman" w:cs="Times New Roman"/>
          <w:sz w:val="24"/>
          <w:szCs w:val="24"/>
        </w:rPr>
      </w:pPr>
      <w:r w:rsidRPr="00220202">
        <w:rPr>
          <w:rFonts w:ascii="Times New Roman" w:eastAsia="Times New Roman" w:hAnsi="Times New Roman" w:cs="Times New Roman"/>
          <w:sz w:val="24"/>
          <w:szCs w:val="24"/>
        </w:rPr>
        <w:t>Kurtosis evaluates the peakedness of a distribution relative to normality, with three indicating a normal distribution. FDI (kurt = 2.764), GDP (kurt = 2.0154), Exchange Rate (kurt = 1.402), and Lending Interest Rate (kurt = 2.550) are platykurtic, suggesting thin tails and moderate extremes. Inflation (kurt = 3.355) is slightly leptokurtic, indicating occasional extreme inflation events that may have influenced investor decisions.</w:t>
      </w:r>
    </w:p>
    <w:p w14:paraId="006F14C3" w14:textId="7D82D7C1" w:rsidR="00220202" w:rsidRDefault="00891AA6" w:rsidP="005A6C37">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Therefore</w:t>
      </w:r>
      <w:r w:rsidR="00220202" w:rsidRPr="00220202">
        <w:rPr>
          <w:rFonts w:ascii="Times New Roman" w:eastAsia="Times New Roman" w:hAnsi="Times New Roman" w:cs="Times New Roman"/>
          <w:sz w:val="24"/>
          <w:szCs w:val="24"/>
        </w:rPr>
        <w:t>, the descriptive statistics show that FDI inflows and macroeconomic variables in Tanzania’s agricultural sector experienced moderate fluctuations from 1990 to 2023. Inflation and FDI inflows exhibited higher variability, highlighting the sensitivity of investment decisions to macroeconomic conditions and emphasizing the importance of maintaining stable macroeconomic policies to attract consistent foreign investment.</w:t>
      </w:r>
    </w:p>
    <w:p w14:paraId="19E303CB" w14:textId="77777777" w:rsidR="00DD40FA" w:rsidRDefault="00DD40FA" w:rsidP="005A6C37">
      <w:pPr>
        <w:spacing w:after="0" w:line="360" w:lineRule="auto"/>
        <w:jc w:val="both"/>
        <w:rPr>
          <w:rFonts w:ascii="Times New Roman" w:eastAsia="Times New Roman" w:hAnsi="Times New Roman" w:cs="Times New Roman"/>
          <w:sz w:val="24"/>
          <w:szCs w:val="24"/>
        </w:rPr>
      </w:pPr>
    </w:p>
    <w:p w14:paraId="351548CE" w14:textId="77777777" w:rsidR="00DD40FA" w:rsidRDefault="00DD40FA" w:rsidP="005A6C37">
      <w:pPr>
        <w:spacing w:after="0" w:line="360" w:lineRule="auto"/>
        <w:jc w:val="both"/>
        <w:rPr>
          <w:rFonts w:ascii="Times New Roman" w:eastAsia="Times New Roman" w:hAnsi="Times New Roman" w:cs="Times New Roman"/>
          <w:sz w:val="24"/>
          <w:szCs w:val="24"/>
        </w:rPr>
      </w:pPr>
    </w:p>
    <w:p w14:paraId="0C96DA4F" w14:textId="77777777" w:rsidR="00DD40FA" w:rsidRDefault="00DD40FA" w:rsidP="005A6C37">
      <w:pPr>
        <w:spacing w:after="0" w:line="360" w:lineRule="auto"/>
        <w:jc w:val="both"/>
        <w:rPr>
          <w:rFonts w:ascii="Times New Roman" w:eastAsia="Times New Roman" w:hAnsi="Times New Roman" w:cs="Times New Roman"/>
          <w:sz w:val="24"/>
          <w:szCs w:val="24"/>
        </w:rPr>
      </w:pPr>
    </w:p>
    <w:p w14:paraId="1241C984" w14:textId="77777777" w:rsidR="00DD40FA" w:rsidRDefault="00DD40FA" w:rsidP="005A6C37">
      <w:pPr>
        <w:spacing w:after="0" w:line="360" w:lineRule="auto"/>
        <w:jc w:val="both"/>
        <w:rPr>
          <w:rFonts w:ascii="Times New Roman" w:eastAsia="Times New Roman" w:hAnsi="Times New Roman" w:cs="Times New Roman"/>
          <w:sz w:val="24"/>
          <w:szCs w:val="24"/>
        </w:rPr>
      </w:pPr>
    </w:p>
    <w:p w14:paraId="00DC8501" w14:textId="77777777" w:rsidR="00DD40FA" w:rsidRDefault="00DD40FA" w:rsidP="005A6C37">
      <w:pPr>
        <w:spacing w:after="0" w:line="360" w:lineRule="auto"/>
        <w:jc w:val="both"/>
        <w:rPr>
          <w:rFonts w:ascii="Times New Roman" w:eastAsia="Times New Roman" w:hAnsi="Times New Roman" w:cs="Times New Roman"/>
          <w:sz w:val="24"/>
          <w:szCs w:val="24"/>
        </w:rPr>
      </w:pPr>
    </w:p>
    <w:p w14:paraId="26E725BF" w14:textId="77777777" w:rsidR="00DD40FA" w:rsidRDefault="00DD40FA" w:rsidP="005A6C37">
      <w:pPr>
        <w:spacing w:after="0" w:line="360" w:lineRule="auto"/>
        <w:jc w:val="both"/>
        <w:rPr>
          <w:rFonts w:ascii="Times New Roman" w:eastAsia="Times New Roman" w:hAnsi="Times New Roman" w:cs="Times New Roman"/>
          <w:sz w:val="24"/>
          <w:szCs w:val="24"/>
        </w:rPr>
      </w:pPr>
    </w:p>
    <w:p w14:paraId="0C9FD493" w14:textId="77777777" w:rsidR="00DD40FA" w:rsidRDefault="00DD40FA" w:rsidP="005A6C37">
      <w:pPr>
        <w:spacing w:after="0" w:line="360" w:lineRule="auto"/>
        <w:jc w:val="both"/>
        <w:rPr>
          <w:rFonts w:ascii="Times New Roman" w:eastAsia="Times New Roman" w:hAnsi="Times New Roman" w:cs="Times New Roman"/>
          <w:sz w:val="24"/>
          <w:szCs w:val="24"/>
        </w:rPr>
      </w:pPr>
    </w:p>
    <w:p w14:paraId="6AAAD59E" w14:textId="77777777" w:rsidR="00DD40FA" w:rsidRDefault="00DD40FA" w:rsidP="005A6C37">
      <w:pPr>
        <w:spacing w:after="0" w:line="360" w:lineRule="auto"/>
        <w:jc w:val="both"/>
        <w:rPr>
          <w:rFonts w:ascii="Times New Roman" w:eastAsia="Times New Roman" w:hAnsi="Times New Roman" w:cs="Times New Roman"/>
          <w:sz w:val="24"/>
          <w:szCs w:val="24"/>
        </w:rPr>
      </w:pPr>
    </w:p>
    <w:p w14:paraId="36D1F829" w14:textId="77777777" w:rsidR="00DD40FA" w:rsidRPr="00220202" w:rsidRDefault="00DD40FA" w:rsidP="005A6C37">
      <w:pPr>
        <w:spacing w:after="0" w:line="360" w:lineRule="auto"/>
        <w:jc w:val="both"/>
        <w:rPr>
          <w:rFonts w:ascii="Times New Roman" w:eastAsia="Times New Roman" w:hAnsi="Times New Roman" w:cs="Times New Roman"/>
          <w:sz w:val="24"/>
          <w:szCs w:val="24"/>
        </w:rPr>
      </w:pPr>
    </w:p>
    <w:p w14:paraId="6D7DEA14" w14:textId="763CE9D2" w:rsidR="00CB0DEB" w:rsidRPr="00DD40FA" w:rsidRDefault="00DD40FA" w:rsidP="00DD40FA">
      <w:pPr>
        <w:pStyle w:val="Heading3"/>
        <w:spacing w:line="360" w:lineRule="auto"/>
        <w:rPr>
          <w:rFonts w:ascii="Times New Roman" w:hAnsi="Times New Roman" w:cs="Times New Roman"/>
          <w:b/>
          <w:color w:val="auto"/>
        </w:rPr>
      </w:pPr>
      <w:bookmarkStart w:id="439" w:name="_Toc215225377"/>
      <w:r w:rsidRPr="00DD40FA">
        <w:rPr>
          <w:rFonts w:ascii="Times New Roman" w:hAnsi="Times New Roman" w:cs="Times New Roman"/>
          <w:b/>
          <w:color w:val="auto"/>
        </w:rPr>
        <w:lastRenderedPageBreak/>
        <w:t>4.1</w:t>
      </w:r>
      <w:r w:rsidR="00CB0DEB" w:rsidRPr="00DD40FA">
        <w:rPr>
          <w:rFonts w:ascii="Times New Roman" w:hAnsi="Times New Roman" w:cs="Times New Roman"/>
          <w:b/>
          <w:color w:val="auto"/>
        </w:rPr>
        <w:t>.2 Unit Root Test</w:t>
      </w:r>
      <w:bookmarkEnd w:id="439"/>
      <w:r w:rsidR="00CB0DEB" w:rsidRPr="00DD40FA">
        <w:rPr>
          <w:rFonts w:ascii="Times New Roman" w:hAnsi="Times New Roman" w:cs="Times New Roman"/>
          <w:b/>
          <w:color w:val="auto"/>
        </w:rPr>
        <w:t xml:space="preserve"> </w:t>
      </w:r>
    </w:p>
    <w:p w14:paraId="0AA32044" w14:textId="5C2E6290" w:rsidR="00F610A9" w:rsidRPr="00F610A9" w:rsidRDefault="00F610A9" w:rsidP="00DD40FA">
      <w:pPr>
        <w:spacing w:after="100" w:afterAutospacing="1" w:line="360" w:lineRule="auto"/>
        <w:rPr>
          <w:rFonts w:ascii="Times New Roman" w:eastAsia="Times New Roman" w:hAnsi="Times New Roman" w:cs="Times New Roman"/>
          <w:b/>
          <w:sz w:val="24"/>
          <w:szCs w:val="24"/>
        </w:rPr>
      </w:pPr>
      <w:r w:rsidRPr="00F610A9">
        <w:rPr>
          <w:rFonts w:ascii="Times New Roman" w:eastAsia="Times New Roman" w:hAnsi="Times New Roman" w:cs="Times New Roman"/>
          <w:b/>
          <w:sz w:val="24"/>
          <w:szCs w:val="24"/>
        </w:rPr>
        <w:t>Plotting of time series data</w:t>
      </w:r>
    </w:p>
    <w:p w14:paraId="1C3F1DC8" w14:textId="3C1E56AC" w:rsidR="004D4C5C" w:rsidRDefault="00F610A9" w:rsidP="00DD40FA">
      <w:pPr>
        <w:spacing w:after="0" w:line="360" w:lineRule="auto"/>
        <w:jc w:val="both"/>
        <w:rPr>
          <w:rFonts w:ascii="Times New Roman" w:eastAsia="Times New Roman" w:hAnsi="Times New Roman" w:cs="Times New Roman"/>
          <w:sz w:val="24"/>
          <w:szCs w:val="24"/>
        </w:rPr>
      </w:pPr>
      <w:r w:rsidRPr="00F610A9">
        <w:rPr>
          <w:rFonts w:ascii="Times New Roman" w:eastAsia="Times New Roman" w:hAnsi="Times New Roman" w:cs="Times New Roman"/>
          <w:noProof/>
          <w:sz w:val="24"/>
          <w:szCs w:val="24"/>
        </w:rPr>
        <w:drawing>
          <wp:inline distT="0" distB="0" distL="0" distR="0" wp14:anchorId="72EFE9C9" wp14:editId="135E14C1">
            <wp:extent cx="5220335" cy="4695825"/>
            <wp:effectExtent l="0" t="0" r="0"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220335" cy="4695825"/>
                    </a:xfrm>
                    <a:prstGeom prst="rect">
                      <a:avLst/>
                    </a:prstGeom>
                  </pic:spPr>
                </pic:pic>
              </a:graphicData>
            </a:graphic>
          </wp:inline>
        </w:drawing>
      </w:r>
    </w:p>
    <w:p w14:paraId="3C664A56" w14:textId="37C629FD" w:rsidR="004D4C5C" w:rsidRPr="00DD40FA" w:rsidRDefault="00F610A9" w:rsidP="00DD40FA">
      <w:pPr>
        <w:pStyle w:val="Heading1"/>
        <w:spacing w:before="0"/>
        <w:rPr>
          <w:b w:val="0"/>
          <w:sz w:val="28"/>
          <w:szCs w:val="24"/>
        </w:rPr>
      </w:pPr>
      <w:bookmarkStart w:id="440" w:name="_Toc209816332"/>
      <w:bookmarkStart w:id="441" w:name="_Toc209818892"/>
      <w:bookmarkStart w:id="442" w:name="_Toc211210690"/>
      <w:bookmarkStart w:id="443" w:name="_Toc215221506"/>
      <w:bookmarkStart w:id="444" w:name="_Toc215225378"/>
      <w:r w:rsidRPr="00DD40FA">
        <w:rPr>
          <w:b w:val="0"/>
        </w:rPr>
        <w:t>Figure 4.1: Time Series Plot of Ln(FDI inflows in Agriculture), Ln(GDP growth rate), Ln(lending interest Rate), Ln(Exchange Rate), and Ln(Inflation Rate) in Tanzania (1990–2023)</w:t>
      </w:r>
      <w:bookmarkEnd w:id="440"/>
      <w:bookmarkEnd w:id="441"/>
      <w:bookmarkEnd w:id="442"/>
      <w:bookmarkEnd w:id="443"/>
      <w:bookmarkEnd w:id="444"/>
    </w:p>
    <w:p w14:paraId="41994664" w14:textId="77777777" w:rsidR="00E31910" w:rsidRPr="00E31910" w:rsidRDefault="00E31910" w:rsidP="00DD40FA">
      <w:pPr>
        <w:spacing w:before="100" w:beforeAutospacing="1" w:line="360" w:lineRule="auto"/>
        <w:jc w:val="both"/>
        <w:rPr>
          <w:rFonts w:ascii="Times New Roman" w:eastAsia="Times New Roman" w:hAnsi="Times New Roman" w:cs="Times New Roman"/>
          <w:sz w:val="24"/>
          <w:szCs w:val="24"/>
        </w:rPr>
      </w:pPr>
      <w:r w:rsidRPr="00E31910">
        <w:rPr>
          <w:rFonts w:ascii="Times New Roman" w:eastAsia="Times New Roman" w:hAnsi="Times New Roman" w:cs="Times New Roman"/>
          <w:sz w:val="24"/>
          <w:szCs w:val="24"/>
        </w:rPr>
        <w:t>The purpose of this section is to describe the nature of the time series data, which allows identification of whether the data are stationary or non-stationary and enables observation of components such as trend, cyclical, seasonal, and irregular patterns. The time series plots for FDI in Agriculture, GDP, Exchange Rate, Inflation Rate, and Lending Interest Rate in Tanzania’s agricultural sector from 1990 to 2023 are presented in Figure 4.1.</w:t>
      </w:r>
    </w:p>
    <w:p w14:paraId="302E5241" w14:textId="77777777" w:rsidR="00E31910" w:rsidRPr="00E31910" w:rsidRDefault="00E31910" w:rsidP="00DD40FA">
      <w:pPr>
        <w:spacing w:line="360" w:lineRule="auto"/>
        <w:jc w:val="both"/>
        <w:rPr>
          <w:rFonts w:ascii="Times New Roman" w:eastAsia="Times New Roman" w:hAnsi="Times New Roman" w:cs="Times New Roman"/>
          <w:sz w:val="24"/>
          <w:szCs w:val="24"/>
        </w:rPr>
      </w:pPr>
      <w:r w:rsidRPr="00E31910">
        <w:rPr>
          <w:rFonts w:ascii="Times New Roman" w:eastAsia="Times New Roman" w:hAnsi="Times New Roman" w:cs="Times New Roman"/>
          <w:sz w:val="24"/>
          <w:szCs w:val="24"/>
        </w:rPr>
        <w:t xml:space="preserve">From visual inspection of the plots, FDI inflows, inflation rate, and GDP exhibit multiple components, including trend, cyclical, and irregular patterns. Exchange rate and lending interest rate primarily show trend and cyclical patterns. Since all variables generally increase over time, this indicates the presence of non-stationarity, </w:t>
      </w:r>
      <w:r w:rsidRPr="00E31910">
        <w:rPr>
          <w:rFonts w:ascii="Times New Roman" w:eastAsia="Times New Roman" w:hAnsi="Times New Roman" w:cs="Times New Roman"/>
          <w:sz w:val="24"/>
          <w:szCs w:val="24"/>
        </w:rPr>
        <w:lastRenderedPageBreak/>
        <w:t>with non-constant means and variances across the period. Consequently, logarithmic transformation and other stationarity-inducing techniques are necessary to stabilize variance and make the series suitable for econometric analysis, such as regression or cointegration testing.</w:t>
      </w:r>
    </w:p>
    <w:p w14:paraId="6114FD66" w14:textId="07B54BEA" w:rsidR="00E31910" w:rsidRPr="00E35787" w:rsidRDefault="00DD40FA" w:rsidP="00E35787">
      <w:pPr>
        <w:pStyle w:val="Heading3"/>
        <w:spacing w:line="360" w:lineRule="auto"/>
        <w:rPr>
          <w:rFonts w:ascii="Times New Roman" w:eastAsia="Times New Roman" w:hAnsi="Times New Roman" w:cs="Times New Roman"/>
          <w:b/>
          <w:color w:val="auto"/>
        </w:rPr>
      </w:pPr>
      <w:bookmarkStart w:id="445" w:name="_Toc209816333"/>
      <w:bookmarkStart w:id="446" w:name="_Toc215225379"/>
      <w:r w:rsidRPr="00E35787">
        <w:rPr>
          <w:rFonts w:ascii="Times New Roman" w:eastAsia="Times New Roman" w:hAnsi="Times New Roman" w:cs="Times New Roman"/>
          <w:b/>
          <w:color w:val="auto"/>
        </w:rPr>
        <w:t>4.1</w:t>
      </w:r>
      <w:r w:rsidR="00E31910" w:rsidRPr="00E35787">
        <w:rPr>
          <w:rFonts w:ascii="Times New Roman" w:eastAsia="Times New Roman" w:hAnsi="Times New Roman" w:cs="Times New Roman"/>
          <w:b/>
          <w:color w:val="auto"/>
        </w:rPr>
        <w:t>.</w:t>
      </w:r>
      <w:r w:rsidR="00E35787" w:rsidRPr="00E35787">
        <w:rPr>
          <w:rFonts w:ascii="Times New Roman" w:eastAsia="Times New Roman" w:hAnsi="Times New Roman" w:cs="Times New Roman"/>
          <w:b/>
          <w:color w:val="auto"/>
        </w:rPr>
        <w:t>3</w:t>
      </w:r>
      <w:r w:rsidR="00E31910" w:rsidRPr="00E35787">
        <w:rPr>
          <w:rFonts w:ascii="Times New Roman" w:eastAsia="Times New Roman" w:hAnsi="Times New Roman" w:cs="Times New Roman"/>
          <w:b/>
          <w:color w:val="auto"/>
        </w:rPr>
        <w:t xml:space="preserve"> Smoothing of Data Variables</w:t>
      </w:r>
      <w:bookmarkEnd w:id="445"/>
      <w:bookmarkEnd w:id="446"/>
    </w:p>
    <w:p w14:paraId="7D4A1196" w14:textId="77777777" w:rsidR="00E31910" w:rsidRPr="00E31910" w:rsidRDefault="00E31910" w:rsidP="00DD40FA">
      <w:pPr>
        <w:spacing w:after="100" w:afterAutospacing="1" w:line="360" w:lineRule="auto"/>
        <w:jc w:val="both"/>
        <w:rPr>
          <w:rFonts w:ascii="Times New Roman" w:eastAsia="Times New Roman" w:hAnsi="Times New Roman" w:cs="Times New Roman"/>
          <w:sz w:val="24"/>
          <w:szCs w:val="24"/>
        </w:rPr>
      </w:pPr>
      <w:r w:rsidRPr="00E31910">
        <w:rPr>
          <w:rFonts w:ascii="Times New Roman" w:eastAsia="Times New Roman" w:hAnsi="Times New Roman" w:cs="Times New Roman"/>
          <w:sz w:val="24"/>
          <w:szCs w:val="24"/>
        </w:rPr>
        <w:t>Data smoothing is the process of reducing noise or irregular fluctuations in a dataset to reveal underlying patterns more clearly. In economic research, smoothing helps to highlight significant trends and cyclical behaviors in variables, facilitating better interpretation and forecasting. For this study, smoothing techniques were applied to FDI inflows, GDP, Exchange Rate, Inflation Rate, and Lending Interest Rate to minimize the effects of short-term irregularities and outliers, allowing long-term patterns and macroeconomic relationships to be analyzed more accurately.</w:t>
      </w:r>
    </w:p>
    <w:p w14:paraId="33CC18D7" w14:textId="54533DB0" w:rsidR="00B73E10" w:rsidRPr="00DD40FA" w:rsidRDefault="00DD40FA" w:rsidP="00DD40FA">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4ED57537" wp14:editId="2E8EA886">
            <wp:extent cx="5016500" cy="4147828"/>
            <wp:effectExtent l="0" t="0" r="0" b="508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022738" cy="4152985"/>
                    </a:xfrm>
                    <a:prstGeom prst="rect">
                      <a:avLst/>
                    </a:prstGeom>
                    <a:noFill/>
                  </pic:spPr>
                </pic:pic>
              </a:graphicData>
            </a:graphic>
          </wp:inline>
        </w:drawing>
      </w:r>
    </w:p>
    <w:p w14:paraId="695B399F" w14:textId="56839268" w:rsidR="00B73E10" w:rsidRPr="00DD40FA" w:rsidRDefault="00B73E10" w:rsidP="00DD40FA">
      <w:pPr>
        <w:pStyle w:val="Heading1"/>
        <w:spacing w:before="0" w:after="240" w:line="360" w:lineRule="auto"/>
        <w:ind w:left="0" w:firstLine="0"/>
        <w:rPr>
          <w:b w:val="0"/>
        </w:rPr>
      </w:pPr>
      <w:r>
        <w:t xml:space="preserve">   </w:t>
      </w:r>
      <w:bookmarkStart w:id="447" w:name="_Toc209816336"/>
      <w:bookmarkStart w:id="448" w:name="_Toc209818895"/>
      <w:bookmarkStart w:id="449" w:name="_Toc211210693"/>
      <w:bookmarkStart w:id="450" w:name="_Toc215221508"/>
      <w:bookmarkStart w:id="451" w:name="_Toc215225380"/>
      <w:r w:rsidR="00983738" w:rsidRPr="00DD40FA">
        <w:rPr>
          <w:b w:val="0"/>
        </w:rPr>
        <w:t>Figure 4.</w:t>
      </w:r>
      <w:r w:rsidRPr="00DD40FA">
        <w:rPr>
          <w:b w:val="0"/>
        </w:rPr>
        <w:t>2: Time Series for Smoothed Data</w:t>
      </w:r>
      <w:bookmarkEnd w:id="447"/>
      <w:bookmarkEnd w:id="448"/>
      <w:bookmarkEnd w:id="449"/>
      <w:bookmarkEnd w:id="450"/>
      <w:bookmarkEnd w:id="451"/>
      <w:r w:rsidRPr="00DD40FA">
        <w:rPr>
          <w:b w:val="0"/>
        </w:rPr>
        <w:t xml:space="preserve"> </w:t>
      </w:r>
    </w:p>
    <w:p w14:paraId="064E9A48" w14:textId="109477AD" w:rsidR="00983738" w:rsidRPr="00DD40FA" w:rsidRDefault="00D43228" w:rsidP="00DD40FA">
      <w:pPr>
        <w:spacing w:line="360" w:lineRule="auto"/>
        <w:jc w:val="both"/>
        <w:rPr>
          <w:rFonts w:ascii="Times New Roman" w:hAnsi="Times New Roman" w:cs="Times New Roman"/>
          <w:b/>
          <w:sz w:val="24"/>
        </w:rPr>
      </w:pPr>
      <w:r w:rsidRPr="00D43228">
        <w:rPr>
          <w:rFonts w:ascii="Times New Roman" w:hAnsi="Times New Roman" w:cs="Times New Roman"/>
          <w:sz w:val="24"/>
        </w:rPr>
        <w:t xml:space="preserve">After transforming the original data for FDI in Agriculture, GDP, Exchange Rate, Inflation Rate, and Lending Interest Rate, new time series variables were produced that are stationary in both mean and variance. The differenced or smoothed series, </w:t>
      </w:r>
      <w:r w:rsidRPr="00D43228">
        <w:rPr>
          <w:rFonts w:ascii="Times New Roman" w:hAnsi="Times New Roman" w:cs="Times New Roman"/>
          <w:sz w:val="24"/>
        </w:rPr>
        <w:lastRenderedPageBreak/>
        <w:t>shown in Figure 4.2, exhibit stable mean and variance over time, indicating reduced short-term fluctuations. However, stationarity must be formally confirmed using statistical tests, typically the Augmented Dickey-Fuller (ADF) or Phillips-Perron (P-P) tests, to ensure the series are suitable for econometric modeling such as regression, cointegration, and error correction analysis.</w:t>
      </w:r>
    </w:p>
    <w:p w14:paraId="1238C5C4" w14:textId="3EC4C673" w:rsidR="0065769C" w:rsidRPr="00E35787" w:rsidRDefault="00E35787" w:rsidP="00E35787">
      <w:pPr>
        <w:pStyle w:val="Heading3"/>
        <w:spacing w:line="360" w:lineRule="auto"/>
        <w:rPr>
          <w:rFonts w:ascii="Times New Roman" w:hAnsi="Times New Roman" w:cs="Times New Roman"/>
          <w:b/>
          <w:color w:val="auto"/>
        </w:rPr>
      </w:pPr>
      <w:bookmarkStart w:id="452" w:name="_Toc215225381"/>
      <w:r w:rsidRPr="00E35787">
        <w:rPr>
          <w:rFonts w:ascii="Times New Roman" w:hAnsi="Times New Roman" w:cs="Times New Roman"/>
          <w:b/>
          <w:color w:val="auto"/>
        </w:rPr>
        <w:t>4.1</w:t>
      </w:r>
      <w:r w:rsidR="00952F8F" w:rsidRPr="00E35787">
        <w:rPr>
          <w:rFonts w:ascii="Times New Roman" w:hAnsi="Times New Roman" w:cs="Times New Roman"/>
          <w:b/>
          <w:color w:val="auto"/>
        </w:rPr>
        <w:t>.</w:t>
      </w:r>
      <w:r w:rsidRPr="00E35787">
        <w:rPr>
          <w:rFonts w:ascii="Times New Roman" w:hAnsi="Times New Roman" w:cs="Times New Roman"/>
          <w:b/>
          <w:color w:val="auto"/>
        </w:rPr>
        <w:t>4</w:t>
      </w:r>
      <w:r w:rsidR="0065769C" w:rsidRPr="00E35787">
        <w:rPr>
          <w:rFonts w:ascii="Times New Roman" w:hAnsi="Times New Roman" w:cs="Times New Roman"/>
          <w:b/>
          <w:color w:val="auto"/>
        </w:rPr>
        <w:t xml:space="preserve"> Stationarity Test</w:t>
      </w:r>
      <w:bookmarkEnd w:id="452"/>
    </w:p>
    <w:p w14:paraId="27079E10" w14:textId="77777777" w:rsidR="0065769C" w:rsidRPr="0065769C" w:rsidRDefault="0065769C" w:rsidP="00DD40FA">
      <w:pPr>
        <w:spacing w:line="360" w:lineRule="auto"/>
        <w:jc w:val="both"/>
        <w:rPr>
          <w:rFonts w:ascii="Times New Roman" w:eastAsia="Times New Roman" w:hAnsi="Times New Roman" w:cs="Times New Roman"/>
          <w:sz w:val="24"/>
          <w:szCs w:val="24"/>
        </w:rPr>
      </w:pPr>
      <w:r w:rsidRPr="0065769C">
        <w:rPr>
          <w:rFonts w:ascii="Times New Roman" w:eastAsia="Times New Roman" w:hAnsi="Times New Roman" w:cs="Times New Roman"/>
          <w:sz w:val="24"/>
          <w:szCs w:val="24"/>
        </w:rPr>
        <w:t>Unit root testing is a key concept in time series analysis, as it determines whether the statistical properties of a variable, such as mean, variance, and autocorrelation, remain constant over time (Levin &amp; Lin, 2002). Stationarity is essential because non-stationary data can lead to spurious regression results. In this study, logarithmic transformations were applied to some variables to stabilize their mean and variance before analysis (Mukherjee et al., 1998).</w:t>
      </w:r>
    </w:p>
    <w:p w14:paraId="6A478594" w14:textId="77777777" w:rsidR="0065769C" w:rsidRPr="0065769C" w:rsidRDefault="0065769C" w:rsidP="00DD40FA">
      <w:pPr>
        <w:spacing w:line="360" w:lineRule="auto"/>
        <w:jc w:val="both"/>
        <w:rPr>
          <w:rFonts w:ascii="Times New Roman" w:eastAsia="Times New Roman" w:hAnsi="Times New Roman" w:cs="Times New Roman"/>
          <w:sz w:val="24"/>
          <w:szCs w:val="24"/>
        </w:rPr>
      </w:pPr>
      <w:r w:rsidRPr="0065769C">
        <w:rPr>
          <w:rFonts w:ascii="Times New Roman" w:eastAsia="Times New Roman" w:hAnsi="Times New Roman" w:cs="Times New Roman"/>
          <w:sz w:val="24"/>
          <w:szCs w:val="24"/>
        </w:rPr>
        <w:t>To assess whether macroeconomic variables and FDI inflows were stationary, the Augmented Dickey-Fuller (ADF) and Phillips-Perron (PP) tests were conducted, following the approach of Ndlovu (2018). The unit root tests were performed at both levels and first differences to identify the integration order of the variables, as shown in Table 4.2.</w:t>
      </w:r>
    </w:p>
    <w:p w14:paraId="54DC80B1" w14:textId="77777777" w:rsidR="0065769C" w:rsidRPr="0065769C" w:rsidRDefault="0065769C" w:rsidP="00DD40FA">
      <w:pPr>
        <w:spacing w:after="100" w:afterAutospacing="1" w:line="360" w:lineRule="auto"/>
        <w:jc w:val="both"/>
        <w:rPr>
          <w:rFonts w:ascii="Times New Roman" w:eastAsia="Times New Roman" w:hAnsi="Times New Roman" w:cs="Times New Roman"/>
          <w:sz w:val="24"/>
          <w:szCs w:val="24"/>
        </w:rPr>
      </w:pPr>
      <w:r w:rsidRPr="0065769C">
        <w:rPr>
          <w:rFonts w:ascii="Times New Roman" w:eastAsia="Times New Roman" w:hAnsi="Times New Roman" w:cs="Times New Roman"/>
          <w:sz w:val="24"/>
          <w:szCs w:val="24"/>
        </w:rPr>
        <w:t>The results indicate that not all variables were stationary at their levels, as their test statistics exceeded the critical values at the 1% significance level. However, after first differencing, all variables became stationary, with test statistics smaller than the critical values at the 1% level. Therefore, the null hypothesis of a unit root (non-stationarity) was rejected for all variables at first difference, indicating that all series are integrated of order one, I(1). This confirms the suitability of the data for cointegration and Error Correction Model (ECM) analysis in examining the long-run and short-run relationships between macroeconomic variables and FDI inflows in Tanzania’s agricultural sector.</w:t>
      </w:r>
    </w:p>
    <w:p w14:paraId="334BBEF6" w14:textId="77777777" w:rsidR="004D4C5C" w:rsidRDefault="004D4C5C" w:rsidP="003F6024">
      <w:pPr>
        <w:spacing w:before="100" w:beforeAutospacing="1" w:after="100" w:afterAutospacing="1" w:line="360" w:lineRule="auto"/>
        <w:jc w:val="both"/>
        <w:rPr>
          <w:rFonts w:ascii="Times New Roman" w:eastAsia="Times New Roman" w:hAnsi="Times New Roman" w:cs="Times New Roman"/>
          <w:sz w:val="24"/>
          <w:szCs w:val="24"/>
        </w:rPr>
      </w:pPr>
    </w:p>
    <w:p w14:paraId="7BE9C3B9" w14:textId="77777777" w:rsidR="004D4C5C" w:rsidRPr="003F6024" w:rsidRDefault="004D4C5C" w:rsidP="003F6024">
      <w:pPr>
        <w:spacing w:before="100" w:beforeAutospacing="1" w:after="100" w:afterAutospacing="1" w:line="360" w:lineRule="auto"/>
        <w:jc w:val="both"/>
        <w:rPr>
          <w:rFonts w:ascii="Times New Roman" w:eastAsia="Times New Roman" w:hAnsi="Times New Roman" w:cs="Times New Roman"/>
          <w:sz w:val="24"/>
          <w:szCs w:val="24"/>
        </w:rPr>
      </w:pPr>
    </w:p>
    <w:p w14:paraId="0099E06D" w14:textId="77777777" w:rsidR="00175DB9" w:rsidRDefault="00175DB9" w:rsidP="00900283">
      <w:pPr>
        <w:pStyle w:val="NormalWeb"/>
      </w:pPr>
    </w:p>
    <w:p w14:paraId="3C3DDE8F" w14:textId="77777777" w:rsidR="00DD40FA" w:rsidRDefault="00DD40FA" w:rsidP="00900283">
      <w:pPr>
        <w:pStyle w:val="NormalWeb"/>
      </w:pPr>
    </w:p>
    <w:p w14:paraId="3377A129" w14:textId="77777777" w:rsidR="00686744" w:rsidRPr="00686744" w:rsidRDefault="00686744" w:rsidP="00CC22EB">
      <w:pPr>
        <w:pStyle w:val="Heading1"/>
        <w:spacing w:before="0"/>
        <w:ind w:left="0" w:firstLine="0"/>
      </w:pPr>
      <w:bookmarkStart w:id="453" w:name="_Toc209816338"/>
      <w:bookmarkStart w:id="454" w:name="_Toc209818897"/>
      <w:bookmarkStart w:id="455" w:name="_Toc211210695"/>
      <w:bookmarkStart w:id="456" w:name="_Toc215221510"/>
      <w:bookmarkStart w:id="457" w:name="_Toc215225382"/>
      <w:r w:rsidRPr="00686744">
        <w:lastRenderedPageBreak/>
        <w:t>Table 4.2: Unit Root Test (1990–2023)</w:t>
      </w:r>
      <w:bookmarkEnd w:id="453"/>
      <w:bookmarkEnd w:id="454"/>
      <w:bookmarkEnd w:id="455"/>
      <w:bookmarkEnd w:id="456"/>
      <w:bookmarkEnd w:id="457"/>
    </w:p>
    <w:p w14:paraId="0F6E78E4" w14:textId="77777777" w:rsidR="00686744" w:rsidRPr="00686744" w:rsidRDefault="00686744" w:rsidP="00CC22EB">
      <w:pPr>
        <w:spacing w:after="0" w:line="240" w:lineRule="auto"/>
        <w:rPr>
          <w:rFonts w:ascii="Times New Roman" w:eastAsia="Times New Roman" w:hAnsi="Times New Roman" w:cs="Times New Roman"/>
          <w:sz w:val="24"/>
          <w:szCs w:val="24"/>
        </w:rPr>
      </w:pPr>
      <w:r w:rsidRPr="00686744">
        <w:rPr>
          <w:rFonts w:ascii="Times New Roman" w:eastAsia="Times New Roman" w:hAnsi="Times New Roman" w:cs="Times New Roman"/>
          <w:b/>
          <w:bCs/>
          <w:sz w:val="24"/>
          <w:szCs w:val="24"/>
        </w:rPr>
        <w:t>ADF Test</w:t>
      </w:r>
    </w:p>
    <w:tbl>
      <w:tblPr>
        <w:tblW w:w="0" w:type="auto"/>
        <w:tblLayout w:type="fixed"/>
        <w:tblLook w:val="04A0" w:firstRow="1" w:lastRow="0" w:firstColumn="1" w:lastColumn="0" w:noHBand="0" w:noVBand="1"/>
      </w:tblPr>
      <w:tblGrid>
        <w:gridCol w:w="1368"/>
        <w:gridCol w:w="1170"/>
        <w:gridCol w:w="1440"/>
        <w:gridCol w:w="1620"/>
        <w:gridCol w:w="1620"/>
        <w:gridCol w:w="1219"/>
      </w:tblGrid>
      <w:tr w:rsidR="00686744" w:rsidRPr="00DD40FA" w14:paraId="0BDBACC1" w14:textId="77777777" w:rsidTr="00CC5C6E">
        <w:tc>
          <w:tcPr>
            <w:tcW w:w="1368" w:type="dxa"/>
            <w:tcBorders>
              <w:top w:val="single" w:sz="4" w:space="0" w:color="auto"/>
            </w:tcBorders>
            <w:hideMark/>
          </w:tcPr>
          <w:p w14:paraId="1C2071E3" w14:textId="77777777" w:rsidR="00686744" w:rsidRPr="00DD40FA" w:rsidRDefault="00686744" w:rsidP="00DD40FA">
            <w:pPr>
              <w:spacing w:after="0" w:line="240" w:lineRule="auto"/>
              <w:jc w:val="center"/>
              <w:rPr>
                <w:rFonts w:ascii="Times New Roman" w:hAnsi="Times New Roman" w:cs="Times New Roman"/>
                <w:b/>
                <w:bCs/>
                <w:sz w:val="20"/>
                <w:szCs w:val="20"/>
              </w:rPr>
            </w:pPr>
            <w:r w:rsidRPr="00DD40FA">
              <w:rPr>
                <w:rFonts w:ascii="Times New Roman" w:hAnsi="Times New Roman" w:cs="Times New Roman"/>
                <w:b/>
                <w:bCs/>
                <w:sz w:val="20"/>
                <w:szCs w:val="20"/>
              </w:rPr>
              <w:t>Variable</w:t>
            </w:r>
          </w:p>
        </w:tc>
        <w:tc>
          <w:tcPr>
            <w:tcW w:w="1170" w:type="dxa"/>
            <w:tcBorders>
              <w:top w:val="single" w:sz="4" w:space="0" w:color="auto"/>
            </w:tcBorders>
            <w:hideMark/>
          </w:tcPr>
          <w:p w14:paraId="23BDC7A4" w14:textId="77777777" w:rsidR="00686744" w:rsidRPr="00DD40FA" w:rsidRDefault="00686744" w:rsidP="00DD40FA">
            <w:pPr>
              <w:spacing w:after="0" w:line="240" w:lineRule="auto"/>
              <w:jc w:val="center"/>
              <w:rPr>
                <w:rFonts w:ascii="Times New Roman" w:hAnsi="Times New Roman" w:cs="Times New Roman"/>
                <w:b/>
                <w:bCs/>
                <w:sz w:val="20"/>
                <w:szCs w:val="20"/>
              </w:rPr>
            </w:pPr>
            <w:r w:rsidRPr="00DD40FA">
              <w:rPr>
                <w:rFonts w:ascii="Times New Roman" w:hAnsi="Times New Roman" w:cs="Times New Roman"/>
                <w:b/>
                <w:bCs/>
                <w:sz w:val="20"/>
                <w:szCs w:val="20"/>
              </w:rPr>
              <w:t>Level Test Statistic</w:t>
            </w:r>
          </w:p>
        </w:tc>
        <w:tc>
          <w:tcPr>
            <w:tcW w:w="1440" w:type="dxa"/>
            <w:tcBorders>
              <w:top w:val="single" w:sz="4" w:space="0" w:color="auto"/>
            </w:tcBorders>
            <w:hideMark/>
          </w:tcPr>
          <w:p w14:paraId="42A09E91" w14:textId="77777777" w:rsidR="00686744" w:rsidRPr="00DD40FA" w:rsidRDefault="00686744" w:rsidP="00DD40FA">
            <w:pPr>
              <w:spacing w:after="0" w:line="240" w:lineRule="auto"/>
              <w:jc w:val="center"/>
              <w:rPr>
                <w:rFonts w:ascii="Times New Roman" w:hAnsi="Times New Roman" w:cs="Times New Roman"/>
                <w:b/>
                <w:bCs/>
                <w:sz w:val="20"/>
                <w:szCs w:val="20"/>
              </w:rPr>
            </w:pPr>
            <w:r w:rsidRPr="00DD40FA">
              <w:rPr>
                <w:rFonts w:ascii="Times New Roman" w:hAnsi="Times New Roman" w:cs="Times New Roman"/>
                <w:b/>
                <w:bCs/>
                <w:sz w:val="20"/>
                <w:szCs w:val="20"/>
              </w:rPr>
              <w:t>Level Critical Value</w:t>
            </w:r>
          </w:p>
        </w:tc>
        <w:tc>
          <w:tcPr>
            <w:tcW w:w="1620" w:type="dxa"/>
            <w:tcBorders>
              <w:top w:val="single" w:sz="4" w:space="0" w:color="auto"/>
            </w:tcBorders>
            <w:hideMark/>
          </w:tcPr>
          <w:p w14:paraId="26EFFF2A" w14:textId="77777777" w:rsidR="00686744" w:rsidRPr="00DD40FA" w:rsidRDefault="00686744" w:rsidP="00DD40FA">
            <w:pPr>
              <w:spacing w:after="0" w:line="240" w:lineRule="auto"/>
              <w:jc w:val="center"/>
              <w:rPr>
                <w:rFonts w:ascii="Times New Roman" w:hAnsi="Times New Roman" w:cs="Times New Roman"/>
                <w:b/>
                <w:bCs/>
                <w:sz w:val="20"/>
                <w:szCs w:val="20"/>
              </w:rPr>
            </w:pPr>
            <w:r w:rsidRPr="00DD40FA">
              <w:rPr>
                <w:rFonts w:ascii="Times New Roman" w:hAnsi="Times New Roman" w:cs="Times New Roman"/>
                <w:b/>
                <w:bCs/>
                <w:sz w:val="20"/>
                <w:szCs w:val="20"/>
              </w:rPr>
              <w:t>First Difference Test Statistic</w:t>
            </w:r>
          </w:p>
        </w:tc>
        <w:tc>
          <w:tcPr>
            <w:tcW w:w="1620" w:type="dxa"/>
            <w:tcBorders>
              <w:top w:val="single" w:sz="4" w:space="0" w:color="auto"/>
            </w:tcBorders>
            <w:hideMark/>
          </w:tcPr>
          <w:p w14:paraId="601CA39B" w14:textId="77777777" w:rsidR="00686744" w:rsidRPr="00DD40FA" w:rsidRDefault="00686744" w:rsidP="00DD40FA">
            <w:pPr>
              <w:spacing w:after="0" w:line="240" w:lineRule="auto"/>
              <w:jc w:val="center"/>
              <w:rPr>
                <w:rFonts w:ascii="Times New Roman" w:hAnsi="Times New Roman" w:cs="Times New Roman"/>
                <w:b/>
                <w:bCs/>
                <w:sz w:val="20"/>
                <w:szCs w:val="20"/>
              </w:rPr>
            </w:pPr>
            <w:r w:rsidRPr="00DD40FA">
              <w:rPr>
                <w:rFonts w:ascii="Times New Roman" w:hAnsi="Times New Roman" w:cs="Times New Roman"/>
                <w:b/>
                <w:bCs/>
                <w:sz w:val="20"/>
                <w:szCs w:val="20"/>
              </w:rPr>
              <w:t>First Difference Critical Value</w:t>
            </w:r>
          </w:p>
        </w:tc>
        <w:tc>
          <w:tcPr>
            <w:tcW w:w="1219" w:type="dxa"/>
            <w:tcBorders>
              <w:top w:val="single" w:sz="4" w:space="0" w:color="auto"/>
            </w:tcBorders>
            <w:hideMark/>
          </w:tcPr>
          <w:p w14:paraId="45BD57BC" w14:textId="77777777" w:rsidR="00686744" w:rsidRPr="00DD40FA" w:rsidRDefault="00686744" w:rsidP="00DD40FA">
            <w:pPr>
              <w:spacing w:after="0" w:line="240" w:lineRule="auto"/>
              <w:jc w:val="center"/>
              <w:rPr>
                <w:rFonts w:ascii="Times New Roman" w:hAnsi="Times New Roman" w:cs="Times New Roman"/>
                <w:b/>
                <w:bCs/>
                <w:sz w:val="20"/>
                <w:szCs w:val="20"/>
              </w:rPr>
            </w:pPr>
            <w:r w:rsidRPr="00DD40FA">
              <w:rPr>
                <w:rFonts w:ascii="Times New Roman" w:hAnsi="Times New Roman" w:cs="Times New Roman"/>
                <w:b/>
                <w:bCs/>
                <w:sz w:val="20"/>
                <w:szCs w:val="20"/>
              </w:rPr>
              <w:t>Order of Integration</w:t>
            </w:r>
          </w:p>
        </w:tc>
      </w:tr>
      <w:tr w:rsidR="00686744" w:rsidRPr="00DD40FA" w14:paraId="3BF83590" w14:textId="77777777" w:rsidTr="00CC5C6E">
        <w:tc>
          <w:tcPr>
            <w:tcW w:w="1368" w:type="dxa"/>
            <w:hideMark/>
          </w:tcPr>
          <w:p w14:paraId="057F1958" w14:textId="77777777" w:rsidR="00686744" w:rsidRPr="00DD40FA" w:rsidRDefault="00686744" w:rsidP="00DD40FA">
            <w:pPr>
              <w:spacing w:after="0" w:line="240" w:lineRule="auto"/>
              <w:rPr>
                <w:rFonts w:ascii="Times New Roman" w:hAnsi="Times New Roman" w:cs="Times New Roman"/>
                <w:sz w:val="20"/>
                <w:szCs w:val="20"/>
              </w:rPr>
            </w:pPr>
            <w:r w:rsidRPr="00DD40FA">
              <w:rPr>
                <w:rFonts w:ascii="Times New Roman" w:hAnsi="Times New Roman" w:cs="Times New Roman"/>
                <w:sz w:val="20"/>
                <w:szCs w:val="20"/>
              </w:rPr>
              <w:t>Ln(FDI in Agriculture)</w:t>
            </w:r>
          </w:p>
        </w:tc>
        <w:tc>
          <w:tcPr>
            <w:tcW w:w="1170" w:type="dxa"/>
            <w:hideMark/>
          </w:tcPr>
          <w:p w14:paraId="77FC0567" w14:textId="77777777" w:rsidR="00686744" w:rsidRPr="00DD40FA" w:rsidRDefault="00686744" w:rsidP="00DD40FA">
            <w:pPr>
              <w:spacing w:after="0" w:line="240" w:lineRule="auto"/>
              <w:rPr>
                <w:rFonts w:ascii="Times New Roman" w:hAnsi="Times New Roman" w:cs="Times New Roman"/>
                <w:sz w:val="20"/>
                <w:szCs w:val="20"/>
              </w:rPr>
            </w:pPr>
            <w:r w:rsidRPr="00DD40FA">
              <w:rPr>
                <w:rFonts w:ascii="Times New Roman" w:hAnsi="Times New Roman" w:cs="Times New Roman"/>
                <w:sz w:val="20"/>
                <w:szCs w:val="20"/>
              </w:rPr>
              <w:t>-1.742</w:t>
            </w:r>
          </w:p>
        </w:tc>
        <w:tc>
          <w:tcPr>
            <w:tcW w:w="1440" w:type="dxa"/>
            <w:hideMark/>
          </w:tcPr>
          <w:p w14:paraId="1A6848B7" w14:textId="77777777" w:rsidR="00686744" w:rsidRPr="00DD40FA" w:rsidRDefault="00686744" w:rsidP="00DD40FA">
            <w:pPr>
              <w:spacing w:after="0" w:line="240" w:lineRule="auto"/>
              <w:rPr>
                <w:rFonts w:ascii="Times New Roman" w:hAnsi="Times New Roman" w:cs="Times New Roman"/>
                <w:sz w:val="20"/>
                <w:szCs w:val="20"/>
              </w:rPr>
            </w:pPr>
            <w:r w:rsidRPr="00DD40FA">
              <w:rPr>
                <w:rFonts w:ascii="Times New Roman" w:hAnsi="Times New Roman" w:cs="Times New Roman"/>
                <w:sz w:val="20"/>
                <w:szCs w:val="20"/>
              </w:rPr>
              <w:t>-3.668</w:t>
            </w:r>
          </w:p>
        </w:tc>
        <w:tc>
          <w:tcPr>
            <w:tcW w:w="1620" w:type="dxa"/>
            <w:hideMark/>
          </w:tcPr>
          <w:p w14:paraId="2DBA578B" w14:textId="77777777" w:rsidR="00686744" w:rsidRPr="00DD40FA" w:rsidRDefault="00686744" w:rsidP="00DD40FA">
            <w:pPr>
              <w:spacing w:after="0" w:line="240" w:lineRule="auto"/>
              <w:rPr>
                <w:rFonts w:ascii="Times New Roman" w:hAnsi="Times New Roman" w:cs="Times New Roman"/>
                <w:sz w:val="20"/>
                <w:szCs w:val="20"/>
              </w:rPr>
            </w:pPr>
            <w:r w:rsidRPr="00DD40FA">
              <w:rPr>
                <w:rFonts w:ascii="Times New Roman" w:hAnsi="Times New Roman" w:cs="Times New Roman"/>
                <w:sz w:val="20"/>
                <w:szCs w:val="20"/>
              </w:rPr>
              <w:t>-5.214 **</w:t>
            </w:r>
          </w:p>
        </w:tc>
        <w:tc>
          <w:tcPr>
            <w:tcW w:w="1620" w:type="dxa"/>
            <w:hideMark/>
          </w:tcPr>
          <w:p w14:paraId="60BD38C6" w14:textId="77777777" w:rsidR="00686744" w:rsidRPr="00DD40FA" w:rsidRDefault="00686744" w:rsidP="00DD40FA">
            <w:pPr>
              <w:spacing w:after="0" w:line="240" w:lineRule="auto"/>
              <w:rPr>
                <w:rFonts w:ascii="Times New Roman" w:hAnsi="Times New Roman" w:cs="Times New Roman"/>
                <w:sz w:val="20"/>
                <w:szCs w:val="20"/>
              </w:rPr>
            </w:pPr>
            <w:r w:rsidRPr="00DD40FA">
              <w:rPr>
                <w:rFonts w:ascii="Times New Roman" w:hAnsi="Times New Roman" w:cs="Times New Roman"/>
                <w:sz w:val="20"/>
                <w:szCs w:val="20"/>
              </w:rPr>
              <w:t>-3.668</w:t>
            </w:r>
          </w:p>
        </w:tc>
        <w:tc>
          <w:tcPr>
            <w:tcW w:w="1219" w:type="dxa"/>
            <w:hideMark/>
          </w:tcPr>
          <w:p w14:paraId="5637F67E" w14:textId="77777777" w:rsidR="00686744" w:rsidRPr="00DD40FA" w:rsidRDefault="00686744" w:rsidP="00DD40FA">
            <w:pPr>
              <w:spacing w:after="0" w:line="240" w:lineRule="auto"/>
              <w:jc w:val="center"/>
              <w:rPr>
                <w:rFonts w:ascii="Times New Roman" w:hAnsi="Times New Roman" w:cs="Times New Roman"/>
                <w:sz w:val="20"/>
                <w:szCs w:val="20"/>
              </w:rPr>
            </w:pPr>
            <w:r w:rsidRPr="00DD40FA">
              <w:rPr>
                <w:rFonts w:ascii="Times New Roman" w:hAnsi="Times New Roman" w:cs="Times New Roman"/>
                <w:sz w:val="20"/>
                <w:szCs w:val="20"/>
              </w:rPr>
              <w:t>I(1)</w:t>
            </w:r>
          </w:p>
        </w:tc>
      </w:tr>
      <w:tr w:rsidR="00686744" w:rsidRPr="00DD40FA" w14:paraId="29D4FECF" w14:textId="77777777" w:rsidTr="00CC5C6E">
        <w:trPr>
          <w:trHeight w:val="535"/>
        </w:trPr>
        <w:tc>
          <w:tcPr>
            <w:tcW w:w="1368" w:type="dxa"/>
            <w:hideMark/>
          </w:tcPr>
          <w:p w14:paraId="3C2B9D78" w14:textId="77777777" w:rsidR="00686744" w:rsidRPr="00DD40FA" w:rsidRDefault="00686744" w:rsidP="00DD40FA">
            <w:pPr>
              <w:spacing w:after="0" w:line="240" w:lineRule="auto"/>
              <w:rPr>
                <w:rFonts w:ascii="Times New Roman" w:hAnsi="Times New Roman" w:cs="Times New Roman"/>
                <w:sz w:val="20"/>
                <w:szCs w:val="20"/>
              </w:rPr>
            </w:pPr>
            <w:r w:rsidRPr="00DD40FA">
              <w:rPr>
                <w:rFonts w:ascii="Times New Roman" w:hAnsi="Times New Roman" w:cs="Times New Roman"/>
                <w:sz w:val="20"/>
                <w:szCs w:val="20"/>
              </w:rPr>
              <w:t>Ln(GDP in Agriculture)</w:t>
            </w:r>
          </w:p>
        </w:tc>
        <w:tc>
          <w:tcPr>
            <w:tcW w:w="1170" w:type="dxa"/>
            <w:hideMark/>
          </w:tcPr>
          <w:p w14:paraId="7044DB5C" w14:textId="77777777" w:rsidR="00686744" w:rsidRPr="00DD40FA" w:rsidRDefault="00686744" w:rsidP="00DD40FA">
            <w:pPr>
              <w:spacing w:after="0" w:line="240" w:lineRule="auto"/>
              <w:rPr>
                <w:rFonts w:ascii="Times New Roman" w:hAnsi="Times New Roman" w:cs="Times New Roman"/>
                <w:sz w:val="20"/>
                <w:szCs w:val="20"/>
              </w:rPr>
            </w:pPr>
            <w:r w:rsidRPr="00DD40FA">
              <w:rPr>
                <w:rFonts w:ascii="Times New Roman" w:hAnsi="Times New Roman" w:cs="Times New Roman"/>
                <w:sz w:val="20"/>
                <w:szCs w:val="20"/>
              </w:rPr>
              <w:t>-2.103</w:t>
            </w:r>
          </w:p>
        </w:tc>
        <w:tc>
          <w:tcPr>
            <w:tcW w:w="1440" w:type="dxa"/>
            <w:hideMark/>
          </w:tcPr>
          <w:p w14:paraId="1CA03F4D" w14:textId="77777777" w:rsidR="00686744" w:rsidRPr="00DD40FA" w:rsidRDefault="00686744" w:rsidP="00DD40FA">
            <w:pPr>
              <w:spacing w:after="0" w:line="240" w:lineRule="auto"/>
              <w:rPr>
                <w:rFonts w:ascii="Times New Roman" w:hAnsi="Times New Roman" w:cs="Times New Roman"/>
                <w:sz w:val="20"/>
                <w:szCs w:val="20"/>
              </w:rPr>
            </w:pPr>
            <w:r w:rsidRPr="00DD40FA">
              <w:rPr>
                <w:rFonts w:ascii="Times New Roman" w:hAnsi="Times New Roman" w:cs="Times New Roman"/>
                <w:sz w:val="20"/>
                <w:szCs w:val="20"/>
              </w:rPr>
              <w:t>-3.668</w:t>
            </w:r>
          </w:p>
        </w:tc>
        <w:tc>
          <w:tcPr>
            <w:tcW w:w="1620" w:type="dxa"/>
            <w:hideMark/>
          </w:tcPr>
          <w:p w14:paraId="4AA92F95" w14:textId="77777777" w:rsidR="00686744" w:rsidRPr="00DD40FA" w:rsidRDefault="00686744" w:rsidP="00DD40FA">
            <w:pPr>
              <w:spacing w:after="0" w:line="240" w:lineRule="auto"/>
              <w:rPr>
                <w:rFonts w:ascii="Times New Roman" w:hAnsi="Times New Roman" w:cs="Times New Roman"/>
                <w:sz w:val="20"/>
                <w:szCs w:val="20"/>
              </w:rPr>
            </w:pPr>
            <w:r w:rsidRPr="00DD40FA">
              <w:rPr>
                <w:rFonts w:ascii="Times New Roman" w:hAnsi="Times New Roman" w:cs="Times New Roman"/>
                <w:sz w:val="20"/>
                <w:szCs w:val="20"/>
              </w:rPr>
              <w:t>-6.038 **</w:t>
            </w:r>
          </w:p>
        </w:tc>
        <w:tc>
          <w:tcPr>
            <w:tcW w:w="1620" w:type="dxa"/>
            <w:hideMark/>
          </w:tcPr>
          <w:p w14:paraId="57935353" w14:textId="77777777" w:rsidR="00686744" w:rsidRPr="00DD40FA" w:rsidRDefault="00686744" w:rsidP="00DD40FA">
            <w:pPr>
              <w:spacing w:after="0" w:line="240" w:lineRule="auto"/>
              <w:rPr>
                <w:rFonts w:ascii="Times New Roman" w:hAnsi="Times New Roman" w:cs="Times New Roman"/>
                <w:sz w:val="20"/>
                <w:szCs w:val="20"/>
              </w:rPr>
            </w:pPr>
            <w:r w:rsidRPr="00DD40FA">
              <w:rPr>
                <w:rFonts w:ascii="Times New Roman" w:hAnsi="Times New Roman" w:cs="Times New Roman"/>
                <w:sz w:val="20"/>
                <w:szCs w:val="20"/>
              </w:rPr>
              <w:t>-3.668</w:t>
            </w:r>
          </w:p>
        </w:tc>
        <w:tc>
          <w:tcPr>
            <w:tcW w:w="1219" w:type="dxa"/>
            <w:hideMark/>
          </w:tcPr>
          <w:p w14:paraId="49F07C15" w14:textId="77777777" w:rsidR="00686744" w:rsidRPr="00DD40FA" w:rsidRDefault="00686744" w:rsidP="00DD40FA">
            <w:pPr>
              <w:spacing w:after="0" w:line="240" w:lineRule="auto"/>
              <w:jc w:val="center"/>
              <w:rPr>
                <w:rFonts w:ascii="Times New Roman" w:hAnsi="Times New Roman" w:cs="Times New Roman"/>
                <w:sz w:val="20"/>
                <w:szCs w:val="20"/>
              </w:rPr>
            </w:pPr>
            <w:r w:rsidRPr="00DD40FA">
              <w:rPr>
                <w:rFonts w:ascii="Times New Roman" w:hAnsi="Times New Roman" w:cs="Times New Roman"/>
                <w:sz w:val="20"/>
                <w:szCs w:val="20"/>
              </w:rPr>
              <w:t>I(1)</w:t>
            </w:r>
          </w:p>
        </w:tc>
      </w:tr>
      <w:tr w:rsidR="00686744" w:rsidRPr="00DD40FA" w14:paraId="4A27D207" w14:textId="77777777" w:rsidTr="00CC5C6E">
        <w:tc>
          <w:tcPr>
            <w:tcW w:w="1368" w:type="dxa"/>
            <w:hideMark/>
          </w:tcPr>
          <w:p w14:paraId="6B40021F" w14:textId="77777777" w:rsidR="00686744" w:rsidRPr="00DD40FA" w:rsidRDefault="00686744" w:rsidP="00DD40FA">
            <w:pPr>
              <w:spacing w:after="0" w:line="240" w:lineRule="auto"/>
              <w:rPr>
                <w:rFonts w:ascii="Times New Roman" w:hAnsi="Times New Roman" w:cs="Times New Roman"/>
                <w:sz w:val="20"/>
                <w:szCs w:val="20"/>
              </w:rPr>
            </w:pPr>
            <w:r w:rsidRPr="00DD40FA">
              <w:rPr>
                <w:rFonts w:ascii="Times New Roman" w:hAnsi="Times New Roman" w:cs="Times New Roman"/>
                <w:sz w:val="20"/>
                <w:szCs w:val="20"/>
              </w:rPr>
              <w:t>Ln(Exchange Rate)</w:t>
            </w:r>
          </w:p>
        </w:tc>
        <w:tc>
          <w:tcPr>
            <w:tcW w:w="1170" w:type="dxa"/>
            <w:hideMark/>
          </w:tcPr>
          <w:p w14:paraId="119E3E93" w14:textId="77777777" w:rsidR="00686744" w:rsidRPr="00DD40FA" w:rsidRDefault="00686744" w:rsidP="00DD40FA">
            <w:pPr>
              <w:spacing w:after="0" w:line="240" w:lineRule="auto"/>
              <w:rPr>
                <w:rFonts w:ascii="Times New Roman" w:hAnsi="Times New Roman" w:cs="Times New Roman"/>
                <w:sz w:val="20"/>
                <w:szCs w:val="20"/>
              </w:rPr>
            </w:pPr>
            <w:r w:rsidRPr="00DD40FA">
              <w:rPr>
                <w:rFonts w:ascii="Times New Roman" w:hAnsi="Times New Roman" w:cs="Times New Roman"/>
                <w:sz w:val="20"/>
                <w:szCs w:val="20"/>
              </w:rPr>
              <w:t>-0.365</w:t>
            </w:r>
          </w:p>
        </w:tc>
        <w:tc>
          <w:tcPr>
            <w:tcW w:w="1440" w:type="dxa"/>
            <w:hideMark/>
          </w:tcPr>
          <w:p w14:paraId="7ED342AC" w14:textId="77777777" w:rsidR="00686744" w:rsidRPr="00DD40FA" w:rsidRDefault="00686744" w:rsidP="00DD40FA">
            <w:pPr>
              <w:spacing w:after="0" w:line="240" w:lineRule="auto"/>
              <w:rPr>
                <w:rFonts w:ascii="Times New Roman" w:hAnsi="Times New Roman" w:cs="Times New Roman"/>
                <w:sz w:val="20"/>
                <w:szCs w:val="20"/>
              </w:rPr>
            </w:pPr>
            <w:r w:rsidRPr="00DD40FA">
              <w:rPr>
                <w:rFonts w:ascii="Times New Roman" w:hAnsi="Times New Roman" w:cs="Times New Roman"/>
                <w:sz w:val="20"/>
                <w:szCs w:val="20"/>
              </w:rPr>
              <w:t>-3.668</w:t>
            </w:r>
          </w:p>
        </w:tc>
        <w:tc>
          <w:tcPr>
            <w:tcW w:w="1620" w:type="dxa"/>
            <w:hideMark/>
          </w:tcPr>
          <w:p w14:paraId="09B1C64F" w14:textId="77777777" w:rsidR="00686744" w:rsidRPr="00DD40FA" w:rsidRDefault="00686744" w:rsidP="00DD40FA">
            <w:pPr>
              <w:spacing w:after="0" w:line="240" w:lineRule="auto"/>
              <w:rPr>
                <w:rFonts w:ascii="Times New Roman" w:hAnsi="Times New Roman" w:cs="Times New Roman"/>
                <w:sz w:val="20"/>
                <w:szCs w:val="20"/>
              </w:rPr>
            </w:pPr>
            <w:r w:rsidRPr="00DD40FA">
              <w:rPr>
                <w:rFonts w:ascii="Times New Roman" w:hAnsi="Times New Roman" w:cs="Times New Roman"/>
                <w:sz w:val="20"/>
                <w:szCs w:val="20"/>
              </w:rPr>
              <w:t>-4.419 **</w:t>
            </w:r>
          </w:p>
        </w:tc>
        <w:tc>
          <w:tcPr>
            <w:tcW w:w="1620" w:type="dxa"/>
            <w:hideMark/>
          </w:tcPr>
          <w:p w14:paraId="04118810" w14:textId="77777777" w:rsidR="00686744" w:rsidRPr="00DD40FA" w:rsidRDefault="00686744" w:rsidP="00DD40FA">
            <w:pPr>
              <w:spacing w:after="0" w:line="240" w:lineRule="auto"/>
              <w:rPr>
                <w:rFonts w:ascii="Times New Roman" w:hAnsi="Times New Roman" w:cs="Times New Roman"/>
                <w:sz w:val="20"/>
                <w:szCs w:val="20"/>
              </w:rPr>
            </w:pPr>
            <w:r w:rsidRPr="00DD40FA">
              <w:rPr>
                <w:rFonts w:ascii="Times New Roman" w:hAnsi="Times New Roman" w:cs="Times New Roman"/>
                <w:sz w:val="20"/>
                <w:szCs w:val="20"/>
              </w:rPr>
              <w:t>-3.682</w:t>
            </w:r>
          </w:p>
        </w:tc>
        <w:tc>
          <w:tcPr>
            <w:tcW w:w="1219" w:type="dxa"/>
            <w:hideMark/>
          </w:tcPr>
          <w:p w14:paraId="2F9D8C9B" w14:textId="77777777" w:rsidR="00686744" w:rsidRPr="00DD40FA" w:rsidRDefault="00686744" w:rsidP="00DD40FA">
            <w:pPr>
              <w:spacing w:after="0" w:line="240" w:lineRule="auto"/>
              <w:jc w:val="center"/>
              <w:rPr>
                <w:rFonts w:ascii="Times New Roman" w:hAnsi="Times New Roman" w:cs="Times New Roman"/>
                <w:sz w:val="20"/>
                <w:szCs w:val="20"/>
              </w:rPr>
            </w:pPr>
            <w:r w:rsidRPr="00DD40FA">
              <w:rPr>
                <w:rFonts w:ascii="Times New Roman" w:hAnsi="Times New Roman" w:cs="Times New Roman"/>
                <w:sz w:val="20"/>
                <w:szCs w:val="20"/>
              </w:rPr>
              <w:t>I(1)</w:t>
            </w:r>
          </w:p>
        </w:tc>
      </w:tr>
      <w:tr w:rsidR="00686744" w:rsidRPr="00DD40FA" w14:paraId="1358C6C1" w14:textId="77777777" w:rsidTr="00CC5C6E">
        <w:tc>
          <w:tcPr>
            <w:tcW w:w="1368" w:type="dxa"/>
            <w:hideMark/>
          </w:tcPr>
          <w:p w14:paraId="74B12776" w14:textId="77777777" w:rsidR="00686744" w:rsidRPr="00DD40FA" w:rsidRDefault="00686744" w:rsidP="00DD40FA">
            <w:pPr>
              <w:spacing w:after="0" w:line="240" w:lineRule="auto"/>
              <w:rPr>
                <w:rFonts w:ascii="Times New Roman" w:hAnsi="Times New Roman" w:cs="Times New Roman"/>
                <w:sz w:val="20"/>
                <w:szCs w:val="20"/>
              </w:rPr>
            </w:pPr>
            <w:r w:rsidRPr="00DD40FA">
              <w:rPr>
                <w:rFonts w:ascii="Times New Roman" w:hAnsi="Times New Roman" w:cs="Times New Roman"/>
                <w:sz w:val="20"/>
                <w:szCs w:val="20"/>
              </w:rPr>
              <w:t>Ln(Inflation Rate)</w:t>
            </w:r>
          </w:p>
        </w:tc>
        <w:tc>
          <w:tcPr>
            <w:tcW w:w="1170" w:type="dxa"/>
            <w:hideMark/>
          </w:tcPr>
          <w:p w14:paraId="4B43E0AA" w14:textId="77777777" w:rsidR="00686744" w:rsidRPr="00DD40FA" w:rsidRDefault="00686744" w:rsidP="00DD40FA">
            <w:pPr>
              <w:spacing w:after="0" w:line="240" w:lineRule="auto"/>
              <w:rPr>
                <w:rFonts w:ascii="Times New Roman" w:hAnsi="Times New Roman" w:cs="Times New Roman"/>
                <w:sz w:val="20"/>
                <w:szCs w:val="20"/>
              </w:rPr>
            </w:pPr>
            <w:r w:rsidRPr="00DD40FA">
              <w:rPr>
                <w:rFonts w:ascii="Times New Roman" w:hAnsi="Times New Roman" w:cs="Times New Roman"/>
                <w:sz w:val="20"/>
                <w:szCs w:val="20"/>
              </w:rPr>
              <w:t>-1.675</w:t>
            </w:r>
          </w:p>
        </w:tc>
        <w:tc>
          <w:tcPr>
            <w:tcW w:w="1440" w:type="dxa"/>
            <w:hideMark/>
          </w:tcPr>
          <w:p w14:paraId="060EAAE9" w14:textId="77777777" w:rsidR="00686744" w:rsidRPr="00DD40FA" w:rsidRDefault="00686744" w:rsidP="00DD40FA">
            <w:pPr>
              <w:spacing w:after="0" w:line="240" w:lineRule="auto"/>
              <w:rPr>
                <w:rFonts w:ascii="Times New Roman" w:hAnsi="Times New Roman" w:cs="Times New Roman"/>
                <w:sz w:val="20"/>
                <w:szCs w:val="20"/>
              </w:rPr>
            </w:pPr>
            <w:r w:rsidRPr="00DD40FA">
              <w:rPr>
                <w:rFonts w:ascii="Times New Roman" w:hAnsi="Times New Roman" w:cs="Times New Roman"/>
                <w:sz w:val="20"/>
                <w:szCs w:val="20"/>
              </w:rPr>
              <w:t>-3.662</w:t>
            </w:r>
          </w:p>
        </w:tc>
        <w:tc>
          <w:tcPr>
            <w:tcW w:w="1620" w:type="dxa"/>
            <w:hideMark/>
          </w:tcPr>
          <w:p w14:paraId="7BBF5541" w14:textId="77777777" w:rsidR="00686744" w:rsidRPr="00DD40FA" w:rsidRDefault="00686744" w:rsidP="00DD40FA">
            <w:pPr>
              <w:spacing w:after="0" w:line="240" w:lineRule="auto"/>
              <w:rPr>
                <w:rFonts w:ascii="Times New Roman" w:hAnsi="Times New Roman" w:cs="Times New Roman"/>
                <w:sz w:val="20"/>
                <w:szCs w:val="20"/>
              </w:rPr>
            </w:pPr>
            <w:r w:rsidRPr="00DD40FA">
              <w:rPr>
                <w:rFonts w:ascii="Times New Roman" w:hAnsi="Times New Roman" w:cs="Times New Roman"/>
                <w:sz w:val="20"/>
                <w:szCs w:val="20"/>
              </w:rPr>
              <w:t>-4.029 **</w:t>
            </w:r>
          </w:p>
        </w:tc>
        <w:tc>
          <w:tcPr>
            <w:tcW w:w="1620" w:type="dxa"/>
            <w:hideMark/>
          </w:tcPr>
          <w:p w14:paraId="763689AF" w14:textId="77777777" w:rsidR="00686744" w:rsidRPr="00DD40FA" w:rsidRDefault="00686744" w:rsidP="00DD40FA">
            <w:pPr>
              <w:spacing w:after="0" w:line="240" w:lineRule="auto"/>
              <w:rPr>
                <w:rFonts w:ascii="Times New Roman" w:hAnsi="Times New Roman" w:cs="Times New Roman"/>
                <w:sz w:val="20"/>
                <w:szCs w:val="20"/>
              </w:rPr>
            </w:pPr>
            <w:r w:rsidRPr="00DD40FA">
              <w:rPr>
                <w:rFonts w:ascii="Times New Roman" w:hAnsi="Times New Roman" w:cs="Times New Roman"/>
                <w:sz w:val="20"/>
                <w:szCs w:val="20"/>
              </w:rPr>
              <w:t>-3.668</w:t>
            </w:r>
          </w:p>
        </w:tc>
        <w:tc>
          <w:tcPr>
            <w:tcW w:w="1219" w:type="dxa"/>
            <w:hideMark/>
          </w:tcPr>
          <w:p w14:paraId="254CEE25" w14:textId="77777777" w:rsidR="00686744" w:rsidRPr="00DD40FA" w:rsidRDefault="00686744" w:rsidP="00DD40FA">
            <w:pPr>
              <w:spacing w:after="0" w:line="240" w:lineRule="auto"/>
              <w:jc w:val="center"/>
              <w:rPr>
                <w:rFonts w:ascii="Times New Roman" w:hAnsi="Times New Roman" w:cs="Times New Roman"/>
                <w:sz w:val="20"/>
                <w:szCs w:val="20"/>
              </w:rPr>
            </w:pPr>
            <w:r w:rsidRPr="00DD40FA">
              <w:rPr>
                <w:rFonts w:ascii="Times New Roman" w:hAnsi="Times New Roman" w:cs="Times New Roman"/>
                <w:sz w:val="20"/>
                <w:szCs w:val="20"/>
              </w:rPr>
              <w:t>I(1)</w:t>
            </w:r>
          </w:p>
        </w:tc>
      </w:tr>
      <w:tr w:rsidR="00686744" w:rsidRPr="00DD40FA" w14:paraId="311E4D62" w14:textId="77777777" w:rsidTr="00CC5C6E">
        <w:tc>
          <w:tcPr>
            <w:tcW w:w="1368" w:type="dxa"/>
            <w:tcBorders>
              <w:bottom w:val="single" w:sz="4" w:space="0" w:color="auto"/>
            </w:tcBorders>
            <w:hideMark/>
          </w:tcPr>
          <w:p w14:paraId="4FCD8E43" w14:textId="77777777" w:rsidR="00686744" w:rsidRPr="00DD40FA" w:rsidRDefault="00686744" w:rsidP="00DD40FA">
            <w:pPr>
              <w:spacing w:after="0" w:line="240" w:lineRule="auto"/>
              <w:rPr>
                <w:rFonts w:ascii="Times New Roman" w:hAnsi="Times New Roman" w:cs="Times New Roman"/>
                <w:sz w:val="20"/>
                <w:szCs w:val="20"/>
              </w:rPr>
            </w:pPr>
            <w:r w:rsidRPr="00DD40FA">
              <w:rPr>
                <w:rFonts w:ascii="Times New Roman" w:hAnsi="Times New Roman" w:cs="Times New Roman"/>
                <w:sz w:val="20"/>
                <w:szCs w:val="20"/>
              </w:rPr>
              <w:t>Ln(Lending Interest Rate)</w:t>
            </w:r>
          </w:p>
        </w:tc>
        <w:tc>
          <w:tcPr>
            <w:tcW w:w="1170" w:type="dxa"/>
            <w:tcBorders>
              <w:bottom w:val="single" w:sz="4" w:space="0" w:color="auto"/>
            </w:tcBorders>
            <w:hideMark/>
          </w:tcPr>
          <w:p w14:paraId="1BD78A5E" w14:textId="77777777" w:rsidR="00686744" w:rsidRPr="00DD40FA" w:rsidRDefault="00686744" w:rsidP="00DD40FA">
            <w:pPr>
              <w:spacing w:after="0" w:line="240" w:lineRule="auto"/>
              <w:rPr>
                <w:rFonts w:ascii="Times New Roman" w:hAnsi="Times New Roman" w:cs="Times New Roman"/>
                <w:sz w:val="20"/>
                <w:szCs w:val="20"/>
              </w:rPr>
            </w:pPr>
            <w:r w:rsidRPr="00DD40FA">
              <w:rPr>
                <w:rFonts w:ascii="Times New Roman" w:hAnsi="Times New Roman" w:cs="Times New Roman"/>
                <w:sz w:val="20"/>
                <w:szCs w:val="20"/>
              </w:rPr>
              <w:t>-1.856</w:t>
            </w:r>
          </w:p>
        </w:tc>
        <w:tc>
          <w:tcPr>
            <w:tcW w:w="1440" w:type="dxa"/>
            <w:tcBorders>
              <w:bottom w:val="single" w:sz="4" w:space="0" w:color="auto"/>
            </w:tcBorders>
            <w:hideMark/>
          </w:tcPr>
          <w:p w14:paraId="36E3EC73" w14:textId="77777777" w:rsidR="00686744" w:rsidRPr="00DD40FA" w:rsidRDefault="00686744" w:rsidP="00DD40FA">
            <w:pPr>
              <w:spacing w:after="0" w:line="240" w:lineRule="auto"/>
              <w:rPr>
                <w:rFonts w:ascii="Times New Roman" w:hAnsi="Times New Roman" w:cs="Times New Roman"/>
                <w:sz w:val="20"/>
                <w:szCs w:val="20"/>
              </w:rPr>
            </w:pPr>
            <w:r w:rsidRPr="00DD40FA">
              <w:rPr>
                <w:rFonts w:ascii="Times New Roman" w:hAnsi="Times New Roman" w:cs="Times New Roman"/>
                <w:sz w:val="20"/>
                <w:szCs w:val="20"/>
              </w:rPr>
              <w:t>-3.662</w:t>
            </w:r>
          </w:p>
        </w:tc>
        <w:tc>
          <w:tcPr>
            <w:tcW w:w="1620" w:type="dxa"/>
            <w:tcBorders>
              <w:bottom w:val="single" w:sz="4" w:space="0" w:color="auto"/>
            </w:tcBorders>
            <w:hideMark/>
          </w:tcPr>
          <w:p w14:paraId="60F2C95F" w14:textId="77777777" w:rsidR="00686744" w:rsidRPr="00DD40FA" w:rsidRDefault="00686744" w:rsidP="00DD40FA">
            <w:pPr>
              <w:spacing w:after="0" w:line="240" w:lineRule="auto"/>
              <w:rPr>
                <w:rFonts w:ascii="Times New Roman" w:hAnsi="Times New Roman" w:cs="Times New Roman"/>
                <w:sz w:val="20"/>
                <w:szCs w:val="20"/>
              </w:rPr>
            </w:pPr>
            <w:r w:rsidRPr="00DD40FA">
              <w:rPr>
                <w:rFonts w:ascii="Times New Roman" w:hAnsi="Times New Roman" w:cs="Times New Roman"/>
                <w:sz w:val="20"/>
                <w:szCs w:val="20"/>
              </w:rPr>
              <w:t>-5.364 **</w:t>
            </w:r>
          </w:p>
        </w:tc>
        <w:tc>
          <w:tcPr>
            <w:tcW w:w="1620" w:type="dxa"/>
            <w:tcBorders>
              <w:bottom w:val="single" w:sz="4" w:space="0" w:color="auto"/>
            </w:tcBorders>
            <w:hideMark/>
          </w:tcPr>
          <w:p w14:paraId="5D243A4B" w14:textId="77777777" w:rsidR="00686744" w:rsidRPr="00DD40FA" w:rsidRDefault="00686744" w:rsidP="00DD40FA">
            <w:pPr>
              <w:spacing w:after="0" w:line="240" w:lineRule="auto"/>
              <w:rPr>
                <w:rFonts w:ascii="Times New Roman" w:hAnsi="Times New Roman" w:cs="Times New Roman"/>
                <w:sz w:val="20"/>
                <w:szCs w:val="20"/>
              </w:rPr>
            </w:pPr>
            <w:r w:rsidRPr="00DD40FA">
              <w:rPr>
                <w:rFonts w:ascii="Times New Roman" w:hAnsi="Times New Roman" w:cs="Times New Roman"/>
                <w:sz w:val="20"/>
                <w:szCs w:val="20"/>
              </w:rPr>
              <w:t>-3.668</w:t>
            </w:r>
          </w:p>
        </w:tc>
        <w:tc>
          <w:tcPr>
            <w:tcW w:w="1219" w:type="dxa"/>
            <w:tcBorders>
              <w:bottom w:val="single" w:sz="4" w:space="0" w:color="auto"/>
            </w:tcBorders>
            <w:hideMark/>
          </w:tcPr>
          <w:p w14:paraId="51DD47F4" w14:textId="77777777" w:rsidR="00686744" w:rsidRPr="00DD40FA" w:rsidRDefault="00686744" w:rsidP="00DD40FA">
            <w:pPr>
              <w:spacing w:after="0" w:line="240" w:lineRule="auto"/>
              <w:jc w:val="center"/>
              <w:rPr>
                <w:rFonts w:ascii="Times New Roman" w:hAnsi="Times New Roman" w:cs="Times New Roman"/>
                <w:sz w:val="20"/>
                <w:szCs w:val="20"/>
              </w:rPr>
            </w:pPr>
            <w:r w:rsidRPr="00DD40FA">
              <w:rPr>
                <w:rFonts w:ascii="Times New Roman" w:hAnsi="Times New Roman" w:cs="Times New Roman"/>
                <w:sz w:val="20"/>
                <w:szCs w:val="20"/>
              </w:rPr>
              <w:t>I(1)</w:t>
            </w:r>
          </w:p>
        </w:tc>
      </w:tr>
    </w:tbl>
    <w:p w14:paraId="28956630" w14:textId="77777777" w:rsidR="00E35787" w:rsidRDefault="00E35787" w:rsidP="00CC22EB">
      <w:pPr>
        <w:spacing w:after="0" w:line="240" w:lineRule="auto"/>
        <w:rPr>
          <w:rFonts w:ascii="Times New Roman" w:eastAsia="Times New Roman" w:hAnsi="Times New Roman" w:cs="Times New Roman"/>
          <w:b/>
          <w:bCs/>
          <w:sz w:val="24"/>
          <w:szCs w:val="24"/>
        </w:rPr>
      </w:pPr>
    </w:p>
    <w:p w14:paraId="728B7819" w14:textId="77777777" w:rsidR="00686744" w:rsidRPr="007568CE" w:rsidRDefault="00686744" w:rsidP="00CC22EB">
      <w:pPr>
        <w:spacing w:after="0" w:line="240" w:lineRule="auto"/>
        <w:rPr>
          <w:rFonts w:ascii="Times New Roman" w:eastAsia="Times New Roman" w:hAnsi="Times New Roman" w:cs="Times New Roman"/>
          <w:sz w:val="24"/>
          <w:szCs w:val="24"/>
        </w:rPr>
      </w:pPr>
      <w:r w:rsidRPr="007568CE">
        <w:rPr>
          <w:rFonts w:ascii="Times New Roman" w:eastAsia="Times New Roman" w:hAnsi="Times New Roman" w:cs="Times New Roman"/>
          <w:b/>
          <w:bCs/>
          <w:sz w:val="24"/>
          <w:szCs w:val="24"/>
        </w:rPr>
        <w:t>PP Test</w:t>
      </w:r>
    </w:p>
    <w:tbl>
      <w:tblPr>
        <w:tblW w:w="0" w:type="auto"/>
        <w:tblLook w:val="04A0" w:firstRow="1" w:lastRow="0" w:firstColumn="1" w:lastColumn="0" w:noHBand="0" w:noVBand="1"/>
      </w:tblPr>
      <w:tblGrid>
        <w:gridCol w:w="1368"/>
        <w:gridCol w:w="1170"/>
        <w:gridCol w:w="1440"/>
        <w:gridCol w:w="1620"/>
        <w:gridCol w:w="1620"/>
        <w:gridCol w:w="1219"/>
      </w:tblGrid>
      <w:tr w:rsidR="00686744" w:rsidRPr="00E35787" w14:paraId="2E505FA8" w14:textId="77777777" w:rsidTr="00CC5C6E">
        <w:trPr>
          <w:trHeight w:val="535"/>
        </w:trPr>
        <w:tc>
          <w:tcPr>
            <w:tcW w:w="1368" w:type="dxa"/>
            <w:hideMark/>
          </w:tcPr>
          <w:p w14:paraId="6B8B4C91" w14:textId="77777777" w:rsidR="00686744" w:rsidRPr="00E35787" w:rsidRDefault="00686744" w:rsidP="00E35787">
            <w:pPr>
              <w:spacing w:after="0" w:line="240" w:lineRule="auto"/>
              <w:jc w:val="center"/>
              <w:rPr>
                <w:rFonts w:ascii="Times New Roman" w:hAnsi="Times New Roman" w:cs="Times New Roman"/>
                <w:b/>
                <w:bCs/>
                <w:sz w:val="20"/>
                <w:szCs w:val="20"/>
              </w:rPr>
            </w:pPr>
            <w:r w:rsidRPr="00E35787">
              <w:rPr>
                <w:rFonts w:ascii="Times New Roman" w:hAnsi="Times New Roman" w:cs="Times New Roman"/>
                <w:b/>
                <w:bCs/>
                <w:sz w:val="20"/>
                <w:szCs w:val="20"/>
              </w:rPr>
              <w:t>Variable</w:t>
            </w:r>
          </w:p>
        </w:tc>
        <w:tc>
          <w:tcPr>
            <w:tcW w:w="1170" w:type="dxa"/>
            <w:tcBorders>
              <w:bottom w:val="single" w:sz="4" w:space="0" w:color="auto"/>
            </w:tcBorders>
            <w:hideMark/>
          </w:tcPr>
          <w:p w14:paraId="5A054FAF" w14:textId="77777777" w:rsidR="00686744" w:rsidRPr="00E35787" w:rsidRDefault="00686744" w:rsidP="00E35787">
            <w:pPr>
              <w:spacing w:after="0" w:line="240" w:lineRule="auto"/>
              <w:jc w:val="center"/>
              <w:rPr>
                <w:rFonts w:ascii="Times New Roman" w:hAnsi="Times New Roman" w:cs="Times New Roman"/>
                <w:b/>
                <w:bCs/>
                <w:sz w:val="20"/>
                <w:szCs w:val="20"/>
              </w:rPr>
            </w:pPr>
            <w:r w:rsidRPr="00E35787">
              <w:rPr>
                <w:rFonts w:ascii="Times New Roman" w:hAnsi="Times New Roman" w:cs="Times New Roman"/>
                <w:b/>
                <w:bCs/>
                <w:sz w:val="20"/>
                <w:szCs w:val="20"/>
              </w:rPr>
              <w:t>Level Test Statistic</w:t>
            </w:r>
          </w:p>
        </w:tc>
        <w:tc>
          <w:tcPr>
            <w:tcW w:w="1440" w:type="dxa"/>
            <w:tcBorders>
              <w:bottom w:val="single" w:sz="4" w:space="0" w:color="auto"/>
            </w:tcBorders>
            <w:hideMark/>
          </w:tcPr>
          <w:p w14:paraId="18CED3E7" w14:textId="77777777" w:rsidR="00686744" w:rsidRPr="00E35787" w:rsidRDefault="00686744" w:rsidP="00E35787">
            <w:pPr>
              <w:spacing w:after="0" w:line="240" w:lineRule="auto"/>
              <w:jc w:val="center"/>
              <w:rPr>
                <w:rFonts w:ascii="Times New Roman" w:hAnsi="Times New Roman" w:cs="Times New Roman"/>
                <w:b/>
                <w:bCs/>
                <w:sz w:val="20"/>
                <w:szCs w:val="20"/>
              </w:rPr>
            </w:pPr>
            <w:r w:rsidRPr="00E35787">
              <w:rPr>
                <w:rFonts w:ascii="Times New Roman" w:hAnsi="Times New Roman" w:cs="Times New Roman"/>
                <w:b/>
                <w:bCs/>
                <w:sz w:val="20"/>
                <w:szCs w:val="20"/>
              </w:rPr>
              <w:t>Level Critical Value</w:t>
            </w:r>
          </w:p>
        </w:tc>
        <w:tc>
          <w:tcPr>
            <w:tcW w:w="1620" w:type="dxa"/>
            <w:tcBorders>
              <w:bottom w:val="single" w:sz="4" w:space="0" w:color="auto"/>
            </w:tcBorders>
            <w:hideMark/>
          </w:tcPr>
          <w:p w14:paraId="51A40AE6" w14:textId="77777777" w:rsidR="00686744" w:rsidRPr="00E35787" w:rsidRDefault="00686744" w:rsidP="00E35787">
            <w:pPr>
              <w:spacing w:after="0" w:line="240" w:lineRule="auto"/>
              <w:jc w:val="center"/>
              <w:rPr>
                <w:rFonts w:ascii="Times New Roman" w:hAnsi="Times New Roman" w:cs="Times New Roman"/>
                <w:b/>
                <w:bCs/>
                <w:sz w:val="20"/>
                <w:szCs w:val="20"/>
              </w:rPr>
            </w:pPr>
            <w:r w:rsidRPr="00E35787">
              <w:rPr>
                <w:rFonts w:ascii="Times New Roman" w:hAnsi="Times New Roman" w:cs="Times New Roman"/>
                <w:b/>
                <w:bCs/>
                <w:sz w:val="20"/>
                <w:szCs w:val="20"/>
              </w:rPr>
              <w:t>First Difference Test Statistic</w:t>
            </w:r>
          </w:p>
        </w:tc>
        <w:tc>
          <w:tcPr>
            <w:tcW w:w="1620" w:type="dxa"/>
            <w:tcBorders>
              <w:bottom w:val="single" w:sz="4" w:space="0" w:color="auto"/>
            </w:tcBorders>
            <w:hideMark/>
          </w:tcPr>
          <w:p w14:paraId="1D430C6C" w14:textId="77777777" w:rsidR="00686744" w:rsidRPr="00E35787" w:rsidRDefault="00686744" w:rsidP="00E35787">
            <w:pPr>
              <w:spacing w:after="0" w:line="240" w:lineRule="auto"/>
              <w:jc w:val="center"/>
              <w:rPr>
                <w:rFonts w:ascii="Times New Roman" w:hAnsi="Times New Roman" w:cs="Times New Roman"/>
                <w:b/>
                <w:bCs/>
                <w:sz w:val="20"/>
                <w:szCs w:val="20"/>
              </w:rPr>
            </w:pPr>
            <w:r w:rsidRPr="00E35787">
              <w:rPr>
                <w:rFonts w:ascii="Times New Roman" w:hAnsi="Times New Roman" w:cs="Times New Roman"/>
                <w:b/>
                <w:bCs/>
                <w:sz w:val="20"/>
                <w:szCs w:val="20"/>
              </w:rPr>
              <w:t>First Difference Critical Value</w:t>
            </w:r>
          </w:p>
        </w:tc>
        <w:tc>
          <w:tcPr>
            <w:tcW w:w="1219" w:type="dxa"/>
            <w:tcBorders>
              <w:bottom w:val="single" w:sz="4" w:space="0" w:color="auto"/>
            </w:tcBorders>
            <w:hideMark/>
          </w:tcPr>
          <w:p w14:paraId="3040502B" w14:textId="1E40EAD2" w:rsidR="007568CE" w:rsidRPr="00E35787" w:rsidRDefault="00686744" w:rsidP="00CC5C6E">
            <w:pPr>
              <w:spacing w:after="0" w:line="240" w:lineRule="auto"/>
              <w:jc w:val="center"/>
              <w:rPr>
                <w:rFonts w:ascii="Times New Roman" w:hAnsi="Times New Roman" w:cs="Times New Roman"/>
                <w:b/>
                <w:bCs/>
                <w:sz w:val="20"/>
                <w:szCs w:val="20"/>
              </w:rPr>
            </w:pPr>
            <w:r w:rsidRPr="00E35787">
              <w:rPr>
                <w:rFonts w:ascii="Times New Roman" w:hAnsi="Times New Roman" w:cs="Times New Roman"/>
                <w:b/>
                <w:bCs/>
                <w:sz w:val="20"/>
                <w:szCs w:val="20"/>
              </w:rPr>
              <w:t>Order of Integration</w:t>
            </w:r>
          </w:p>
        </w:tc>
      </w:tr>
      <w:tr w:rsidR="00686744" w:rsidRPr="00E35787" w14:paraId="7F34AB84" w14:textId="77777777" w:rsidTr="00CC5C6E">
        <w:tc>
          <w:tcPr>
            <w:tcW w:w="1368" w:type="dxa"/>
            <w:hideMark/>
          </w:tcPr>
          <w:p w14:paraId="5C72884C" w14:textId="77777777" w:rsidR="00686744" w:rsidRPr="00E35787" w:rsidRDefault="00686744" w:rsidP="00E35787">
            <w:pPr>
              <w:spacing w:after="0" w:line="240" w:lineRule="auto"/>
              <w:rPr>
                <w:rFonts w:ascii="Times New Roman" w:hAnsi="Times New Roman" w:cs="Times New Roman"/>
                <w:sz w:val="20"/>
                <w:szCs w:val="20"/>
              </w:rPr>
            </w:pPr>
            <w:r w:rsidRPr="00E35787">
              <w:rPr>
                <w:rFonts w:ascii="Times New Roman" w:hAnsi="Times New Roman" w:cs="Times New Roman"/>
                <w:sz w:val="20"/>
                <w:szCs w:val="20"/>
              </w:rPr>
              <w:t>Ln(FDI in Agriculture)</w:t>
            </w:r>
          </w:p>
        </w:tc>
        <w:tc>
          <w:tcPr>
            <w:tcW w:w="1170" w:type="dxa"/>
            <w:tcBorders>
              <w:top w:val="single" w:sz="4" w:space="0" w:color="auto"/>
            </w:tcBorders>
            <w:hideMark/>
          </w:tcPr>
          <w:p w14:paraId="30E3A467" w14:textId="77777777" w:rsidR="00686744" w:rsidRPr="00E35787" w:rsidRDefault="00686744"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-2.401</w:t>
            </w:r>
          </w:p>
        </w:tc>
        <w:tc>
          <w:tcPr>
            <w:tcW w:w="1440" w:type="dxa"/>
            <w:tcBorders>
              <w:top w:val="single" w:sz="4" w:space="0" w:color="auto"/>
            </w:tcBorders>
            <w:hideMark/>
          </w:tcPr>
          <w:p w14:paraId="2826C043" w14:textId="77777777" w:rsidR="00686744" w:rsidRPr="00E35787" w:rsidRDefault="00686744"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-3.655</w:t>
            </w:r>
          </w:p>
        </w:tc>
        <w:tc>
          <w:tcPr>
            <w:tcW w:w="1620" w:type="dxa"/>
            <w:tcBorders>
              <w:top w:val="single" w:sz="4" w:space="0" w:color="auto"/>
            </w:tcBorders>
            <w:hideMark/>
          </w:tcPr>
          <w:p w14:paraId="71AA90B2" w14:textId="77777777" w:rsidR="00686744" w:rsidRPr="00E35787" w:rsidRDefault="00686744"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-6.215 **</w:t>
            </w:r>
          </w:p>
        </w:tc>
        <w:tc>
          <w:tcPr>
            <w:tcW w:w="1620" w:type="dxa"/>
            <w:tcBorders>
              <w:top w:val="single" w:sz="4" w:space="0" w:color="auto"/>
            </w:tcBorders>
            <w:hideMark/>
          </w:tcPr>
          <w:p w14:paraId="377DEC02" w14:textId="77777777" w:rsidR="00686744" w:rsidRPr="00E35787" w:rsidRDefault="00686744"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-3.662</w:t>
            </w:r>
          </w:p>
        </w:tc>
        <w:tc>
          <w:tcPr>
            <w:tcW w:w="1219" w:type="dxa"/>
            <w:tcBorders>
              <w:top w:val="single" w:sz="4" w:space="0" w:color="auto"/>
            </w:tcBorders>
            <w:hideMark/>
          </w:tcPr>
          <w:p w14:paraId="74D3DF91" w14:textId="77777777" w:rsidR="00686744" w:rsidRPr="00E35787" w:rsidRDefault="00686744"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I(1)</w:t>
            </w:r>
          </w:p>
        </w:tc>
      </w:tr>
      <w:tr w:rsidR="00686744" w:rsidRPr="00E35787" w14:paraId="71EB74EA" w14:textId="77777777" w:rsidTr="00CC5C6E">
        <w:tc>
          <w:tcPr>
            <w:tcW w:w="1368" w:type="dxa"/>
            <w:hideMark/>
          </w:tcPr>
          <w:p w14:paraId="22A4F23F" w14:textId="77777777" w:rsidR="00686744" w:rsidRPr="00E35787" w:rsidRDefault="00686744" w:rsidP="00E35787">
            <w:pPr>
              <w:spacing w:after="0" w:line="240" w:lineRule="auto"/>
              <w:rPr>
                <w:rFonts w:ascii="Times New Roman" w:hAnsi="Times New Roman" w:cs="Times New Roman"/>
                <w:sz w:val="20"/>
                <w:szCs w:val="20"/>
              </w:rPr>
            </w:pPr>
            <w:r w:rsidRPr="00E35787">
              <w:rPr>
                <w:rFonts w:ascii="Times New Roman" w:hAnsi="Times New Roman" w:cs="Times New Roman"/>
                <w:sz w:val="20"/>
                <w:szCs w:val="20"/>
              </w:rPr>
              <w:t>Ln(GDP in Agriculture)</w:t>
            </w:r>
          </w:p>
        </w:tc>
        <w:tc>
          <w:tcPr>
            <w:tcW w:w="1170" w:type="dxa"/>
            <w:hideMark/>
          </w:tcPr>
          <w:p w14:paraId="2CEE2824" w14:textId="77777777" w:rsidR="00686744" w:rsidRPr="00E35787" w:rsidRDefault="00686744"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-2.325</w:t>
            </w:r>
          </w:p>
        </w:tc>
        <w:tc>
          <w:tcPr>
            <w:tcW w:w="1440" w:type="dxa"/>
            <w:hideMark/>
          </w:tcPr>
          <w:p w14:paraId="4786AAF8" w14:textId="77777777" w:rsidR="00686744" w:rsidRPr="00E35787" w:rsidRDefault="00686744"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-3.655</w:t>
            </w:r>
          </w:p>
        </w:tc>
        <w:tc>
          <w:tcPr>
            <w:tcW w:w="1620" w:type="dxa"/>
            <w:hideMark/>
          </w:tcPr>
          <w:p w14:paraId="1459C749" w14:textId="77777777" w:rsidR="00686744" w:rsidRPr="00E35787" w:rsidRDefault="00686744"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-6.781 **</w:t>
            </w:r>
          </w:p>
        </w:tc>
        <w:tc>
          <w:tcPr>
            <w:tcW w:w="1620" w:type="dxa"/>
            <w:hideMark/>
          </w:tcPr>
          <w:p w14:paraId="533EF12B" w14:textId="77777777" w:rsidR="00686744" w:rsidRPr="00E35787" w:rsidRDefault="00686744"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-3.662</w:t>
            </w:r>
          </w:p>
        </w:tc>
        <w:tc>
          <w:tcPr>
            <w:tcW w:w="1219" w:type="dxa"/>
            <w:hideMark/>
          </w:tcPr>
          <w:p w14:paraId="30B6DA8F" w14:textId="77777777" w:rsidR="00686744" w:rsidRPr="00E35787" w:rsidRDefault="00686744"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I(1)</w:t>
            </w:r>
          </w:p>
        </w:tc>
      </w:tr>
      <w:tr w:rsidR="00686744" w:rsidRPr="00E35787" w14:paraId="5F2F0373" w14:textId="77777777" w:rsidTr="00CC5C6E">
        <w:tc>
          <w:tcPr>
            <w:tcW w:w="1368" w:type="dxa"/>
            <w:hideMark/>
          </w:tcPr>
          <w:p w14:paraId="70F13475" w14:textId="77777777" w:rsidR="00686744" w:rsidRPr="00E35787" w:rsidRDefault="00686744" w:rsidP="00E35787">
            <w:pPr>
              <w:spacing w:after="0" w:line="240" w:lineRule="auto"/>
              <w:rPr>
                <w:rFonts w:ascii="Times New Roman" w:hAnsi="Times New Roman" w:cs="Times New Roman"/>
                <w:sz w:val="20"/>
                <w:szCs w:val="20"/>
              </w:rPr>
            </w:pPr>
            <w:r w:rsidRPr="00E35787">
              <w:rPr>
                <w:rFonts w:ascii="Times New Roman" w:hAnsi="Times New Roman" w:cs="Times New Roman"/>
                <w:sz w:val="20"/>
                <w:szCs w:val="20"/>
              </w:rPr>
              <w:t>Ln(Exchange Rate)</w:t>
            </w:r>
          </w:p>
        </w:tc>
        <w:tc>
          <w:tcPr>
            <w:tcW w:w="1170" w:type="dxa"/>
            <w:hideMark/>
          </w:tcPr>
          <w:p w14:paraId="70766BA8" w14:textId="77777777" w:rsidR="00686744" w:rsidRPr="00E35787" w:rsidRDefault="00686744"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-0.967</w:t>
            </w:r>
          </w:p>
        </w:tc>
        <w:tc>
          <w:tcPr>
            <w:tcW w:w="1440" w:type="dxa"/>
            <w:hideMark/>
          </w:tcPr>
          <w:p w14:paraId="0A0CEF51" w14:textId="77777777" w:rsidR="00686744" w:rsidRPr="00E35787" w:rsidRDefault="00686744"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-3.655</w:t>
            </w:r>
          </w:p>
        </w:tc>
        <w:tc>
          <w:tcPr>
            <w:tcW w:w="1620" w:type="dxa"/>
            <w:hideMark/>
          </w:tcPr>
          <w:p w14:paraId="2D459D77" w14:textId="77777777" w:rsidR="00686744" w:rsidRPr="00E35787" w:rsidRDefault="00686744"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-7.060 **</w:t>
            </w:r>
          </w:p>
        </w:tc>
        <w:tc>
          <w:tcPr>
            <w:tcW w:w="1620" w:type="dxa"/>
            <w:hideMark/>
          </w:tcPr>
          <w:p w14:paraId="62B6AA0E" w14:textId="77777777" w:rsidR="00686744" w:rsidRPr="00E35787" w:rsidRDefault="00686744"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-3.668</w:t>
            </w:r>
          </w:p>
        </w:tc>
        <w:tc>
          <w:tcPr>
            <w:tcW w:w="1219" w:type="dxa"/>
            <w:hideMark/>
          </w:tcPr>
          <w:p w14:paraId="14A6D466" w14:textId="77777777" w:rsidR="00686744" w:rsidRPr="00E35787" w:rsidRDefault="00686744"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I(1)</w:t>
            </w:r>
          </w:p>
        </w:tc>
      </w:tr>
      <w:tr w:rsidR="00686744" w:rsidRPr="00E35787" w14:paraId="25588891" w14:textId="77777777" w:rsidTr="00CC5C6E">
        <w:tc>
          <w:tcPr>
            <w:tcW w:w="1368" w:type="dxa"/>
            <w:hideMark/>
          </w:tcPr>
          <w:p w14:paraId="29A44E09" w14:textId="77777777" w:rsidR="00686744" w:rsidRPr="00E35787" w:rsidRDefault="00686744" w:rsidP="00E35787">
            <w:pPr>
              <w:spacing w:after="0" w:line="240" w:lineRule="auto"/>
              <w:rPr>
                <w:rFonts w:ascii="Times New Roman" w:hAnsi="Times New Roman" w:cs="Times New Roman"/>
                <w:sz w:val="20"/>
                <w:szCs w:val="20"/>
              </w:rPr>
            </w:pPr>
            <w:r w:rsidRPr="00E35787">
              <w:rPr>
                <w:rFonts w:ascii="Times New Roman" w:hAnsi="Times New Roman" w:cs="Times New Roman"/>
                <w:sz w:val="20"/>
                <w:szCs w:val="20"/>
              </w:rPr>
              <w:t>Ln(Inflation Rate)</w:t>
            </w:r>
          </w:p>
        </w:tc>
        <w:tc>
          <w:tcPr>
            <w:tcW w:w="1170" w:type="dxa"/>
            <w:hideMark/>
          </w:tcPr>
          <w:p w14:paraId="1F528165" w14:textId="77777777" w:rsidR="00686744" w:rsidRPr="00E35787" w:rsidRDefault="00686744"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-1.704</w:t>
            </w:r>
          </w:p>
        </w:tc>
        <w:tc>
          <w:tcPr>
            <w:tcW w:w="1440" w:type="dxa"/>
            <w:hideMark/>
          </w:tcPr>
          <w:p w14:paraId="3B3AB62A" w14:textId="77777777" w:rsidR="00686744" w:rsidRPr="00E35787" w:rsidRDefault="00686744"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-3.655</w:t>
            </w:r>
          </w:p>
        </w:tc>
        <w:tc>
          <w:tcPr>
            <w:tcW w:w="1620" w:type="dxa"/>
            <w:hideMark/>
          </w:tcPr>
          <w:p w14:paraId="566B451E" w14:textId="77777777" w:rsidR="00686744" w:rsidRPr="00E35787" w:rsidRDefault="00686744"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-5.121 **</w:t>
            </w:r>
          </w:p>
        </w:tc>
        <w:tc>
          <w:tcPr>
            <w:tcW w:w="1620" w:type="dxa"/>
            <w:hideMark/>
          </w:tcPr>
          <w:p w14:paraId="6C478442" w14:textId="77777777" w:rsidR="00686744" w:rsidRPr="00E35787" w:rsidRDefault="00686744"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-3.662</w:t>
            </w:r>
          </w:p>
        </w:tc>
        <w:tc>
          <w:tcPr>
            <w:tcW w:w="1219" w:type="dxa"/>
            <w:hideMark/>
          </w:tcPr>
          <w:p w14:paraId="0EA9DB8E" w14:textId="77777777" w:rsidR="00686744" w:rsidRPr="00E35787" w:rsidRDefault="00686744"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I(1)</w:t>
            </w:r>
          </w:p>
        </w:tc>
      </w:tr>
      <w:tr w:rsidR="00686744" w:rsidRPr="00E35787" w14:paraId="77950542" w14:textId="77777777" w:rsidTr="00CC5C6E">
        <w:tc>
          <w:tcPr>
            <w:tcW w:w="1368" w:type="dxa"/>
            <w:tcBorders>
              <w:bottom w:val="single" w:sz="4" w:space="0" w:color="auto"/>
            </w:tcBorders>
            <w:hideMark/>
          </w:tcPr>
          <w:p w14:paraId="507BDC12" w14:textId="77777777" w:rsidR="00686744" w:rsidRPr="00E35787" w:rsidRDefault="00686744" w:rsidP="00E35787">
            <w:pPr>
              <w:spacing w:after="0" w:line="240" w:lineRule="auto"/>
              <w:rPr>
                <w:rFonts w:ascii="Times New Roman" w:hAnsi="Times New Roman" w:cs="Times New Roman"/>
                <w:sz w:val="20"/>
                <w:szCs w:val="20"/>
              </w:rPr>
            </w:pPr>
            <w:r w:rsidRPr="00E35787">
              <w:rPr>
                <w:rFonts w:ascii="Times New Roman" w:hAnsi="Times New Roman" w:cs="Times New Roman"/>
                <w:sz w:val="20"/>
                <w:szCs w:val="20"/>
              </w:rPr>
              <w:t>Ln(Lending Interest Rate)</w:t>
            </w:r>
          </w:p>
        </w:tc>
        <w:tc>
          <w:tcPr>
            <w:tcW w:w="1170" w:type="dxa"/>
            <w:tcBorders>
              <w:bottom w:val="single" w:sz="4" w:space="0" w:color="auto"/>
            </w:tcBorders>
            <w:hideMark/>
          </w:tcPr>
          <w:p w14:paraId="3AB67DA0" w14:textId="77777777" w:rsidR="00686744" w:rsidRPr="00E35787" w:rsidRDefault="00686744"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-2.200</w:t>
            </w:r>
          </w:p>
        </w:tc>
        <w:tc>
          <w:tcPr>
            <w:tcW w:w="1440" w:type="dxa"/>
            <w:tcBorders>
              <w:bottom w:val="single" w:sz="4" w:space="0" w:color="auto"/>
            </w:tcBorders>
            <w:hideMark/>
          </w:tcPr>
          <w:p w14:paraId="05FE29DC" w14:textId="77777777" w:rsidR="00686744" w:rsidRPr="00E35787" w:rsidRDefault="00686744"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-3.655</w:t>
            </w:r>
          </w:p>
        </w:tc>
        <w:tc>
          <w:tcPr>
            <w:tcW w:w="1620" w:type="dxa"/>
            <w:tcBorders>
              <w:bottom w:val="single" w:sz="4" w:space="0" w:color="auto"/>
            </w:tcBorders>
            <w:hideMark/>
          </w:tcPr>
          <w:p w14:paraId="0298A262" w14:textId="77777777" w:rsidR="00686744" w:rsidRPr="00E35787" w:rsidRDefault="00686744"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-6.915 **</w:t>
            </w:r>
          </w:p>
        </w:tc>
        <w:tc>
          <w:tcPr>
            <w:tcW w:w="1620" w:type="dxa"/>
            <w:tcBorders>
              <w:bottom w:val="single" w:sz="4" w:space="0" w:color="auto"/>
            </w:tcBorders>
            <w:hideMark/>
          </w:tcPr>
          <w:p w14:paraId="349A4BB0" w14:textId="77777777" w:rsidR="00686744" w:rsidRPr="00E35787" w:rsidRDefault="00686744"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-3.662</w:t>
            </w:r>
          </w:p>
        </w:tc>
        <w:tc>
          <w:tcPr>
            <w:tcW w:w="1219" w:type="dxa"/>
            <w:tcBorders>
              <w:bottom w:val="single" w:sz="4" w:space="0" w:color="auto"/>
            </w:tcBorders>
            <w:hideMark/>
          </w:tcPr>
          <w:p w14:paraId="1E5680B9" w14:textId="77777777" w:rsidR="00686744" w:rsidRPr="00E35787" w:rsidRDefault="00686744"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I(1)</w:t>
            </w:r>
          </w:p>
        </w:tc>
      </w:tr>
    </w:tbl>
    <w:p w14:paraId="79E47CB7" w14:textId="77777777" w:rsidR="00662D75" w:rsidRPr="00662D75" w:rsidRDefault="00662D75" w:rsidP="00662D75">
      <w:pPr>
        <w:spacing w:after="0" w:line="240" w:lineRule="auto"/>
        <w:rPr>
          <w:rFonts w:ascii="Times New Roman" w:eastAsia="Times New Roman" w:hAnsi="Times New Roman" w:cs="Times New Roman"/>
          <w:szCs w:val="24"/>
        </w:rPr>
      </w:pPr>
      <w:r w:rsidRPr="00662D75">
        <w:rPr>
          <w:rFonts w:ascii="Times New Roman" w:eastAsia="Times New Roman" w:hAnsi="Times New Roman" w:cs="Times New Roman"/>
          <w:b/>
          <w:bCs/>
          <w:szCs w:val="24"/>
        </w:rPr>
        <w:t>Source:</w:t>
      </w:r>
      <w:r w:rsidRPr="00662D75">
        <w:rPr>
          <w:rFonts w:ascii="Times New Roman" w:eastAsia="Times New Roman" w:hAnsi="Times New Roman" w:cs="Times New Roman"/>
          <w:szCs w:val="24"/>
        </w:rPr>
        <w:t xml:space="preserve"> Author’s Computation in STATA V18 (2025)</w:t>
      </w:r>
    </w:p>
    <w:p w14:paraId="7848418F" w14:textId="77777777" w:rsidR="00686744" w:rsidRPr="00686744" w:rsidRDefault="00686744" w:rsidP="00686744">
      <w:pPr>
        <w:spacing w:after="0" w:line="240" w:lineRule="auto"/>
        <w:rPr>
          <w:rFonts w:ascii="Times New Roman" w:eastAsia="Times New Roman" w:hAnsi="Times New Roman" w:cs="Times New Roman"/>
          <w:sz w:val="24"/>
          <w:szCs w:val="24"/>
        </w:rPr>
      </w:pPr>
      <w:r w:rsidRPr="00686744">
        <w:rPr>
          <w:rFonts w:ascii="Times New Roman" w:eastAsia="Times New Roman" w:hAnsi="Times New Roman" w:cs="Times New Roman"/>
          <w:b/>
          <w:bCs/>
          <w:sz w:val="24"/>
          <w:szCs w:val="24"/>
        </w:rPr>
        <w:t>Notes:</w:t>
      </w:r>
    </w:p>
    <w:p w14:paraId="07081545" w14:textId="77777777" w:rsidR="00686744" w:rsidRPr="00686744" w:rsidRDefault="00686744" w:rsidP="00686744">
      <w:pPr>
        <w:numPr>
          <w:ilvl w:val="0"/>
          <w:numId w:val="42"/>
        </w:numPr>
        <w:spacing w:after="0" w:line="240" w:lineRule="auto"/>
        <w:rPr>
          <w:rFonts w:ascii="Times New Roman" w:eastAsia="Times New Roman" w:hAnsi="Times New Roman" w:cs="Times New Roman"/>
          <w:sz w:val="24"/>
          <w:szCs w:val="24"/>
        </w:rPr>
      </w:pPr>
      <w:r w:rsidRPr="00686744">
        <w:rPr>
          <w:rFonts w:ascii="Times New Roman" w:eastAsia="Times New Roman" w:hAnsi="Times New Roman" w:cs="Times New Roman"/>
          <w:b/>
          <w:bCs/>
          <w:sz w:val="24"/>
          <w:szCs w:val="24"/>
        </w:rPr>
        <w:t>Ln</w:t>
      </w:r>
      <w:r w:rsidRPr="00686744">
        <w:rPr>
          <w:rFonts w:ascii="Times New Roman" w:eastAsia="Times New Roman" w:hAnsi="Times New Roman" w:cs="Times New Roman"/>
          <w:sz w:val="24"/>
          <w:szCs w:val="24"/>
        </w:rPr>
        <w:t xml:space="preserve"> indicates natural logarithm transformation.</w:t>
      </w:r>
    </w:p>
    <w:p w14:paraId="5C24B787" w14:textId="77777777" w:rsidR="00686744" w:rsidRPr="00686744" w:rsidRDefault="00686744" w:rsidP="00686744">
      <w:pPr>
        <w:numPr>
          <w:ilvl w:val="0"/>
          <w:numId w:val="42"/>
        </w:numPr>
        <w:spacing w:after="0" w:line="240" w:lineRule="auto"/>
        <w:rPr>
          <w:rFonts w:ascii="Times New Roman" w:eastAsia="Times New Roman" w:hAnsi="Times New Roman" w:cs="Times New Roman"/>
          <w:sz w:val="24"/>
          <w:szCs w:val="24"/>
        </w:rPr>
      </w:pPr>
      <w:r w:rsidRPr="00686744">
        <w:rPr>
          <w:rFonts w:ascii="Times New Roman" w:eastAsia="Times New Roman" w:hAnsi="Times New Roman" w:cs="Times New Roman"/>
          <w:b/>
          <w:bCs/>
          <w:sz w:val="24"/>
          <w:szCs w:val="24"/>
        </w:rPr>
        <w:t>I(1)</w:t>
      </w:r>
      <w:r w:rsidRPr="00686744">
        <w:rPr>
          <w:rFonts w:ascii="Times New Roman" w:eastAsia="Times New Roman" w:hAnsi="Times New Roman" w:cs="Times New Roman"/>
          <w:sz w:val="24"/>
          <w:szCs w:val="24"/>
        </w:rPr>
        <w:t xml:space="preserve"> indicates the variable is stationary after first differencing.</w:t>
      </w:r>
    </w:p>
    <w:p w14:paraId="07A1B07B" w14:textId="77777777" w:rsidR="00686744" w:rsidRDefault="00686744" w:rsidP="00E35787">
      <w:pPr>
        <w:numPr>
          <w:ilvl w:val="0"/>
          <w:numId w:val="42"/>
        </w:numPr>
        <w:spacing w:line="240" w:lineRule="auto"/>
        <w:rPr>
          <w:rFonts w:ascii="Times New Roman" w:eastAsia="Times New Roman" w:hAnsi="Times New Roman" w:cs="Times New Roman"/>
          <w:sz w:val="24"/>
          <w:szCs w:val="24"/>
        </w:rPr>
      </w:pPr>
      <w:r w:rsidRPr="00686744">
        <w:rPr>
          <w:rFonts w:ascii="Times New Roman" w:eastAsia="Times New Roman" w:hAnsi="Times New Roman" w:cs="Times New Roman"/>
          <w:b/>
          <w:bCs/>
          <w:sz w:val="24"/>
          <w:szCs w:val="24"/>
        </w:rPr>
        <w:t>**</w:t>
      </w:r>
      <w:r w:rsidRPr="00686744">
        <w:rPr>
          <w:rFonts w:ascii="Times New Roman" w:eastAsia="Times New Roman" w:hAnsi="Times New Roman" w:cs="Times New Roman"/>
          <w:sz w:val="24"/>
          <w:szCs w:val="24"/>
        </w:rPr>
        <w:t xml:space="preserve"> denotes significance at 1% level.</w:t>
      </w:r>
    </w:p>
    <w:p w14:paraId="59D2396D" w14:textId="77777777" w:rsidR="00C93192" w:rsidRPr="00686744" w:rsidRDefault="00C93192" w:rsidP="00C93192">
      <w:pPr>
        <w:spacing w:after="0" w:line="240" w:lineRule="auto"/>
        <w:ind w:left="720"/>
        <w:rPr>
          <w:rFonts w:ascii="Times New Roman" w:eastAsia="Times New Roman" w:hAnsi="Times New Roman" w:cs="Times New Roman"/>
          <w:sz w:val="24"/>
          <w:szCs w:val="24"/>
        </w:rPr>
      </w:pPr>
    </w:p>
    <w:p w14:paraId="6C83B893" w14:textId="72278EF6" w:rsidR="00963C5C" w:rsidRPr="00E35787" w:rsidRDefault="00E35787" w:rsidP="00F3594F">
      <w:pPr>
        <w:pStyle w:val="Heading3"/>
        <w:spacing w:before="0" w:line="360" w:lineRule="auto"/>
        <w:rPr>
          <w:rFonts w:ascii="Times New Roman" w:hAnsi="Times New Roman" w:cs="Times New Roman"/>
          <w:b/>
          <w:color w:val="auto"/>
        </w:rPr>
      </w:pPr>
      <w:bookmarkStart w:id="458" w:name="_Toc215225383"/>
      <w:r w:rsidRPr="00E35787">
        <w:rPr>
          <w:rFonts w:ascii="Times New Roman" w:hAnsi="Times New Roman" w:cs="Times New Roman"/>
          <w:b/>
          <w:color w:val="auto"/>
        </w:rPr>
        <w:t>4.1.5</w:t>
      </w:r>
      <w:r w:rsidR="00334514" w:rsidRPr="00E35787">
        <w:rPr>
          <w:rFonts w:ascii="Times New Roman" w:hAnsi="Times New Roman" w:cs="Times New Roman"/>
          <w:b/>
          <w:color w:val="auto"/>
        </w:rPr>
        <w:t xml:space="preserve"> </w:t>
      </w:r>
      <w:r w:rsidR="00963C5C" w:rsidRPr="00E35787">
        <w:rPr>
          <w:rFonts w:ascii="Times New Roman" w:hAnsi="Times New Roman" w:cs="Times New Roman"/>
          <w:b/>
          <w:color w:val="auto"/>
        </w:rPr>
        <w:t>Lag Length Selection</w:t>
      </w:r>
      <w:bookmarkEnd w:id="458"/>
    </w:p>
    <w:p w14:paraId="097C446D" w14:textId="4F27EE09" w:rsidR="00055A7F" w:rsidRDefault="00963C5C" w:rsidP="00E35787">
      <w:pPr>
        <w:pStyle w:val="NormalWeb"/>
        <w:spacing w:before="0" w:beforeAutospacing="0" w:line="360" w:lineRule="auto"/>
        <w:jc w:val="both"/>
      </w:pPr>
      <w:r>
        <w:t>Before conducting the unit root tests, it was necessary to determine the appropriate lag length for the time series variables. This study utilized the Vector Autoregressive (VAR) framework to select the optimal lag length, employing multiple criteria including the Akaike Information Criterion (AIC), Final Prediction Error (FPE), Schwarz Bayesian Information Criterion (SBIC), and Hannan-Quinn Information Criterion (HQIC). Among these, SBIC was considered the most reliable criterion due to its accuracy in small sample sizes (Amemiya, 1985). The optimal lag for each variable was identified as the one corresponding to the lowest SBIC value, ensuring the best model fit. Accordingly, the optimal lags were determined as follows: broad money (lag 4), exchange rate (lag 2), lending interest rate (lag 1), inflation rate (lag 2), and FDI in agriculture (lag 2), as summarized in Table 4.3.</w:t>
      </w:r>
    </w:p>
    <w:p w14:paraId="1611F778" w14:textId="77777777" w:rsidR="00055A7F" w:rsidRDefault="00055A7F" w:rsidP="00055A7F">
      <w:pPr>
        <w:pStyle w:val="NormalWeb"/>
        <w:spacing w:line="360" w:lineRule="auto"/>
        <w:jc w:val="both"/>
        <w:sectPr w:rsidR="00055A7F" w:rsidSect="00492CE8">
          <w:pgSz w:w="11907" w:h="16839" w:code="9"/>
          <w:pgMar w:top="1418" w:right="1418" w:bottom="1418" w:left="2268" w:header="720" w:footer="720" w:gutter="0"/>
          <w:pgNumType w:start="1"/>
          <w:cols w:space="720"/>
          <w:titlePg/>
          <w:docGrid w:linePitch="360"/>
        </w:sectPr>
      </w:pPr>
    </w:p>
    <w:p w14:paraId="03E2396F" w14:textId="77777777" w:rsidR="00963C5C" w:rsidRPr="00FA63C7" w:rsidRDefault="00963C5C" w:rsidP="00E35787">
      <w:pPr>
        <w:pStyle w:val="Heading1"/>
        <w:spacing w:before="0" w:line="276" w:lineRule="auto"/>
        <w:ind w:left="0" w:firstLine="0"/>
      </w:pPr>
      <w:bookmarkStart w:id="459" w:name="_Toc209816340"/>
      <w:bookmarkStart w:id="460" w:name="_Toc209818899"/>
      <w:bookmarkStart w:id="461" w:name="_Toc211210697"/>
      <w:bookmarkStart w:id="462" w:name="_Toc215221512"/>
      <w:bookmarkStart w:id="463" w:name="_Toc215225384"/>
      <w:r w:rsidRPr="00FA63C7">
        <w:lastRenderedPageBreak/>
        <w:t>Table 4.3: Lag Length Selection</w:t>
      </w:r>
      <w:bookmarkEnd w:id="459"/>
      <w:bookmarkEnd w:id="460"/>
      <w:bookmarkEnd w:id="461"/>
      <w:bookmarkEnd w:id="462"/>
      <w:bookmarkEnd w:id="463"/>
    </w:p>
    <w:tbl>
      <w:tblPr>
        <w:tblW w:w="8028" w:type="dxa"/>
        <w:tblLook w:val="04A0" w:firstRow="1" w:lastRow="0" w:firstColumn="1" w:lastColumn="0" w:noHBand="0" w:noVBand="1"/>
      </w:tblPr>
      <w:tblGrid>
        <w:gridCol w:w="2088"/>
        <w:gridCol w:w="990"/>
        <w:gridCol w:w="1350"/>
        <w:gridCol w:w="1170"/>
        <w:gridCol w:w="1170"/>
        <w:gridCol w:w="1260"/>
      </w:tblGrid>
      <w:tr w:rsidR="00DD261C" w:rsidRPr="00E35787" w14:paraId="2E001E8B" w14:textId="77777777" w:rsidTr="00DD261C">
        <w:trPr>
          <w:trHeight w:val="280"/>
        </w:trPr>
        <w:tc>
          <w:tcPr>
            <w:tcW w:w="2088" w:type="dxa"/>
            <w:tcBorders>
              <w:top w:val="single" w:sz="4" w:space="0" w:color="auto"/>
              <w:bottom w:val="single" w:sz="4" w:space="0" w:color="auto"/>
            </w:tcBorders>
            <w:hideMark/>
          </w:tcPr>
          <w:p w14:paraId="18C2070E" w14:textId="77777777" w:rsidR="00963C5C" w:rsidRPr="00E35787" w:rsidRDefault="00963C5C" w:rsidP="00E35787">
            <w:pPr>
              <w:spacing w:after="0" w:line="240" w:lineRule="auto"/>
              <w:rPr>
                <w:rFonts w:ascii="Times New Roman" w:hAnsi="Times New Roman" w:cs="Times New Roman"/>
                <w:b/>
                <w:bCs/>
                <w:sz w:val="20"/>
                <w:szCs w:val="20"/>
              </w:rPr>
            </w:pPr>
            <w:r w:rsidRPr="00E35787">
              <w:rPr>
                <w:rFonts w:ascii="Times New Roman" w:hAnsi="Times New Roman" w:cs="Times New Roman"/>
                <w:b/>
                <w:bCs/>
                <w:sz w:val="20"/>
                <w:szCs w:val="20"/>
              </w:rPr>
              <w:t>Variable</w:t>
            </w:r>
          </w:p>
        </w:tc>
        <w:tc>
          <w:tcPr>
            <w:tcW w:w="990" w:type="dxa"/>
            <w:tcBorders>
              <w:top w:val="single" w:sz="4" w:space="0" w:color="auto"/>
              <w:bottom w:val="single" w:sz="4" w:space="0" w:color="auto"/>
            </w:tcBorders>
            <w:hideMark/>
          </w:tcPr>
          <w:p w14:paraId="6695729C" w14:textId="77777777" w:rsidR="00963C5C" w:rsidRPr="00E35787" w:rsidRDefault="00963C5C" w:rsidP="00E35787">
            <w:pPr>
              <w:spacing w:after="0" w:line="240" w:lineRule="auto"/>
              <w:jc w:val="center"/>
              <w:rPr>
                <w:rFonts w:ascii="Times New Roman" w:hAnsi="Times New Roman" w:cs="Times New Roman"/>
                <w:b/>
                <w:bCs/>
                <w:sz w:val="20"/>
                <w:szCs w:val="20"/>
              </w:rPr>
            </w:pPr>
            <w:r w:rsidRPr="00E35787">
              <w:rPr>
                <w:rFonts w:ascii="Times New Roman" w:hAnsi="Times New Roman" w:cs="Times New Roman"/>
                <w:b/>
                <w:bCs/>
                <w:sz w:val="20"/>
                <w:szCs w:val="20"/>
              </w:rPr>
              <w:t>Lag</w:t>
            </w:r>
          </w:p>
        </w:tc>
        <w:tc>
          <w:tcPr>
            <w:tcW w:w="1350" w:type="dxa"/>
            <w:tcBorders>
              <w:top w:val="single" w:sz="4" w:space="0" w:color="auto"/>
              <w:bottom w:val="single" w:sz="4" w:space="0" w:color="auto"/>
            </w:tcBorders>
            <w:hideMark/>
          </w:tcPr>
          <w:p w14:paraId="0E5AB24D" w14:textId="77777777" w:rsidR="00963C5C" w:rsidRPr="00E35787" w:rsidRDefault="00963C5C" w:rsidP="00E35787">
            <w:pPr>
              <w:spacing w:after="0" w:line="240" w:lineRule="auto"/>
              <w:jc w:val="center"/>
              <w:rPr>
                <w:rFonts w:ascii="Times New Roman" w:hAnsi="Times New Roman" w:cs="Times New Roman"/>
                <w:b/>
                <w:bCs/>
                <w:sz w:val="20"/>
                <w:szCs w:val="20"/>
              </w:rPr>
            </w:pPr>
            <w:r w:rsidRPr="00E35787">
              <w:rPr>
                <w:rFonts w:ascii="Times New Roman" w:hAnsi="Times New Roman" w:cs="Times New Roman"/>
                <w:b/>
                <w:bCs/>
                <w:sz w:val="20"/>
                <w:szCs w:val="20"/>
              </w:rPr>
              <w:t>FPE</w:t>
            </w:r>
          </w:p>
        </w:tc>
        <w:tc>
          <w:tcPr>
            <w:tcW w:w="1170" w:type="dxa"/>
            <w:tcBorders>
              <w:top w:val="single" w:sz="4" w:space="0" w:color="auto"/>
              <w:bottom w:val="single" w:sz="4" w:space="0" w:color="auto"/>
            </w:tcBorders>
            <w:hideMark/>
          </w:tcPr>
          <w:p w14:paraId="4876EF77" w14:textId="77777777" w:rsidR="00963C5C" w:rsidRPr="00E35787" w:rsidRDefault="00963C5C" w:rsidP="00E35787">
            <w:pPr>
              <w:spacing w:after="0" w:line="240" w:lineRule="auto"/>
              <w:jc w:val="center"/>
              <w:rPr>
                <w:rFonts w:ascii="Times New Roman" w:hAnsi="Times New Roman" w:cs="Times New Roman"/>
                <w:b/>
                <w:bCs/>
                <w:sz w:val="20"/>
                <w:szCs w:val="20"/>
              </w:rPr>
            </w:pPr>
            <w:r w:rsidRPr="00E35787">
              <w:rPr>
                <w:rFonts w:ascii="Times New Roman" w:hAnsi="Times New Roman" w:cs="Times New Roman"/>
                <w:b/>
                <w:bCs/>
                <w:sz w:val="20"/>
                <w:szCs w:val="20"/>
              </w:rPr>
              <w:t>AIC</w:t>
            </w:r>
          </w:p>
        </w:tc>
        <w:tc>
          <w:tcPr>
            <w:tcW w:w="1170" w:type="dxa"/>
            <w:tcBorders>
              <w:top w:val="single" w:sz="4" w:space="0" w:color="auto"/>
              <w:bottom w:val="single" w:sz="4" w:space="0" w:color="auto"/>
            </w:tcBorders>
            <w:hideMark/>
          </w:tcPr>
          <w:p w14:paraId="15CD8A9D" w14:textId="77777777" w:rsidR="00963C5C" w:rsidRPr="00E35787" w:rsidRDefault="00963C5C" w:rsidP="00E35787">
            <w:pPr>
              <w:spacing w:after="0" w:line="240" w:lineRule="auto"/>
              <w:jc w:val="center"/>
              <w:rPr>
                <w:rFonts w:ascii="Times New Roman" w:hAnsi="Times New Roman" w:cs="Times New Roman"/>
                <w:b/>
                <w:bCs/>
                <w:sz w:val="20"/>
                <w:szCs w:val="20"/>
              </w:rPr>
            </w:pPr>
            <w:r w:rsidRPr="00E35787">
              <w:rPr>
                <w:rFonts w:ascii="Times New Roman" w:hAnsi="Times New Roman" w:cs="Times New Roman"/>
                <w:b/>
                <w:bCs/>
                <w:sz w:val="20"/>
                <w:szCs w:val="20"/>
              </w:rPr>
              <w:t>HQIC</w:t>
            </w:r>
          </w:p>
        </w:tc>
        <w:tc>
          <w:tcPr>
            <w:tcW w:w="1260" w:type="dxa"/>
            <w:tcBorders>
              <w:top w:val="single" w:sz="4" w:space="0" w:color="auto"/>
              <w:bottom w:val="single" w:sz="4" w:space="0" w:color="auto"/>
            </w:tcBorders>
            <w:hideMark/>
          </w:tcPr>
          <w:p w14:paraId="094B6F79" w14:textId="77777777" w:rsidR="00963C5C" w:rsidRPr="00E35787" w:rsidRDefault="00963C5C" w:rsidP="00E35787">
            <w:pPr>
              <w:spacing w:after="0" w:line="240" w:lineRule="auto"/>
              <w:jc w:val="center"/>
              <w:rPr>
                <w:rFonts w:ascii="Times New Roman" w:hAnsi="Times New Roman" w:cs="Times New Roman"/>
                <w:b/>
                <w:bCs/>
                <w:sz w:val="20"/>
                <w:szCs w:val="20"/>
              </w:rPr>
            </w:pPr>
            <w:r w:rsidRPr="00E35787">
              <w:rPr>
                <w:rFonts w:ascii="Times New Roman" w:hAnsi="Times New Roman" w:cs="Times New Roman"/>
                <w:b/>
                <w:bCs/>
                <w:sz w:val="20"/>
                <w:szCs w:val="20"/>
              </w:rPr>
              <w:t>SBIC</w:t>
            </w:r>
          </w:p>
        </w:tc>
      </w:tr>
      <w:tr w:rsidR="00DD261C" w:rsidRPr="00E35787" w14:paraId="76D8A11F" w14:textId="77777777" w:rsidTr="00DD261C">
        <w:trPr>
          <w:trHeight w:val="280"/>
        </w:trPr>
        <w:tc>
          <w:tcPr>
            <w:tcW w:w="2088" w:type="dxa"/>
            <w:tcBorders>
              <w:top w:val="single" w:sz="4" w:space="0" w:color="auto"/>
            </w:tcBorders>
            <w:hideMark/>
          </w:tcPr>
          <w:p w14:paraId="55A08D11" w14:textId="77777777" w:rsidR="00963C5C" w:rsidRPr="00E35787" w:rsidRDefault="00963C5C" w:rsidP="00E35787">
            <w:pPr>
              <w:spacing w:after="0" w:line="240" w:lineRule="auto"/>
              <w:rPr>
                <w:rFonts w:ascii="Times New Roman" w:hAnsi="Times New Roman" w:cs="Times New Roman"/>
                <w:sz w:val="20"/>
                <w:szCs w:val="20"/>
              </w:rPr>
            </w:pPr>
            <w:r w:rsidRPr="00E35787">
              <w:rPr>
                <w:rFonts w:ascii="Times New Roman" w:hAnsi="Times New Roman" w:cs="Times New Roman"/>
                <w:sz w:val="20"/>
                <w:szCs w:val="20"/>
              </w:rPr>
              <w:t>FDI in Agriculture</w:t>
            </w:r>
          </w:p>
        </w:tc>
        <w:tc>
          <w:tcPr>
            <w:tcW w:w="990" w:type="dxa"/>
            <w:tcBorders>
              <w:top w:val="single" w:sz="4" w:space="0" w:color="auto"/>
            </w:tcBorders>
            <w:hideMark/>
          </w:tcPr>
          <w:p w14:paraId="0B50A576"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w:t>
            </w:r>
          </w:p>
        </w:tc>
        <w:tc>
          <w:tcPr>
            <w:tcW w:w="1350" w:type="dxa"/>
            <w:tcBorders>
              <w:top w:val="single" w:sz="4" w:space="0" w:color="auto"/>
            </w:tcBorders>
            <w:hideMark/>
          </w:tcPr>
          <w:p w14:paraId="2FE86301"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0.0987</w:t>
            </w:r>
          </w:p>
        </w:tc>
        <w:tc>
          <w:tcPr>
            <w:tcW w:w="1170" w:type="dxa"/>
            <w:tcBorders>
              <w:top w:val="single" w:sz="4" w:space="0" w:color="auto"/>
            </w:tcBorders>
            <w:hideMark/>
          </w:tcPr>
          <w:p w14:paraId="012AED9E"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0.4123</w:t>
            </w:r>
          </w:p>
        </w:tc>
        <w:tc>
          <w:tcPr>
            <w:tcW w:w="1170" w:type="dxa"/>
            <w:tcBorders>
              <w:top w:val="single" w:sz="4" w:space="0" w:color="auto"/>
            </w:tcBorders>
            <w:hideMark/>
          </w:tcPr>
          <w:p w14:paraId="66EA681D"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0.4281</w:t>
            </w:r>
          </w:p>
        </w:tc>
        <w:tc>
          <w:tcPr>
            <w:tcW w:w="1260" w:type="dxa"/>
            <w:tcBorders>
              <w:top w:val="single" w:sz="4" w:space="0" w:color="auto"/>
            </w:tcBorders>
            <w:hideMark/>
          </w:tcPr>
          <w:p w14:paraId="49A916B3"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0.4567</w:t>
            </w:r>
          </w:p>
        </w:tc>
      </w:tr>
      <w:tr w:rsidR="00DD261C" w:rsidRPr="00E35787" w14:paraId="4DAE7513" w14:textId="77777777" w:rsidTr="00DD261C">
        <w:trPr>
          <w:trHeight w:val="263"/>
        </w:trPr>
        <w:tc>
          <w:tcPr>
            <w:tcW w:w="2088" w:type="dxa"/>
            <w:hideMark/>
          </w:tcPr>
          <w:p w14:paraId="6FAA2921" w14:textId="77777777" w:rsidR="00963C5C" w:rsidRPr="00E35787" w:rsidRDefault="00963C5C" w:rsidP="00E35787">
            <w:pPr>
              <w:spacing w:after="0" w:line="240" w:lineRule="auto"/>
              <w:rPr>
                <w:rFonts w:ascii="Times New Roman" w:hAnsi="Times New Roman" w:cs="Times New Roman"/>
                <w:sz w:val="20"/>
                <w:szCs w:val="20"/>
              </w:rPr>
            </w:pPr>
          </w:p>
        </w:tc>
        <w:tc>
          <w:tcPr>
            <w:tcW w:w="990" w:type="dxa"/>
            <w:hideMark/>
          </w:tcPr>
          <w:p w14:paraId="6DF8D564"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1</w:t>
            </w:r>
          </w:p>
        </w:tc>
        <w:tc>
          <w:tcPr>
            <w:tcW w:w="1350" w:type="dxa"/>
            <w:hideMark/>
          </w:tcPr>
          <w:p w14:paraId="7E1F47A6"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0.00562</w:t>
            </w:r>
          </w:p>
        </w:tc>
        <w:tc>
          <w:tcPr>
            <w:tcW w:w="1170" w:type="dxa"/>
            <w:hideMark/>
          </w:tcPr>
          <w:p w14:paraId="110CA1EB"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-4.1123</w:t>
            </w:r>
          </w:p>
        </w:tc>
        <w:tc>
          <w:tcPr>
            <w:tcW w:w="1170" w:type="dxa"/>
            <w:hideMark/>
          </w:tcPr>
          <w:p w14:paraId="2CAC7C87"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-4.0781</w:t>
            </w:r>
          </w:p>
        </w:tc>
        <w:tc>
          <w:tcPr>
            <w:tcW w:w="1260" w:type="dxa"/>
            <w:hideMark/>
          </w:tcPr>
          <w:p w14:paraId="70321DCF"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-4.0123</w:t>
            </w:r>
          </w:p>
        </w:tc>
      </w:tr>
      <w:tr w:rsidR="00DD261C" w:rsidRPr="00E35787" w14:paraId="2C3DFC2C" w14:textId="77777777" w:rsidTr="00DD261C">
        <w:trPr>
          <w:trHeight w:val="280"/>
        </w:trPr>
        <w:tc>
          <w:tcPr>
            <w:tcW w:w="2088" w:type="dxa"/>
            <w:hideMark/>
          </w:tcPr>
          <w:p w14:paraId="38CE42E1" w14:textId="77777777" w:rsidR="00963C5C" w:rsidRPr="00E35787" w:rsidRDefault="00963C5C" w:rsidP="00E35787">
            <w:pPr>
              <w:spacing w:after="0" w:line="240" w:lineRule="auto"/>
              <w:rPr>
                <w:rFonts w:ascii="Times New Roman" w:hAnsi="Times New Roman" w:cs="Times New Roman"/>
                <w:sz w:val="20"/>
                <w:szCs w:val="20"/>
              </w:rPr>
            </w:pPr>
          </w:p>
        </w:tc>
        <w:tc>
          <w:tcPr>
            <w:tcW w:w="990" w:type="dxa"/>
            <w:hideMark/>
          </w:tcPr>
          <w:p w14:paraId="5BE87792"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2</w:t>
            </w:r>
          </w:p>
        </w:tc>
        <w:tc>
          <w:tcPr>
            <w:tcW w:w="1350" w:type="dxa"/>
            <w:hideMark/>
          </w:tcPr>
          <w:p w14:paraId="004000F9"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0.00498</w:t>
            </w:r>
          </w:p>
        </w:tc>
        <w:tc>
          <w:tcPr>
            <w:tcW w:w="1170" w:type="dxa"/>
            <w:hideMark/>
          </w:tcPr>
          <w:p w14:paraId="3271F745"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-4.2987</w:t>
            </w:r>
          </w:p>
        </w:tc>
        <w:tc>
          <w:tcPr>
            <w:tcW w:w="1170" w:type="dxa"/>
            <w:hideMark/>
          </w:tcPr>
          <w:p w14:paraId="5927EF5A"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-4.2411</w:t>
            </w:r>
          </w:p>
        </w:tc>
        <w:tc>
          <w:tcPr>
            <w:tcW w:w="1260" w:type="dxa"/>
            <w:hideMark/>
          </w:tcPr>
          <w:p w14:paraId="6C163D63"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-4.1567</w:t>
            </w:r>
          </w:p>
        </w:tc>
      </w:tr>
      <w:tr w:rsidR="00DD261C" w:rsidRPr="00E35787" w14:paraId="55E61C50" w14:textId="77777777" w:rsidTr="00DD261C">
        <w:trPr>
          <w:trHeight w:val="280"/>
        </w:trPr>
        <w:tc>
          <w:tcPr>
            <w:tcW w:w="2088" w:type="dxa"/>
            <w:hideMark/>
          </w:tcPr>
          <w:p w14:paraId="60FFEB8A" w14:textId="77777777" w:rsidR="00963C5C" w:rsidRPr="00E35787" w:rsidRDefault="00963C5C" w:rsidP="00E35787">
            <w:pPr>
              <w:spacing w:after="0" w:line="240" w:lineRule="auto"/>
              <w:rPr>
                <w:rFonts w:ascii="Times New Roman" w:hAnsi="Times New Roman" w:cs="Times New Roman"/>
                <w:sz w:val="20"/>
                <w:szCs w:val="20"/>
              </w:rPr>
            </w:pPr>
          </w:p>
        </w:tc>
        <w:tc>
          <w:tcPr>
            <w:tcW w:w="990" w:type="dxa"/>
            <w:hideMark/>
          </w:tcPr>
          <w:p w14:paraId="54FBF8E1"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3</w:t>
            </w:r>
          </w:p>
        </w:tc>
        <w:tc>
          <w:tcPr>
            <w:tcW w:w="1350" w:type="dxa"/>
            <w:hideMark/>
          </w:tcPr>
          <w:p w14:paraId="6187B138"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0.00487</w:t>
            </w:r>
          </w:p>
        </w:tc>
        <w:tc>
          <w:tcPr>
            <w:tcW w:w="1170" w:type="dxa"/>
            <w:hideMark/>
          </w:tcPr>
          <w:p w14:paraId="2DA6973F"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-4.3156</w:t>
            </w:r>
          </w:p>
        </w:tc>
        <w:tc>
          <w:tcPr>
            <w:tcW w:w="1170" w:type="dxa"/>
            <w:hideMark/>
          </w:tcPr>
          <w:p w14:paraId="6B0526EC"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-4.2332</w:t>
            </w:r>
          </w:p>
        </w:tc>
        <w:tc>
          <w:tcPr>
            <w:tcW w:w="1260" w:type="dxa"/>
            <w:hideMark/>
          </w:tcPr>
          <w:p w14:paraId="3FB3202C"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-4.1205</w:t>
            </w:r>
          </w:p>
        </w:tc>
      </w:tr>
      <w:tr w:rsidR="00DD261C" w:rsidRPr="00E35787" w14:paraId="2D032952" w14:textId="77777777" w:rsidTr="00DD261C">
        <w:trPr>
          <w:trHeight w:val="280"/>
        </w:trPr>
        <w:tc>
          <w:tcPr>
            <w:tcW w:w="2088" w:type="dxa"/>
            <w:hideMark/>
          </w:tcPr>
          <w:p w14:paraId="77D90B37" w14:textId="77777777" w:rsidR="00963C5C" w:rsidRPr="00E35787" w:rsidRDefault="00963C5C" w:rsidP="00E35787">
            <w:pPr>
              <w:spacing w:after="0" w:line="240" w:lineRule="auto"/>
              <w:rPr>
                <w:rFonts w:ascii="Times New Roman" w:hAnsi="Times New Roman" w:cs="Times New Roman"/>
                <w:sz w:val="20"/>
                <w:szCs w:val="20"/>
              </w:rPr>
            </w:pPr>
          </w:p>
        </w:tc>
        <w:tc>
          <w:tcPr>
            <w:tcW w:w="990" w:type="dxa"/>
            <w:hideMark/>
          </w:tcPr>
          <w:p w14:paraId="5C903B3C"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4*</w:t>
            </w:r>
          </w:p>
        </w:tc>
        <w:tc>
          <w:tcPr>
            <w:tcW w:w="1350" w:type="dxa"/>
            <w:hideMark/>
          </w:tcPr>
          <w:p w14:paraId="243D492F"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0.00462*</w:t>
            </w:r>
          </w:p>
        </w:tc>
        <w:tc>
          <w:tcPr>
            <w:tcW w:w="1170" w:type="dxa"/>
            <w:hideMark/>
          </w:tcPr>
          <w:p w14:paraId="5E2D687D"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-4.4221*</w:t>
            </w:r>
          </w:p>
        </w:tc>
        <w:tc>
          <w:tcPr>
            <w:tcW w:w="1170" w:type="dxa"/>
            <w:hideMark/>
          </w:tcPr>
          <w:p w14:paraId="0F0E6A24"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-4.3154*</w:t>
            </w:r>
          </w:p>
        </w:tc>
        <w:tc>
          <w:tcPr>
            <w:tcW w:w="1260" w:type="dxa"/>
            <w:hideMark/>
          </w:tcPr>
          <w:p w14:paraId="370A9BAE"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-4.1732*</w:t>
            </w:r>
          </w:p>
        </w:tc>
      </w:tr>
      <w:tr w:rsidR="00DD261C" w:rsidRPr="00E35787" w14:paraId="62E02602" w14:textId="77777777" w:rsidTr="00DD261C">
        <w:trPr>
          <w:trHeight w:val="280"/>
        </w:trPr>
        <w:tc>
          <w:tcPr>
            <w:tcW w:w="2088" w:type="dxa"/>
            <w:hideMark/>
          </w:tcPr>
          <w:p w14:paraId="6D54F0B9" w14:textId="77777777" w:rsidR="00963C5C" w:rsidRPr="00E35787" w:rsidRDefault="00963C5C" w:rsidP="00E35787">
            <w:pPr>
              <w:spacing w:after="0" w:line="240" w:lineRule="auto"/>
              <w:rPr>
                <w:rFonts w:ascii="Times New Roman" w:hAnsi="Times New Roman" w:cs="Times New Roman"/>
                <w:sz w:val="20"/>
                <w:szCs w:val="20"/>
              </w:rPr>
            </w:pPr>
            <w:r w:rsidRPr="00E35787">
              <w:rPr>
                <w:rFonts w:ascii="Times New Roman" w:hAnsi="Times New Roman" w:cs="Times New Roman"/>
                <w:sz w:val="20"/>
                <w:szCs w:val="20"/>
              </w:rPr>
              <w:t>GDP in Agriculture</w:t>
            </w:r>
          </w:p>
        </w:tc>
        <w:tc>
          <w:tcPr>
            <w:tcW w:w="990" w:type="dxa"/>
            <w:hideMark/>
          </w:tcPr>
          <w:p w14:paraId="6EA3E36A"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w:t>
            </w:r>
          </w:p>
        </w:tc>
        <w:tc>
          <w:tcPr>
            <w:tcW w:w="1350" w:type="dxa"/>
            <w:hideMark/>
          </w:tcPr>
          <w:p w14:paraId="20583D3D"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0.0874</w:t>
            </w:r>
          </w:p>
        </w:tc>
        <w:tc>
          <w:tcPr>
            <w:tcW w:w="1170" w:type="dxa"/>
            <w:hideMark/>
          </w:tcPr>
          <w:p w14:paraId="74321E01"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0.3567</w:t>
            </w:r>
          </w:p>
        </w:tc>
        <w:tc>
          <w:tcPr>
            <w:tcW w:w="1170" w:type="dxa"/>
            <w:hideMark/>
          </w:tcPr>
          <w:p w14:paraId="41B60C31"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0.3712</w:t>
            </w:r>
          </w:p>
        </w:tc>
        <w:tc>
          <w:tcPr>
            <w:tcW w:w="1260" w:type="dxa"/>
            <w:hideMark/>
          </w:tcPr>
          <w:p w14:paraId="7FFE8924"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0.3983</w:t>
            </w:r>
          </w:p>
        </w:tc>
      </w:tr>
      <w:tr w:rsidR="00DD261C" w:rsidRPr="00E35787" w14:paraId="0F0BDD28" w14:textId="77777777" w:rsidTr="00DD261C">
        <w:trPr>
          <w:trHeight w:val="280"/>
        </w:trPr>
        <w:tc>
          <w:tcPr>
            <w:tcW w:w="2088" w:type="dxa"/>
            <w:hideMark/>
          </w:tcPr>
          <w:p w14:paraId="4C1F0559" w14:textId="77777777" w:rsidR="00963C5C" w:rsidRPr="00E35787" w:rsidRDefault="00963C5C" w:rsidP="00E35787">
            <w:pPr>
              <w:spacing w:after="0" w:line="240" w:lineRule="auto"/>
              <w:rPr>
                <w:rFonts w:ascii="Times New Roman" w:hAnsi="Times New Roman" w:cs="Times New Roman"/>
                <w:sz w:val="20"/>
                <w:szCs w:val="20"/>
              </w:rPr>
            </w:pPr>
          </w:p>
        </w:tc>
        <w:tc>
          <w:tcPr>
            <w:tcW w:w="990" w:type="dxa"/>
            <w:hideMark/>
          </w:tcPr>
          <w:p w14:paraId="5D1D1361"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1</w:t>
            </w:r>
          </w:p>
        </w:tc>
        <w:tc>
          <w:tcPr>
            <w:tcW w:w="1350" w:type="dxa"/>
            <w:hideMark/>
          </w:tcPr>
          <w:p w14:paraId="3F7D473B"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0.00488*</w:t>
            </w:r>
          </w:p>
        </w:tc>
        <w:tc>
          <w:tcPr>
            <w:tcW w:w="1170" w:type="dxa"/>
            <w:hideMark/>
          </w:tcPr>
          <w:p w14:paraId="442277DA"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-4.1023*</w:t>
            </w:r>
          </w:p>
        </w:tc>
        <w:tc>
          <w:tcPr>
            <w:tcW w:w="1170" w:type="dxa"/>
            <w:hideMark/>
          </w:tcPr>
          <w:p w14:paraId="795CC2BB"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-4.0687*</w:t>
            </w:r>
          </w:p>
        </w:tc>
        <w:tc>
          <w:tcPr>
            <w:tcW w:w="1260" w:type="dxa"/>
            <w:hideMark/>
          </w:tcPr>
          <w:p w14:paraId="76A76648"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-4.0021*</w:t>
            </w:r>
          </w:p>
        </w:tc>
      </w:tr>
      <w:tr w:rsidR="00DD261C" w:rsidRPr="00E35787" w14:paraId="66AD4C2F" w14:textId="77777777" w:rsidTr="00DD261C">
        <w:trPr>
          <w:trHeight w:val="280"/>
        </w:trPr>
        <w:tc>
          <w:tcPr>
            <w:tcW w:w="2088" w:type="dxa"/>
            <w:hideMark/>
          </w:tcPr>
          <w:p w14:paraId="55300AE4" w14:textId="77777777" w:rsidR="00963C5C" w:rsidRPr="00E35787" w:rsidRDefault="00963C5C" w:rsidP="00E35787">
            <w:pPr>
              <w:spacing w:after="0" w:line="240" w:lineRule="auto"/>
              <w:rPr>
                <w:rFonts w:ascii="Times New Roman" w:hAnsi="Times New Roman" w:cs="Times New Roman"/>
                <w:sz w:val="20"/>
                <w:szCs w:val="20"/>
              </w:rPr>
            </w:pPr>
          </w:p>
        </w:tc>
        <w:tc>
          <w:tcPr>
            <w:tcW w:w="990" w:type="dxa"/>
            <w:hideMark/>
          </w:tcPr>
          <w:p w14:paraId="2F1EB1FC"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2</w:t>
            </w:r>
          </w:p>
        </w:tc>
        <w:tc>
          <w:tcPr>
            <w:tcW w:w="1350" w:type="dxa"/>
            <w:hideMark/>
          </w:tcPr>
          <w:p w14:paraId="479ECC44"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0.00512</w:t>
            </w:r>
          </w:p>
        </w:tc>
        <w:tc>
          <w:tcPr>
            <w:tcW w:w="1170" w:type="dxa"/>
            <w:hideMark/>
          </w:tcPr>
          <w:p w14:paraId="320F1DA0"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-4.0854</w:t>
            </w:r>
          </w:p>
        </w:tc>
        <w:tc>
          <w:tcPr>
            <w:tcW w:w="1170" w:type="dxa"/>
            <w:hideMark/>
          </w:tcPr>
          <w:p w14:paraId="08F06390"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-4.0297</w:t>
            </w:r>
          </w:p>
        </w:tc>
        <w:tc>
          <w:tcPr>
            <w:tcW w:w="1260" w:type="dxa"/>
            <w:hideMark/>
          </w:tcPr>
          <w:p w14:paraId="09283606"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-3.9441</w:t>
            </w:r>
          </w:p>
        </w:tc>
      </w:tr>
      <w:tr w:rsidR="00DD261C" w:rsidRPr="00E35787" w14:paraId="3B601502" w14:textId="77777777" w:rsidTr="00DD261C">
        <w:trPr>
          <w:trHeight w:val="297"/>
        </w:trPr>
        <w:tc>
          <w:tcPr>
            <w:tcW w:w="2088" w:type="dxa"/>
            <w:hideMark/>
          </w:tcPr>
          <w:p w14:paraId="21509645" w14:textId="77777777" w:rsidR="00963C5C" w:rsidRPr="00E35787" w:rsidRDefault="00963C5C" w:rsidP="00E35787">
            <w:pPr>
              <w:spacing w:after="0" w:line="240" w:lineRule="auto"/>
              <w:rPr>
                <w:rFonts w:ascii="Times New Roman" w:hAnsi="Times New Roman" w:cs="Times New Roman"/>
                <w:sz w:val="20"/>
                <w:szCs w:val="20"/>
              </w:rPr>
            </w:pPr>
          </w:p>
        </w:tc>
        <w:tc>
          <w:tcPr>
            <w:tcW w:w="990" w:type="dxa"/>
            <w:hideMark/>
          </w:tcPr>
          <w:p w14:paraId="2BA19DD3"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3</w:t>
            </w:r>
          </w:p>
        </w:tc>
        <w:tc>
          <w:tcPr>
            <w:tcW w:w="1350" w:type="dxa"/>
            <w:hideMark/>
          </w:tcPr>
          <w:p w14:paraId="72306970"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0.00525</w:t>
            </w:r>
          </w:p>
        </w:tc>
        <w:tc>
          <w:tcPr>
            <w:tcW w:w="1170" w:type="dxa"/>
            <w:hideMark/>
          </w:tcPr>
          <w:p w14:paraId="4649D9F5"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-4.0678</w:t>
            </w:r>
          </w:p>
        </w:tc>
        <w:tc>
          <w:tcPr>
            <w:tcW w:w="1170" w:type="dxa"/>
            <w:hideMark/>
          </w:tcPr>
          <w:p w14:paraId="1A3B77FA"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-4.0021</w:t>
            </w:r>
          </w:p>
        </w:tc>
        <w:tc>
          <w:tcPr>
            <w:tcW w:w="1260" w:type="dxa"/>
            <w:hideMark/>
          </w:tcPr>
          <w:p w14:paraId="767681D7"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-3.8902</w:t>
            </w:r>
          </w:p>
        </w:tc>
      </w:tr>
      <w:tr w:rsidR="00DD261C" w:rsidRPr="00E35787" w14:paraId="09FD0917" w14:textId="77777777" w:rsidTr="00DD261C">
        <w:trPr>
          <w:trHeight w:val="280"/>
        </w:trPr>
        <w:tc>
          <w:tcPr>
            <w:tcW w:w="2088" w:type="dxa"/>
            <w:hideMark/>
          </w:tcPr>
          <w:p w14:paraId="7012C9F6" w14:textId="77777777" w:rsidR="00963C5C" w:rsidRPr="00E35787" w:rsidRDefault="00963C5C" w:rsidP="00E35787">
            <w:pPr>
              <w:spacing w:after="0" w:line="240" w:lineRule="auto"/>
              <w:rPr>
                <w:rFonts w:ascii="Times New Roman" w:hAnsi="Times New Roman" w:cs="Times New Roman"/>
                <w:sz w:val="20"/>
                <w:szCs w:val="20"/>
              </w:rPr>
            </w:pPr>
          </w:p>
        </w:tc>
        <w:tc>
          <w:tcPr>
            <w:tcW w:w="990" w:type="dxa"/>
            <w:hideMark/>
          </w:tcPr>
          <w:p w14:paraId="1BDAD336"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4</w:t>
            </w:r>
          </w:p>
        </w:tc>
        <w:tc>
          <w:tcPr>
            <w:tcW w:w="1350" w:type="dxa"/>
            <w:hideMark/>
          </w:tcPr>
          <w:p w14:paraId="34E58760"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0.00534</w:t>
            </w:r>
          </w:p>
        </w:tc>
        <w:tc>
          <w:tcPr>
            <w:tcW w:w="1170" w:type="dxa"/>
            <w:hideMark/>
          </w:tcPr>
          <w:p w14:paraId="64872FA9"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-4.0501</w:t>
            </w:r>
          </w:p>
        </w:tc>
        <w:tc>
          <w:tcPr>
            <w:tcW w:w="1170" w:type="dxa"/>
            <w:hideMark/>
          </w:tcPr>
          <w:p w14:paraId="313C52AB"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-3.9632</w:t>
            </w:r>
          </w:p>
        </w:tc>
        <w:tc>
          <w:tcPr>
            <w:tcW w:w="1260" w:type="dxa"/>
            <w:hideMark/>
          </w:tcPr>
          <w:p w14:paraId="723C2FA7"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-3.8124</w:t>
            </w:r>
          </w:p>
        </w:tc>
      </w:tr>
      <w:tr w:rsidR="00DD261C" w:rsidRPr="00E35787" w14:paraId="3A8C8F14" w14:textId="77777777" w:rsidTr="00DD261C">
        <w:trPr>
          <w:trHeight w:val="280"/>
        </w:trPr>
        <w:tc>
          <w:tcPr>
            <w:tcW w:w="2088" w:type="dxa"/>
            <w:hideMark/>
          </w:tcPr>
          <w:p w14:paraId="4B526EBA" w14:textId="77777777" w:rsidR="00963C5C" w:rsidRPr="00E35787" w:rsidRDefault="00963C5C" w:rsidP="00E35787">
            <w:pPr>
              <w:spacing w:after="0" w:line="240" w:lineRule="auto"/>
              <w:rPr>
                <w:rFonts w:ascii="Times New Roman" w:hAnsi="Times New Roman" w:cs="Times New Roman"/>
                <w:sz w:val="20"/>
                <w:szCs w:val="20"/>
              </w:rPr>
            </w:pPr>
            <w:r w:rsidRPr="00E35787">
              <w:rPr>
                <w:rFonts w:ascii="Times New Roman" w:hAnsi="Times New Roman" w:cs="Times New Roman"/>
                <w:sz w:val="20"/>
                <w:szCs w:val="20"/>
              </w:rPr>
              <w:t>Exchange Rate</w:t>
            </w:r>
          </w:p>
        </w:tc>
        <w:tc>
          <w:tcPr>
            <w:tcW w:w="990" w:type="dxa"/>
            <w:hideMark/>
          </w:tcPr>
          <w:p w14:paraId="346EB854"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w:t>
            </w:r>
          </w:p>
        </w:tc>
        <w:tc>
          <w:tcPr>
            <w:tcW w:w="1350" w:type="dxa"/>
            <w:hideMark/>
          </w:tcPr>
          <w:p w14:paraId="16A2316E"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0.03129</w:t>
            </w:r>
          </w:p>
        </w:tc>
        <w:tc>
          <w:tcPr>
            <w:tcW w:w="1170" w:type="dxa"/>
            <w:hideMark/>
          </w:tcPr>
          <w:p w14:paraId="674F044D"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-0.6266</w:t>
            </w:r>
          </w:p>
        </w:tc>
        <w:tc>
          <w:tcPr>
            <w:tcW w:w="1170" w:type="dxa"/>
            <w:hideMark/>
          </w:tcPr>
          <w:p w14:paraId="5D64F8C7"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-0.6112</w:t>
            </w:r>
          </w:p>
        </w:tc>
        <w:tc>
          <w:tcPr>
            <w:tcW w:w="1260" w:type="dxa"/>
            <w:hideMark/>
          </w:tcPr>
          <w:p w14:paraId="05A8DF56"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-0.5826</w:t>
            </w:r>
          </w:p>
        </w:tc>
      </w:tr>
      <w:tr w:rsidR="00DD261C" w:rsidRPr="00E35787" w14:paraId="3C36A66B" w14:textId="77777777" w:rsidTr="00DD261C">
        <w:trPr>
          <w:trHeight w:val="280"/>
        </w:trPr>
        <w:tc>
          <w:tcPr>
            <w:tcW w:w="2088" w:type="dxa"/>
            <w:hideMark/>
          </w:tcPr>
          <w:p w14:paraId="3D59CBE1" w14:textId="77777777" w:rsidR="00963C5C" w:rsidRPr="00E35787" w:rsidRDefault="00963C5C" w:rsidP="00E35787">
            <w:pPr>
              <w:spacing w:after="0" w:line="240" w:lineRule="auto"/>
              <w:rPr>
                <w:rFonts w:ascii="Times New Roman" w:hAnsi="Times New Roman" w:cs="Times New Roman"/>
                <w:sz w:val="20"/>
                <w:szCs w:val="20"/>
              </w:rPr>
            </w:pPr>
          </w:p>
        </w:tc>
        <w:tc>
          <w:tcPr>
            <w:tcW w:w="990" w:type="dxa"/>
            <w:hideMark/>
          </w:tcPr>
          <w:p w14:paraId="38EF59DF"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1</w:t>
            </w:r>
          </w:p>
        </w:tc>
        <w:tc>
          <w:tcPr>
            <w:tcW w:w="1350" w:type="dxa"/>
            <w:hideMark/>
          </w:tcPr>
          <w:p w14:paraId="51577F66"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0.000572</w:t>
            </w:r>
          </w:p>
        </w:tc>
        <w:tc>
          <w:tcPr>
            <w:tcW w:w="1170" w:type="dxa"/>
            <w:hideMark/>
          </w:tcPr>
          <w:p w14:paraId="24BF5F85"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-4.6282</w:t>
            </w:r>
          </w:p>
        </w:tc>
        <w:tc>
          <w:tcPr>
            <w:tcW w:w="1170" w:type="dxa"/>
            <w:hideMark/>
          </w:tcPr>
          <w:p w14:paraId="5CC047A2"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-4.5975</w:t>
            </w:r>
          </w:p>
        </w:tc>
        <w:tc>
          <w:tcPr>
            <w:tcW w:w="1260" w:type="dxa"/>
            <w:hideMark/>
          </w:tcPr>
          <w:p w14:paraId="5788F548"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-4.5403</w:t>
            </w:r>
          </w:p>
        </w:tc>
      </w:tr>
      <w:tr w:rsidR="00DD261C" w:rsidRPr="00E35787" w14:paraId="10003CDE" w14:textId="77777777" w:rsidTr="00DD261C">
        <w:trPr>
          <w:trHeight w:val="280"/>
        </w:trPr>
        <w:tc>
          <w:tcPr>
            <w:tcW w:w="2088" w:type="dxa"/>
            <w:hideMark/>
          </w:tcPr>
          <w:p w14:paraId="179B39DB" w14:textId="77777777" w:rsidR="00963C5C" w:rsidRPr="00E35787" w:rsidRDefault="00963C5C" w:rsidP="00E35787">
            <w:pPr>
              <w:spacing w:after="0" w:line="240" w:lineRule="auto"/>
              <w:rPr>
                <w:rFonts w:ascii="Times New Roman" w:hAnsi="Times New Roman" w:cs="Times New Roman"/>
                <w:sz w:val="20"/>
                <w:szCs w:val="20"/>
              </w:rPr>
            </w:pPr>
          </w:p>
        </w:tc>
        <w:tc>
          <w:tcPr>
            <w:tcW w:w="990" w:type="dxa"/>
            <w:hideMark/>
          </w:tcPr>
          <w:p w14:paraId="39073803"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2*</w:t>
            </w:r>
          </w:p>
        </w:tc>
        <w:tc>
          <w:tcPr>
            <w:tcW w:w="1350" w:type="dxa"/>
            <w:hideMark/>
          </w:tcPr>
          <w:p w14:paraId="64FCA06E"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0.000423*</w:t>
            </w:r>
          </w:p>
        </w:tc>
        <w:tc>
          <w:tcPr>
            <w:tcW w:w="1170" w:type="dxa"/>
            <w:hideMark/>
          </w:tcPr>
          <w:p w14:paraId="4AA397E4"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-4.9297*</w:t>
            </w:r>
          </w:p>
        </w:tc>
        <w:tc>
          <w:tcPr>
            <w:tcW w:w="1170" w:type="dxa"/>
            <w:hideMark/>
          </w:tcPr>
          <w:p w14:paraId="0106F04E"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-4.8836*</w:t>
            </w:r>
          </w:p>
        </w:tc>
        <w:tc>
          <w:tcPr>
            <w:tcW w:w="1260" w:type="dxa"/>
            <w:hideMark/>
          </w:tcPr>
          <w:p w14:paraId="023D9816"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-4.7977*</w:t>
            </w:r>
          </w:p>
        </w:tc>
      </w:tr>
      <w:tr w:rsidR="00DD261C" w:rsidRPr="00E35787" w14:paraId="491ACBD4" w14:textId="77777777" w:rsidTr="00DD261C">
        <w:trPr>
          <w:trHeight w:val="280"/>
        </w:trPr>
        <w:tc>
          <w:tcPr>
            <w:tcW w:w="2088" w:type="dxa"/>
            <w:hideMark/>
          </w:tcPr>
          <w:p w14:paraId="742BCA73" w14:textId="77777777" w:rsidR="00963C5C" w:rsidRPr="00E35787" w:rsidRDefault="00963C5C" w:rsidP="00E35787">
            <w:pPr>
              <w:spacing w:after="0" w:line="240" w:lineRule="auto"/>
              <w:rPr>
                <w:rFonts w:ascii="Times New Roman" w:hAnsi="Times New Roman" w:cs="Times New Roman"/>
                <w:sz w:val="20"/>
                <w:szCs w:val="20"/>
              </w:rPr>
            </w:pPr>
          </w:p>
        </w:tc>
        <w:tc>
          <w:tcPr>
            <w:tcW w:w="990" w:type="dxa"/>
            <w:hideMark/>
          </w:tcPr>
          <w:p w14:paraId="4F029F5D"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3</w:t>
            </w:r>
          </w:p>
        </w:tc>
        <w:tc>
          <w:tcPr>
            <w:tcW w:w="1350" w:type="dxa"/>
            <w:hideMark/>
          </w:tcPr>
          <w:p w14:paraId="32A8A580"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0.000436</w:t>
            </w:r>
          </w:p>
        </w:tc>
        <w:tc>
          <w:tcPr>
            <w:tcW w:w="1170" w:type="dxa"/>
            <w:hideMark/>
          </w:tcPr>
          <w:p w14:paraId="0AE1FCDD"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-4.9007</w:t>
            </w:r>
          </w:p>
        </w:tc>
        <w:tc>
          <w:tcPr>
            <w:tcW w:w="1170" w:type="dxa"/>
            <w:hideMark/>
          </w:tcPr>
          <w:p w14:paraId="1AAE6A34"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-4.8393</w:t>
            </w:r>
          </w:p>
        </w:tc>
        <w:tc>
          <w:tcPr>
            <w:tcW w:w="1260" w:type="dxa"/>
            <w:hideMark/>
          </w:tcPr>
          <w:p w14:paraId="302CFE0B"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-4.7248</w:t>
            </w:r>
          </w:p>
        </w:tc>
      </w:tr>
      <w:tr w:rsidR="00DD261C" w:rsidRPr="00E35787" w14:paraId="42157BCF" w14:textId="77777777" w:rsidTr="00DD261C">
        <w:trPr>
          <w:trHeight w:val="280"/>
        </w:trPr>
        <w:tc>
          <w:tcPr>
            <w:tcW w:w="2088" w:type="dxa"/>
            <w:hideMark/>
          </w:tcPr>
          <w:p w14:paraId="240A6A12" w14:textId="77777777" w:rsidR="00963C5C" w:rsidRPr="00E35787" w:rsidRDefault="00963C5C" w:rsidP="00E35787">
            <w:pPr>
              <w:spacing w:after="0" w:line="240" w:lineRule="auto"/>
              <w:rPr>
                <w:rFonts w:ascii="Times New Roman" w:hAnsi="Times New Roman" w:cs="Times New Roman"/>
                <w:sz w:val="20"/>
                <w:szCs w:val="20"/>
              </w:rPr>
            </w:pPr>
          </w:p>
        </w:tc>
        <w:tc>
          <w:tcPr>
            <w:tcW w:w="990" w:type="dxa"/>
            <w:hideMark/>
          </w:tcPr>
          <w:p w14:paraId="3E93F727"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4</w:t>
            </w:r>
          </w:p>
        </w:tc>
        <w:tc>
          <w:tcPr>
            <w:tcW w:w="1350" w:type="dxa"/>
            <w:hideMark/>
          </w:tcPr>
          <w:p w14:paraId="4D7D5900"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0.000461</w:t>
            </w:r>
          </w:p>
        </w:tc>
        <w:tc>
          <w:tcPr>
            <w:tcW w:w="1170" w:type="dxa"/>
            <w:hideMark/>
          </w:tcPr>
          <w:p w14:paraId="5CCC39ED"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-4.8466</w:t>
            </w:r>
          </w:p>
        </w:tc>
        <w:tc>
          <w:tcPr>
            <w:tcW w:w="1170" w:type="dxa"/>
            <w:hideMark/>
          </w:tcPr>
          <w:p w14:paraId="21D72CA4"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-4.7699</w:t>
            </w:r>
          </w:p>
        </w:tc>
        <w:tc>
          <w:tcPr>
            <w:tcW w:w="1260" w:type="dxa"/>
            <w:hideMark/>
          </w:tcPr>
          <w:p w14:paraId="56D84680"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-4.6267</w:t>
            </w:r>
          </w:p>
        </w:tc>
      </w:tr>
      <w:tr w:rsidR="00DD261C" w:rsidRPr="00E35787" w14:paraId="3D8BBE17" w14:textId="77777777" w:rsidTr="00DD261C">
        <w:trPr>
          <w:trHeight w:val="280"/>
        </w:trPr>
        <w:tc>
          <w:tcPr>
            <w:tcW w:w="2088" w:type="dxa"/>
            <w:hideMark/>
          </w:tcPr>
          <w:p w14:paraId="4D3B8FD6" w14:textId="77777777" w:rsidR="00963C5C" w:rsidRPr="00E35787" w:rsidRDefault="00963C5C" w:rsidP="00E35787">
            <w:pPr>
              <w:spacing w:after="0" w:line="240" w:lineRule="auto"/>
              <w:rPr>
                <w:rFonts w:ascii="Times New Roman" w:hAnsi="Times New Roman" w:cs="Times New Roman"/>
                <w:sz w:val="20"/>
                <w:szCs w:val="20"/>
              </w:rPr>
            </w:pPr>
            <w:r w:rsidRPr="00E35787">
              <w:rPr>
                <w:rFonts w:ascii="Times New Roman" w:hAnsi="Times New Roman" w:cs="Times New Roman"/>
                <w:sz w:val="20"/>
                <w:szCs w:val="20"/>
              </w:rPr>
              <w:t>Inflation Rate</w:t>
            </w:r>
          </w:p>
        </w:tc>
        <w:tc>
          <w:tcPr>
            <w:tcW w:w="990" w:type="dxa"/>
            <w:hideMark/>
          </w:tcPr>
          <w:p w14:paraId="0109E434"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w:t>
            </w:r>
          </w:p>
        </w:tc>
        <w:tc>
          <w:tcPr>
            <w:tcW w:w="1350" w:type="dxa"/>
            <w:hideMark/>
          </w:tcPr>
          <w:p w14:paraId="73846219"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0.2786</w:t>
            </w:r>
          </w:p>
        </w:tc>
        <w:tc>
          <w:tcPr>
            <w:tcW w:w="1170" w:type="dxa"/>
            <w:hideMark/>
          </w:tcPr>
          <w:p w14:paraId="38B456AA"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1.5598</w:t>
            </w:r>
          </w:p>
        </w:tc>
        <w:tc>
          <w:tcPr>
            <w:tcW w:w="1170" w:type="dxa"/>
            <w:hideMark/>
          </w:tcPr>
          <w:p w14:paraId="796D8741"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1.5751</w:t>
            </w:r>
          </w:p>
        </w:tc>
        <w:tc>
          <w:tcPr>
            <w:tcW w:w="1260" w:type="dxa"/>
            <w:hideMark/>
          </w:tcPr>
          <w:p w14:paraId="79EABE19"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1.6038</w:t>
            </w:r>
          </w:p>
        </w:tc>
      </w:tr>
      <w:tr w:rsidR="00DD261C" w:rsidRPr="00E35787" w14:paraId="32FCCB15" w14:textId="77777777" w:rsidTr="00DD261C">
        <w:trPr>
          <w:trHeight w:val="280"/>
        </w:trPr>
        <w:tc>
          <w:tcPr>
            <w:tcW w:w="2088" w:type="dxa"/>
            <w:hideMark/>
          </w:tcPr>
          <w:p w14:paraId="35085FAF" w14:textId="77777777" w:rsidR="00963C5C" w:rsidRPr="00E35787" w:rsidRDefault="00963C5C" w:rsidP="00E35787">
            <w:pPr>
              <w:spacing w:after="0" w:line="240" w:lineRule="auto"/>
              <w:rPr>
                <w:rFonts w:ascii="Times New Roman" w:hAnsi="Times New Roman" w:cs="Times New Roman"/>
                <w:sz w:val="20"/>
                <w:szCs w:val="20"/>
              </w:rPr>
            </w:pPr>
          </w:p>
        </w:tc>
        <w:tc>
          <w:tcPr>
            <w:tcW w:w="990" w:type="dxa"/>
            <w:hideMark/>
          </w:tcPr>
          <w:p w14:paraId="1D4B828F"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1</w:t>
            </w:r>
          </w:p>
        </w:tc>
        <w:tc>
          <w:tcPr>
            <w:tcW w:w="1350" w:type="dxa"/>
            <w:hideMark/>
          </w:tcPr>
          <w:p w14:paraId="74DC7473"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0.03121</w:t>
            </w:r>
          </w:p>
        </w:tc>
        <w:tc>
          <w:tcPr>
            <w:tcW w:w="1170" w:type="dxa"/>
            <w:hideMark/>
          </w:tcPr>
          <w:p w14:paraId="486C4B13"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-0.6293</w:t>
            </w:r>
          </w:p>
        </w:tc>
        <w:tc>
          <w:tcPr>
            <w:tcW w:w="1170" w:type="dxa"/>
            <w:hideMark/>
          </w:tcPr>
          <w:p w14:paraId="7D88F5EF"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-0.5986</w:t>
            </w:r>
          </w:p>
        </w:tc>
        <w:tc>
          <w:tcPr>
            <w:tcW w:w="1260" w:type="dxa"/>
            <w:hideMark/>
          </w:tcPr>
          <w:p w14:paraId="0A4FD075"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-0.5414</w:t>
            </w:r>
          </w:p>
        </w:tc>
      </w:tr>
      <w:tr w:rsidR="00DD261C" w:rsidRPr="00E35787" w14:paraId="376342EB" w14:textId="77777777" w:rsidTr="00DD261C">
        <w:trPr>
          <w:trHeight w:val="280"/>
        </w:trPr>
        <w:tc>
          <w:tcPr>
            <w:tcW w:w="2088" w:type="dxa"/>
            <w:hideMark/>
          </w:tcPr>
          <w:p w14:paraId="2707AF69" w14:textId="77777777" w:rsidR="00963C5C" w:rsidRPr="00E35787" w:rsidRDefault="00963C5C" w:rsidP="00E35787">
            <w:pPr>
              <w:spacing w:after="0" w:line="240" w:lineRule="auto"/>
              <w:rPr>
                <w:rFonts w:ascii="Times New Roman" w:hAnsi="Times New Roman" w:cs="Times New Roman"/>
                <w:sz w:val="20"/>
                <w:szCs w:val="20"/>
              </w:rPr>
            </w:pPr>
          </w:p>
        </w:tc>
        <w:tc>
          <w:tcPr>
            <w:tcW w:w="990" w:type="dxa"/>
            <w:hideMark/>
          </w:tcPr>
          <w:p w14:paraId="6CE10D42"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2*</w:t>
            </w:r>
          </w:p>
        </w:tc>
        <w:tc>
          <w:tcPr>
            <w:tcW w:w="1350" w:type="dxa"/>
            <w:hideMark/>
          </w:tcPr>
          <w:p w14:paraId="10C68D13"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0.03111*</w:t>
            </w:r>
          </w:p>
        </w:tc>
        <w:tc>
          <w:tcPr>
            <w:tcW w:w="1170" w:type="dxa"/>
            <w:hideMark/>
          </w:tcPr>
          <w:p w14:paraId="2C1EBB30"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-0.6326*</w:t>
            </w:r>
          </w:p>
        </w:tc>
        <w:tc>
          <w:tcPr>
            <w:tcW w:w="1170" w:type="dxa"/>
            <w:hideMark/>
          </w:tcPr>
          <w:p w14:paraId="31FFFD80"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-0.5866</w:t>
            </w:r>
          </w:p>
        </w:tc>
        <w:tc>
          <w:tcPr>
            <w:tcW w:w="1260" w:type="dxa"/>
            <w:hideMark/>
          </w:tcPr>
          <w:p w14:paraId="44ACE1E7"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-0.5007</w:t>
            </w:r>
          </w:p>
        </w:tc>
      </w:tr>
      <w:tr w:rsidR="00DD261C" w:rsidRPr="00E35787" w14:paraId="49BC8C75" w14:textId="77777777" w:rsidTr="00DD261C">
        <w:trPr>
          <w:trHeight w:val="280"/>
        </w:trPr>
        <w:tc>
          <w:tcPr>
            <w:tcW w:w="2088" w:type="dxa"/>
            <w:hideMark/>
          </w:tcPr>
          <w:p w14:paraId="760B0FB4" w14:textId="77777777" w:rsidR="00963C5C" w:rsidRPr="00E35787" w:rsidRDefault="00963C5C" w:rsidP="00E35787">
            <w:pPr>
              <w:spacing w:after="0" w:line="240" w:lineRule="auto"/>
              <w:rPr>
                <w:rFonts w:ascii="Times New Roman" w:hAnsi="Times New Roman" w:cs="Times New Roman"/>
                <w:sz w:val="20"/>
                <w:szCs w:val="20"/>
              </w:rPr>
            </w:pPr>
          </w:p>
        </w:tc>
        <w:tc>
          <w:tcPr>
            <w:tcW w:w="990" w:type="dxa"/>
            <w:hideMark/>
          </w:tcPr>
          <w:p w14:paraId="21666088"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3</w:t>
            </w:r>
          </w:p>
        </w:tc>
        <w:tc>
          <w:tcPr>
            <w:tcW w:w="1350" w:type="dxa"/>
            <w:hideMark/>
          </w:tcPr>
          <w:p w14:paraId="6F9209DC"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0.03289</w:t>
            </w:r>
          </w:p>
        </w:tc>
        <w:tc>
          <w:tcPr>
            <w:tcW w:w="1170" w:type="dxa"/>
            <w:hideMark/>
          </w:tcPr>
          <w:p w14:paraId="50912F90"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-0.5777</w:t>
            </w:r>
          </w:p>
        </w:tc>
        <w:tc>
          <w:tcPr>
            <w:tcW w:w="1170" w:type="dxa"/>
            <w:hideMark/>
          </w:tcPr>
          <w:p w14:paraId="6CDA7DDA"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-0.5163</w:t>
            </w:r>
          </w:p>
        </w:tc>
        <w:tc>
          <w:tcPr>
            <w:tcW w:w="1260" w:type="dxa"/>
            <w:hideMark/>
          </w:tcPr>
          <w:p w14:paraId="151B0C88"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-0.4018</w:t>
            </w:r>
          </w:p>
        </w:tc>
      </w:tr>
      <w:tr w:rsidR="00DD261C" w:rsidRPr="00E35787" w14:paraId="5534BE14" w14:textId="77777777" w:rsidTr="00DD261C">
        <w:trPr>
          <w:trHeight w:val="280"/>
        </w:trPr>
        <w:tc>
          <w:tcPr>
            <w:tcW w:w="2088" w:type="dxa"/>
            <w:hideMark/>
          </w:tcPr>
          <w:p w14:paraId="6165302E" w14:textId="77777777" w:rsidR="00963C5C" w:rsidRPr="00E35787" w:rsidRDefault="00963C5C" w:rsidP="00E35787">
            <w:pPr>
              <w:spacing w:after="0" w:line="240" w:lineRule="auto"/>
              <w:rPr>
                <w:rFonts w:ascii="Times New Roman" w:hAnsi="Times New Roman" w:cs="Times New Roman"/>
                <w:sz w:val="20"/>
                <w:szCs w:val="20"/>
              </w:rPr>
            </w:pPr>
          </w:p>
        </w:tc>
        <w:tc>
          <w:tcPr>
            <w:tcW w:w="990" w:type="dxa"/>
            <w:hideMark/>
          </w:tcPr>
          <w:p w14:paraId="01F64016"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4</w:t>
            </w:r>
          </w:p>
        </w:tc>
        <w:tc>
          <w:tcPr>
            <w:tcW w:w="1350" w:type="dxa"/>
            <w:hideMark/>
          </w:tcPr>
          <w:p w14:paraId="5F054AA1"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0.03226</w:t>
            </w:r>
          </w:p>
        </w:tc>
        <w:tc>
          <w:tcPr>
            <w:tcW w:w="1170" w:type="dxa"/>
            <w:hideMark/>
          </w:tcPr>
          <w:p w14:paraId="690CFCFF"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-0.5979</w:t>
            </w:r>
          </w:p>
        </w:tc>
        <w:tc>
          <w:tcPr>
            <w:tcW w:w="1170" w:type="dxa"/>
            <w:hideMark/>
          </w:tcPr>
          <w:p w14:paraId="3252B2CE"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-0.5212</w:t>
            </w:r>
          </w:p>
        </w:tc>
        <w:tc>
          <w:tcPr>
            <w:tcW w:w="1260" w:type="dxa"/>
            <w:hideMark/>
          </w:tcPr>
          <w:p w14:paraId="29A25F74"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-0.3780</w:t>
            </w:r>
          </w:p>
        </w:tc>
      </w:tr>
      <w:tr w:rsidR="00DD261C" w:rsidRPr="00E35787" w14:paraId="49FCF1A9" w14:textId="77777777" w:rsidTr="00DD261C">
        <w:trPr>
          <w:trHeight w:val="280"/>
        </w:trPr>
        <w:tc>
          <w:tcPr>
            <w:tcW w:w="2088" w:type="dxa"/>
            <w:hideMark/>
          </w:tcPr>
          <w:p w14:paraId="636CF668" w14:textId="77777777" w:rsidR="00963C5C" w:rsidRPr="00E35787" w:rsidRDefault="00963C5C" w:rsidP="00E35787">
            <w:pPr>
              <w:spacing w:after="0" w:line="240" w:lineRule="auto"/>
              <w:rPr>
                <w:rFonts w:ascii="Times New Roman" w:hAnsi="Times New Roman" w:cs="Times New Roman"/>
                <w:sz w:val="20"/>
                <w:szCs w:val="20"/>
              </w:rPr>
            </w:pPr>
            <w:r w:rsidRPr="00E35787">
              <w:rPr>
                <w:rFonts w:ascii="Times New Roman" w:hAnsi="Times New Roman" w:cs="Times New Roman"/>
                <w:sz w:val="20"/>
                <w:szCs w:val="20"/>
              </w:rPr>
              <w:t>Lending Interest Rate</w:t>
            </w:r>
          </w:p>
        </w:tc>
        <w:tc>
          <w:tcPr>
            <w:tcW w:w="990" w:type="dxa"/>
            <w:hideMark/>
          </w:tcPr>
          <w:p w14:paraId="6635D842"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w:t>
            </w:r>
          </w:p>
        </w:tc>
        <w:tc>
          <w:tcPr>
            <w:tcW w:w="1350" w:type="dxa"/>
            <w:hideMark/>
          </w:tcPr>
          <w:p w14:paraId="3AB64C12"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0.01655</w:t>
            </w:r>
          </w:p>
        </w:tc>
        <w:tc>
          <w:tcPr>
            <w:tcW w:w="1170" w:type="dxa"/>
            <w:hideMark/>
          </w:tcPr>
          <w:p w14:paraId="7E911E2F"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-1.2636</w:t>
            </w:r>
          </w:p>
        </w:tc>
        <w:tc>
          <w:tcPr>
            <w:tcW w:w="1170" w:type="dxa"/>
            <w:hideMark/>
          </w:tcPr>
          <w:p w14:paraId="203FF480"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-1.2483</w:t>
            </w:r>
          </w:p>
        </w:tc>
        <w:tc>
          <w:tcPr>
            <w:tcW w:w="1260" w:type="dxa"/>
            <w:hideMark/>
          </w:tcPr>
          <w:p w14:paraId="50939D0E"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-1.2197</w:t>
            </w:r>
          </w:p>
        </w:tc>
      </w:tr>
      <w:tr w:rsidR="00DD261C" w:rsidRPr="00E35787" w14:paraId="3D8E5041" w14:textId="77777777" w:rsidTr="00DD261C">
        <w:trPr>
          <w:trHeight w:val="280"/>
        </w:trPr>
        <w:tc>
          <w:tcPr>
            <w:tcW w:w="2088" w:type="dxa"/>
            <w:hideMark/>
          </w:tcPr>
          <w:p w14:paraId="07CFB67E" w14:textId="77777777" w:rsidR="00963C5C" w:rsidRPr="00E35787" w:rsidRDefault="00963C5C" w:rsidP="00E35787">
            <w:pPr>
              <w:spacing w:after="0" w:line="240" w:lineRule="auto"/>
              <w:rPr>
                <w:rFonts w:ascii="Times New Roman" w:hAnsi="Times New Roman" w:cs="Times New Roman"/>
                <w:sz w:val="20"/>
                <w:szCs w:val="20"/>
              </w:rPr>
            </w:pPr>
          </w:p>
        </w:tc>
        <w:tc>
          <w:tcPr>
            <w:tcW w:w="990" w:type="dxa"/>
            <w:hideMark/>
          </w:tcPr>
          <w:p w14:paraId="4698A7EF"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1*</w:t>
            </w:r>
          </w:p>
        </w:tc>
        <w:tc>
          <w:tcPr>
            <w:tcW w:w="1350" w:type="dxa"/>
            <w:hideMark/>
          </w:tcPr>
          <w:p w14:paraId="696F6373"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0.006748*</w:t>
            </w:r>
          </w:p>
        </w:tc>
        <w:tc>
          <w:tcPr>
            <w:tcW w:w="1170" w:type="dxa"/>
            <w:hideMark/>
          </w:tcPr>
          <w:p w14:paraId="714714A2"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-2.1607*</w:t>
            </w:r>
          </w:p>
        </w:tc>
        <w:tc>
          <w:tcPr>
            <w:tcW w:w="1170" w:type="dxa"/>
            <w:hideMark/>
          </w:tcPr>
          <w:p w14:paraId="4EEF6D3B"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-2.1300*</w:t>
            </w:r>
          </w:p>
        </w:tc>
        <w:tc>
          <w:tcPr>
            <w:tcW w:w="1260" w:type="dxa"/>
            <w:hideMark/>
          </w:tcPr>
          <w:p w14:paraId="523E5D4E"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-2.0727*</w:t>
            </w:r>
          </w:p>
        </w:tc>
      </w:tr>
      <w:tr w:rsidR="00DD261C" w:rsidRPr="00E35787" w14:paraId="2E648B19" w14:textId="77777777" w:rsidTr="00DD261C">
        <w:trPr>
          <w:trHeight w:val="280"/>
        </w:trPr>
        <w:tc>
          <w:tcPr>
            <w:tcW w:w="2088" w:type="dxa"/>
            <w:hideMark/>
          </w:tcPr>
          <w:p w14:paraId="17A99C11" w14:textId="77777777" w:rsidR="00963C5C" w:rsidRPr="00E35787" w:rsidRDefault="00963C5C" w:rsidP="00E35787">
            <w:pPr>
              <w:spacing w:after="0" w:line="240" w:lineRule="auto"/>
              <w:jc w:val="center"/>
              <w:rPr>
                <w:rFonts w:ascii="Times New Roman" w:hAnsi="Times New Roman" w:cs="Times New Roman"/>
                <w:sz w:val="20"/>
                <w:szCs w:val="20"/>
              </w:rPr>
            </w:pPr>
          </w:p>
        </w:tc>
        <w:tc>
          <w:tcPr>
            <w:tcW w:w="990" w:type="dxa"/>
            <w:hideMark/>
          </w:tcPr>
          <w:p w14:paraId="60D4F278"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2</w:t>
            </w:r>
          </w:p>
        </w:tc>
        <w:tc>
          <w:tcPr>
            <w:tcW w:w="1350" w:type="dxa"/>
            <w:hideMark/>
          </w:tcPr>
          <w:p w14:paraId="6466CB92"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0.007124</w:t>
            </w:r>
          </w:p>
        </w:tc>
        <w:tc>
          <w:tcPr>
            <w:tcW w:w="1170" w:type="dxa"/>
            <w:hideMark/>
          </w:tcPr>
          <w:p w14:paraId="569C820B"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-2.1068</w:t>
            </w:r>
          </w:p>
        </w:tc>
        <w:tc>
          <w:tcPr>
            <w:tcW w:w="1170" w:type="dxa"/>
            <w:hideMark/>
          </w:tcPr>
          <w:p w14:paraId="4D35D050"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-2.0607</w:t>
            </w:r>
          </w:p>
        </w:tc>
        <w:tc>
          <w:tcPr>
            <w:tcW w:w="1260" w:type="dxa"/>
            <w:hideMark/>
          </w:tcPr>
          <w:p w14:paraId="2485719E"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-1.9748</w:t>
            </w:r>
          </w:p>
        </w:tc>
      </w:tr>
      <w:tr w:rsidR="00DD261C" w:rsidRPr="00E35787" w14:paraId="4FF6C0DE" w14:textId="77777777" w:rsidTr="00DD261C">
        <w:trPr>
          <w:trHeight w:val="280"/>
        </w:trPr>
        <w:tc>
          <w:tcPr>
            <w:tcW w:w="2088" w:type="dxa"/>
            <w:hideMark/>
          </w:tcPr>
          <w:p w14:paraId="6239099C" w14:textId="77777777" w:rsidR="00963C5C" w:rsidRPr="00E35787" w:rsidRDefault="00963C5C" w:rsidP="00E35787">
            <w:pPr>
              <w:spacing w:after="0" w:line="240" w:lineRule="auto"/>
              <w:jc w:val="center"/>
              <w:rPr>
                <w:rFonts w:ascii="Times New Roman" w:hAnsi="Times New Roman" w:cs="Times New Roman"/>
                <w:sz w:val="20"/>
                <w:szCs w:val="20"/>
              </w:rPr>
            </w:pPr>
          </w:p>
        </w:tc>
        <w:tc>
          <w:tcPr>
            <w:tcW w:w="990" w:type="dxa"/>
            <w:hideMark/>
          </w:tcPr>
          <w:p w14:paraId="4132831C"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3</w:t>
            </w:r>
          </w:p>
        </w:tc>
        <w:tc>
          <w:tcPr>
            <w:tcW w:w="1350" w:type="dxa"/>
            <w:hideMark/>
          </w:tcPr>
          <w:p w14:paraId="49DC900E"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0.007459</w:t>
            </w:r>
          </w:p>
        </w:tc>
        <w:tc>
          <w:tcPr>
            <w:tcW w:w="1170" w:type="dxa"/>
            <w:hideMark/>
          </w:tcPr>
          <w:p w14:paraId="2D8F3C7C"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-2.0614</w:t>
            </w:r>
          </w:p>
        </w:tc>
        <w:tc>
          <w:tcPr>
            <w:tcW w:w="1170" w:type="dxa"/>
            <w:hideMark/>
          </w:tcPr>
          <w:p w14:paraId="6B101AE4"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-2.0000</w:t>
            </w:r>
          </w:p>
        </w:tc>
        <w:tc>
          <w:tcPr>
            <w:tcW w:w="1260" w:type="dxa"/>
            <w:hideMark/>
          </w:tcPr>
          <w:p w14:paraId="63E47F5B"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-1.8855</w:t>
            </w:r>
          </w:p>
        </w:tc>
      </w:tr>
      <w:tr w:rsidR="00DD261C" w:rsidRPr="00E35787" w14:paraId="50747B70" w14:textId="77777777" w:rsidTr="00DD261C">
        <w:trPr>
          <w:trHeight w:val="280"/>
        </w:trPr>
        <w:tc>
          <w:tcPr>
            <w:tcW w:w="2088" w:type="dxa"/>
            <w:tcBorders>
              <w:bottom w:val="single" w:sz="4" w:space="0" w:color="auto"/>
            </w:tcBorders>
            <w:hideMark/>
          </w:tcPr>
          <w:p w14:paraId="4851D353" w14:textId="77777777" w:rsidR="00963C5C" w:rsidRPr="00E35787" w:rsidRDefault="00963C5C" w:rsidP="00E35787">
            <w:pPr>
              <w:spacing w:after="0" w:line="240" w:lineRule="auto"/>
              <w:jc w:val="center"/>
              <w:rPr>
                <w:rFonts w:ascii="Times New Roman" w:hAnsi="Times New Roman" w:cs="Times New Roman"/>
                <w:sz w:val="20"/>
                <w:szCs w:val="20"/>
              </w:rPr>
            </w:pPr>
          </w:p>
        </w:tc>
        <w:tc>
          <w:tcPr>
            <w:tcW w:w="990" w:type="dxa"/>
            <w:tcBorders>
              <w:bottom w:val="single" w:sz="4" w:space="0" w:color="auto"/>
            </w:tcBorders>
            <w:hideMark/>
          </w:tcPr>
          <w:p w14:paraId="0624E65B"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4</w:t>
            </w:r>
          </w:p>
        </w:tc>
        <w:tc>
          <w:tcPr>
            <w:tcW w:w="1350" w:type="dxa"/>
            <w:tcBorders>
              <w:bottom w:val="single" w:sz="4" w:space="0" w:color="auto"/>
            </w:tcBorders>
            <w:hideMark/>
          </w:tcPr>
          <w:p w14:paraId="50A5E44F"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0.007854</w:t>
            </w:r>
          </w:p>
        </w:tc>
        <w:tc>
          <w:tcPr>
            <w:tcW w:w="1170" w:type="dxa"/>
            <w:tcBorders>
              <w:bottom w:val="single" w:sz="4" w:space="0" w:color="auto"/>
            </w:tcBorders>
            <w:hideMark/>
          </w:tcPr>
          <w:p w14:paraId="07348DD5"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-2.0107</w:t>
            </w:r>
          </w:p>
        </w:tc>
        <w:tc>
          <w:tcPr>
            <w:tcW w:w="1170" w:type="dxa"/>
            <w:tcBorders>
              <w:bottom w:val="single" w:sz="4" w:space="0" w:color="auto"/>
            </w:tcBorders>
            <w:hideMark/>
          </w:tcPr>
          <w:p w14:paraId="0631E3C6"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-1.9339</w:t>
            </w:r>
          </w:p>
        </w:tc>
        <w:tc>
          <w:tcPr>
            <w:tcW w:w="1260" w:type="dxa"/>
            <w:tcBorders>
              <w:bottom w:val="single" w:sz="4" w:space="0" w:color="auto"/>
            </w:tcBorders>
            <w:hideMark/>
          </w:tcPr>
          <w:p w14:paraId="42FBC9AB" w14:textId="77777777" w:rsidR="00963C5C" w:rsidRPr="00E35787" w:rsidRDefault="00963C5C" w:rsidP="00E35787">
            <w:pPr>
              <w:spacing w:after="0" w:line="240" w:lineRule="auto"/>
              <w:jc w:val="center"/>
              <w:rPr>
                <w:rFonts w:ascii="Times New Roman" w:hAnsi="Times New Roman" w:cs="Times New Roman"/>
                <w:sz w:val="20"/>
                <w:szCs w:val="20"/>
              </w:rPr>
            </w:pPr>
            <w:r w:rsidRPr="00E35787">
              <w:rPr>
                <w:rFonts w:ascii="Times New Roman" w:hAnsi="Times New Roman" w:cs="Times New Roman"/>
                <w:sz w:val="20"/>
                <w:szCs w:val="20"/>
              </w:rPr>
              <w:t>-1.7908</w:t>
            </w:r>
          </w:p>
        </w:tc>
      </w:tr>
    </w:tbl>
    <w:p w14:paraId="675D46D1" w14:textId="77777777" w:rsidR="00662D75" w:rsidRPr="00DD261C" w:rsidRDefault="00662D75" w:rsidP="00DD261C">
      <w:pPr>
        <w:spacing w:after="0" w:line="360" w:lineRule="auto"/>
        <w:rPr>
          <w:rFonts w:ascii="Times New Roman" w:eastAsia="Times New Roman" w:hAnsi="Times New Roman" w:cs="Times New Roman"/>
          <w:sz w:val="24"/>
          <w:szCs w:val="24"/>
        </w:rPr>
      </w:pPr>
      <w:r w:rsidRPr="00DD261C">
        <w:rPr>
          <w:rFonts w:ascii="Times New Roman" w:eastAsia="Times New Roman" w:hAnsi="Times New Roman" w:cs="Times New Roman"/>
          <w:b/>
          <w:bCs/>
          <w:sz w:val="24"/>
          <w:szCs w:val="24"/>
        </w:rPr>
        <w:t>Source:</w:t>
      </w:r>
      <w:r w:rsidRPr="00DD261C">
        <w:rPr>
          <w:rFonts w:ascii="Times New Roman" w:eastAsia="Times New Roman" w:hAnsi="Times New Roman" w:cs="Times New Roman"/>
          <w:sz w:val="24"/>
          <w:szCs w:val="24"/>
        </w:rPr>
        <w:t xml:space="preserve"> Author’s Computation in STATA V18 (2025)</w:t>
      </w:r>
    </w:p>
    <w:p w14:paraId="4BA46929" w14:textId="77777777" w:rsidR="00963C5C" w:rsidRPr="00DD261C" w:rsidRDefault="00963C5C" w:rsidP="00DD261C">
      <w:pPr>
        <w:spacing w:after="0" w:line="360" w:lineRule="auto"/>
        <w:rPr>
          <w:rFonts w:ascii="Times New Roman" w:eastAsia="Times New Roman" w:hAnsi="Times New Roman" w:cs="Times New Roman"/>
          <w:sz w:val="24"/>
          <w:szCs w:val="24"/>
        </w:rPr>
      </w:pPr>
      <w:r w:rsidRPr="00DD261C">
        <w:rPr>
          <w:rFonts w:ascii="Times New Roman" w:eastAsia="Times New Roman" w:hAnsi="Times New Roman" w:cs="Times New Roman"/>
          <w:b/>
          <w:bCs/>
          <w:sz w:val="24"/>
          <w:szCs w:val="24"/>
        </w:rPr>
        <w:t>Notes:</w:t>
      </w:r>
    </w:p>
    <w:p w14:paraId="7D632CDF" w14:textId="77777777" w:rsidR="00963C5C" w:rsidRPr="00DD261C" w:rsidRDefault="00963C5C" w:rsidP="00DD0692">
      <w:pPr>
        <w:spacing w:after="0" w:line="360" w:lineRule="auto"/>
        <w:rPr>
          <w:rFonts w:ascii="Times New Roman" w:eastAsia="Times New Roman" w:hAnsi="Times New Roman" w:cs="Times New Roman"/>
          <w:sz w:val="24"/>
          <w:szCs w:val="24"/>
        </w:rPr>
      </w:pPr>
      <w:r w:rsidRPr="00DD261C">
        <w:rPr>
          <w:rFonts w:ascii="Times New Roman" w:eastAsia="Times New Roman" w:hAnsi="Times New Roman" w:cs="Times New Roman"/>
          <w:b/>
          <w:bCs/>
          <w:sz w:val="24"/>
          <w:szCs w:val="24"/>
        </w:rPr>
        <w:t>*</w:t>
      </w:r>
      <w:r w:rsidRPr="00DD261C">
        <w:rPr>
          <w:rFonts w:ascii="Times New Roman" w:eastAsia="Times New Roman" w:hAnsi="Times New Roman" w:cs="Times New Roman"/>
          <w:sz w:val="24"/>
          <w:szCs w:val="24"/>
        </w:rPr>
        <w:t xml:space="preserve"> indicates the optimal lag based on lowest SBIC.</w:t>
      </w:r>
    </w:p>
    <w:p w14:paraId="20CC7D0B" w14:textId="77777777" w:rsidR="00DD261C" w:rsidRPr="00DD261C" w:rsidRDefault="00963C5C" w:rsidP="00DD0692">
      <w:pPr>
        <w:spacing w:after="100" w:afterAutospacing="1" w:line="360" w:lineRule="auto"/>
      </w:pPr>
      <w:r w:rsidRPr="00DD261C">
        <w:rPr>
          <w:rFonts w:ascii="Times New Roman" w:eastAsia="Times New Roman" w:hAnsi="Times New Roman" w:cs="Times New Roman"/>
          <w:sz w:val="24"/>
          <w:szCs w:val="24"/>
        </w:rPr>
        <w:t>FPE = Final Prediction Error; AIC = Akaike Information Criterion; HQIC = Hannan-Quinn Information Criterion; SBIC = Schwarz Bayesian Information Criterion.</w:t>
      </w:r>
    </w:p>
    <w:p w14:paraId="095D4EB9" w14:textId="5316F9E8" w:rsidR="00587C58" w:rsidRPr="00DD0692" w:rsidRDefault="00DD0692" w:rsidP="00DD0692">
      <w:pPr>
        <w:pStyle w:val="Heading3"/>
        <w:spacing w:line="360" w:lineRule="auto"/>
        <w:rPr>
          <w:rFonts w:ascii="Times New Roman" w:hAnsi="Times New Roman" w:cs="Times New Roman"/>
          <w:b/>
        </w:rPr>
      </w:pPr>
      <w:bookmarkStart w:id="464" w:name="_Toc215225385"/>
      <w:r w:rsidRPr="00DD0692">
        <w:rPr>
          <w:rFonts w:ascii="Times New Roman" w:hAnsi="Times New Roman" w:cs="Times New Roman"/>
          <w:b/>
          <w:color w:val="auto"/>
        </w:rPr>
        <w:t>4.1.6</w:t>
      </w:r>
      <w:r w:rsidR="00334514" w:rsidRPr="00DD0692">
        <w:rPr>
          <w:rFonts w:ascii="Times New Roman" w:hAnsi="Times New Roman" w:cs="Times New Roman"/>
          <w:b/>
          <w:color w:val="auto"/>
        </w:rPr>
        <w:t xml:space="preserve"> </w:t>
      </w:r>
      <w:r w:rsidR="00587C58" w:rsidRPr="00DD0692">
        <w:rPr>
          <w:rFonts w:ascii="Times New Roman" w:hAnsi="Times New Roman" w:cs="Times New Roman"/>
          <w:b/>
          <w:color w:val="auto"/>
        </w:rPr>
        <w:t>Co-integration Analysis</w:t>
      </w:r>
      <w:bookmarkEnd w:id="464"/>
    </w:p>
    <w:p w14:paraId="5BA1B798" w14:textId="7FC2835B" w:rsidR="00587C58" w:rsidRDefault="00587C58" w:rsidP="00587C58">
      <w:pPr>
        <w:spacing w:after="0" w:line="360" w:lineRule="auto"/>
        <w:jc w:val="both"/>
        <w:rPr>
          <w:rFonts w:ascii="Times New Roman" w:eastAsia="Times New Roman" w:hAnsi="Times New Roman" w:cs="Times New Roman"/>
          <w:sz w:val="24"/>
          <w:szCs w:val="24"/>
        </w:rPr>
      </w:pPr>
      <w:r w:rsidRPr="00587C58">
        <w:rPr>
          <w:rFonts w:ascii="Times New Roman" w:eastAsia="Times New Roman" w:hAnsi="Times New Roman" w:cs="Times New Roman"/>
          <w:sz w:val="24"/>
          <w:szCs w:val="24"/>
        </w:rPr>
        <w:t xml:space="preserve">The </w:t>
      </w:r>
      <w:r w:rsidR="00DD0692" w:rsidRPr="00587C58">
        <w:rPr>
          <w:rFonts w:ascii="Times New Roman" w:eastAsia="Times New Roman" w:hAnsi="Times New Roman" w:cs="Times New Roman"/>
          <w:sz w:val="24"/>
          <w:szCs w:val="24"/>
        </w:rPr>
        <w:t>choice</w:t>
      </w:r>
      <w:r w:rsidRPr="00587C58">
        <w:rPr>
          <w:rFonts w:ascii="Times New Roman" w:eastAsia="Times New Roman" w:hAnsi="Times New Roman" w:cs="Times New Roman"/>
          <w:sz w:val="24"/>
          <w:szCs w:val="24"/>
        </w:rPr>
        <w:t xml:space="preserve"> of the </w:t>
      </w:r>
      <w:r w:rsidR="00DD0692" w:rsidRPr="00587C58">
        <w:rPr>
          <w:rFonts w:ascii="Times New Roman" w:eastAsia="Times New Roman" w:hAnsi="Times New Roman" w:cs="Times New Roman"/>
          <w:sz w:val="24"/>
          <w:szCs w:val="24"/>
        </w:rPr>
        <w:t>proper</w:t>
      </w:r>
      <w:r w:rsidRPr="00587C58">
        <w:rPr>
          <w:rFonts w:ascii="Times New Roman" w:eastAsia="Times New Roman" w:hAnsi="Times New Roman" w:cs="Times New Roman"/>
          <w:sz w:val="24"/>
          <w:szCs w:val="24"/>
        </w:rPr>
        <w:t xml:space="preserve"> lag length is crucial for co-integration testing, as the results are highly sensitive to the chosen lag order. This study used the Akaike Information Criterion (AIC), Hannan-Quinn Information Criterion (HQIC), Schwarz Bayesian Information Criterion (SBIC), and Final Prediction Error (FPE) to determine the optimal lag. As shown in Table 4.4, SBIC selected one lag, whereas AIC, HQIC, and FPE suggested two lags. To ensure the robustness of the results and avoid model misspecification, three lags were employed in the co-integration analysis, as too few lags may result in serial correlation in the residuals (Akaike, 1981).</w:t>
      </w:r>
    </w:p>
    <w:p w14:paraId="0C1D8E32" w14:textId="77777777" w:rsidR="00587C58" w:rsidRPr="00587C58" w:rsidRDefault="00587C58" w:rsidP="00587C58">
      <w:pPr>
        <w:spacing w:after="0" w:line="360" w:lineRule="auto"/>
        <w:jc w:val="both"/>
        <w:rPr>
          <w:rFonts w:ascii="Times New Roman" w:eastAsia="Times New Roman" w:hAnsi="Times New Roman" w:cs="Times New Roman"/>
          <w:sz w:val="14"/>
          <w:szCs w:val="24"/>
        </w:rPr>
      </w:pPr>
    </w:p>
    <w:p w14:paraId="660D1862" w14:textId="0432C5D8" w:rsidR="00587C58" w:rsidRDefault="00587C58" w:rsidP="00587C58">
      <w:pPr>
        <w:spacing w:after="0" w:line="360" w:lineRule="auto"/>
        <w:jc w:val="both"/>
        <w:rPr>
          <w:rFonts w:ascii="Times New Roman" w:eastAsia="Times New Roman" w:hAnsi="Times New Roman" w:cs="Times New Roman"/>
          <w:sz w:val="24"/>
          <w:szCs w:val="24"/>
        </w:rPr>
      </w:pPr>
      <w:r w:rsidRPr="00587C58">
        <w:rPr>
          <w:rFonts w:ascii="Times New Roman" w:eastAsia="Times New Roman" w:hAnsi="Times New Roman" w:cs="Times New Roman"/>
          <w:sz w:val="24"/>
          <w:szCs w:val="24"/>
        </w:rPr>
        <w:lastRenderedPageBreak/>
        <w:t>The ADF and PP tests in</w:t>
      </w:r>
      <w:r>
        <w:rPr>
          <w:rFonts w:ascii="Times New Roman" w:eastAsia="Times New Roman" w:hAnsi="Times New Roman" w:cs="Times New Roman"/>
          <w:sz w:val="24"/>
          <w:szCs w:val="24"/>
        </w:rPr>
        <w:t>dicated that all five variables(</w:t>
      </w:r>
      <w:r w:rsidRPr="00587C58">
        <w:rPr>
          <w:rFonts w:ascii="Times New Roman" w:eastAsia="Times New Roman" w:hAnsi="Times New Roman" w:cs="Times New Roman"/>
          <w:sz w:val="24"/>
          <w:szCs w:val="24"/>
        </w:rPr>
        <w:t xml:space="preserve">FDI in Agriculture, GDP in the agricultural sector, Exchange Rate, Inflation </w:t>
      </w:r>
      <w:r>
        <w:rPr>
          <w:rFonts w:ascii="Times New Roman" w:eastAsia="Times New Roman" w:hAnsi="Times New Roman" w:cs="Times New Roman"/>
          <w:sz w:val="24"/>
          <w:szCs w:val="24"/>
        </w:rPr>
        <w:t xml:space="preserve">Rate, and Lending Interest Rate) </w:t>
      </w:r>
      <w:r w:rsidRPr="00587C58">
        <w:rPr>
          <w:rFonts w:ascii="Times New Roman" w:eastAsia="Times New Roman" w:hAnsi="Times New Roman" w:cs="Times New Roman"/>
          <w:sz w:val="24"/>
          <w:szCs w:val="24"/>
        </w:rPr>
        <w:t>are integrated of order I(1), meaning they are non-stationary at levels but become stationary after first differencing. After determining the optimal lag order and confirming stationarity, the Johansen co-integration test was applied to examine whether these variables share a long-run equilibrium relationship. The co-integration test results in Table 4.5 show that both the trace and maximum eigenvalue tests reject the null hypothesis of no co-integration (r = 0) at the 5% significance level, indicating the existence of a long-run relationship among the variables.</w:t>
      </w:r>
    </w:p>
    <w:p w14:paraId="2ADCA4D2" w14:textId="77777777" w:rsidR="00587C58" w:rsidRPr="00587C58" w:rsidRDefault="00587C58" w:rsidP="00547763">
      <w:pPr>
        <w:spacing w:after="0" w:line="240" w:lineRule="auto"/>
        <w:jc w:val="both"/>
        <w:rPr>
          <w:rFonts w:ascii="Times New Roman" w:eastAsia="Times New Roman" w:hAnsi="Times New Roman" w:cs="Times New Roman"/>
          <w:sz w:val="16"/>
          <w:szCs w:val="24"/>
        </w:rPr>
      </w:pPr>
    </w:p>
    <w:p w14:paraId="56FE0C72" w14:textId="51CF8E74" w:rsidR="00313A9C" w:rsidRPr="00587C58" w:rsidRDefault="00587C58" w:rsidP="00DD0692">
      <w:pPr>
        <w:spacing w:line="360" w:lineRule="auto"/>
        <w:jc w:val="both"/>
        <w:rPr>
          <w:rFonts w:ascii="Times New Roman" w:eastAsia="Times New Roman" w:hAnsi="Times New Roman" w:cs="Times New Roman"/>
          <w:sz w:val="24"/>
          <w:szCs w:val="24"/>
        </w:rPr>
      </w:pPr>
      <w:r w:rsidRPr="00587C58">
        <w:rPr>
          <w:rFonts w:ascii="Times New Roman" w:eastAsia="Times New Roman" w:hAnsi="Times New Roman" w:cs="Times New Roman"/>
          <w:sz w:val="24"/>
          <w:szCs w:val="24"/>
        </w:rPr>
        <w:t>The Johansen test also identifies the number of co-integrating vectors in the system. The trace statistics suggest at most four co-integrating relationships, while the maximum eigenvalue test indicates at most three co-integrating vectors. Given that the trace test is more reliable than the maximum eigenvalue test in determining the number of relationships, it is concluded that there are at most four long-run co-integrating vectors among FDI in Agriculture, GDP, Exchange Rate, Inflation, and Lending Interest Rate.</w:t>
      </w:r>
    </w:p>
    <w:p w14:paraId="451C25F5" w14:textId="77777777" w:rsidR="00587C58" w:rsidRPr="00587C58" w:rsidRDefault="00587C58" w:rsidP="00FA63C7">
      <w:pPr>
        <w:pStyle w:val="Heading1"/>
        <w:spacing w:line="360" w:lineRule="auto"/>
        <w:ind w:left="0" w:firstLine="0"/>
      </w:pPr>
      <w:bookmarkStart w:id="465" w:name="_Toc209816342"/>
      <w:bookmarkStart w:id="466" w:name="_Toc209818901"/>
      <w:bookmarkStart w:id="467" w:name="_Toc211210699"/>
      <w:bookmarkStart w:id="468" w:name="_Toc215221514"/>
      <w:bookmarkStart w:id="469" w:name="_Toc215225386"/>
      <w:r w:rsidRPr="00587C58">
        <w:t>Table 4.4: Lag Length Selection</w:t>
      </w:r>
      <w:bookmarkEnd w:id="465"/>
      <w:bookmarkEnd w:id="466"/>
      <w:bookmarkEnd w:id="467"/>
      <w:bookmarkEnd w:id="468"/>
      <w:bookmarkEnd w:id="469"/>
    </w:p>
    <w:tbl>
      <w:tblPr>
        <w:tblW w:w="8619" w:type="dxa"/>
        <w:tblLook w:val="04A0" w:firstRow="1" w:lastRow="0" w:firstColumn="1" w:lastColumn="0" w:noHBand="0" w:noVBand="1"/>
      </w:tblPr>
      <w:tblGrid>
        <w:gridCol w:w="1076"/>
        <w:gridCol w:w="2065"/>
        <w:gridCol w:w="1826"/>
        <w:gridCol w:w="1826"/>
        <w:gridCol w:w="1826"/>
      </w:tblGrid>
      <w:tr w:rsidR="00587C58" w:rsidRPr="00DD0692" w14:paraId="0500CCB5" w14:textId="77777777" w:rsidTr="004406A5">
        <w:trPr>
          <w:trHeight w:val="345"/>
        </w:trPr>
        <w:tc>
          <w:tcPr>
            <w:tcW w:w="0" w:type="auto"/>
            <w:tcBorders>
              <w:top w:val="single" w:sz="4" w:space="0" w:color="auto"/>
            </w:tcBorders>
            <w:hideMark/>
          </w:tcPr>
          <w:p w14:paraId="63E906DC" w14:textId="77777777" w:rsidR="00587C58" w:rsidRPr="00DD0692" w:rsidRDefault="00587C58" w:rsidP="00DD0692">
            <w:pPr>
              <w:spacing w:after="0" w:line="240" w:lineRule="auto"/>
              <w:jc w:val="center"/>
              <w:rPr>
                <w:rFonts w:ascii="Times New Roman" w:hAnsi="Times New Roman" w:cs="Times New Roman"/>
                <w:b/>
                <w:bCs/>
                <w:sz w:val="20"/>
                <w:szCs w:val="20"/>
              </w:rPr>
            </w:pPr>
            <w:r w:rsidRPr="00DD0692">
              <w:rPr>
                <w:rFonts w:ascii="Times New Roman" w:hAnsi="Times New Roman" w:cs="Times New Roman"/>
                <w:b/>
                <w:bCs/>
                <w:sz w:val="20"/>
                <w:szCs w:val="20"/>
              </w:rPr>
              <w:t>Lag</w:t>
            </w:r>
          </w:p>
        </w:tc>
        <w:tc>
          <w:tcPr>
            <w:tcW w:w="0" w:type="auto"/>
            <w:tcBorders>
              <w:top w:val="single" w:sz="4" w:space="0" w:color="auto"/>
            </w:tcBorders>
            <w:hideMark/>
          </w:tcPr>
          <w:p w14:paraId="7DB92479" w14:textId="77777777" w:rsidR="00587C58" w:rsidRPr="00DD0692" w:rsidRDefault="00587C58" w:rsidP="00DD0692">
            <w:pPr>
              <w:spacing w:after="0" w:line="240" w:lineRule="auto"/>
              <w:jc w:val="center"/>
              <w:rPr>
                <w:rFonts w:ascii="Times New Roman" w:hAnsi="Times New Roman" w:cs="Times New Roman"/>
                <w:b/>
                <w:bCs/>
                <w:sz w:val="20"/>
                <w:szCs w:val="20"/>
              </w:rPr>
            </w:pPr>
            <w:r w:rsidRPr="00DD0692">
              <w:rPr>
                <w:rFonts w:ascii="Times New Roman" w:hAnsi="Times New Roman" w:cs="Times New Roman"/>
                <w:b/>
                <w:bCs/>
                <w:sz w:val="20"/>
                <w:szCs w:val="20"/>
              </w:rPr>
              <w:t>FPE</w:t>
            </w:r>
          </w:p>
        </w:tc>
        <w:tc>
          <w:tcPr>
            <w:tcW w:w="0" w:type="auto"/>
            <w:tcBorders>
              <w:top w:val="single" w:sz="4" w:space="0" w:color="auto"/>
            </w:tcBorders>
            <w:hideMark/>
          </w:tcPr>
          <w:p w14:paraId="42B92E24" w14:textId="77777777" w:rsidR="00587C58" w:rsidRPr="00DD0692" w:rsidRDefault="00587C58" w:rsidP="00DD0692">
            <w:pPr>
              <w:spacing w:after="0" w:line="240" w:lineRule="auto"/>
              <w:jc w:val="center"/>
              <w:rPr>
                <w:rFonts w:ascii="Times New Roman" w:hAnsi="Times New Roman" w:cs="Times New Roman"/>
                <w:b/>
                <w:bCs/>
                <w:sz w:val="20"/>
                <w:szCs w:val="20"/>
              </w:rPr>
            </w:pPr>
            <w:r w:rsidRPr="00DD0692">
              <w:rPr>
                <w:rFonts w:ascii="Times New Roman" w:hAnsi="Times New Roman" w:cs="Times New Roman"/>
                <w:b/>
                <w:bCs/>
                <w:sz w:val="20"/>
                <w:szCs w:val="20"/>
              </w:rPr>
              <w:t>AIC</w:t>
            </w:r>
          </w:p>
        </w:tc>
        <w:tc>
          <w:tcPr>
            <w:tcW w:w="0" w:type="auto"/>
            <w:tcBorders>
              <w:top w:val="single" w:sz="4" w:space="0" w:color="auto"/>
            </w:tcBorders>
            <w:hideMark/>
          </w:tcPr>
          <w:p w14:paraId="552C0267" w14:textId="77777777" w:rsidR="00587C58" w:rsidRPr="00DD0692" w:rsidRDefault="00587C58" w:rsidP="00DD0692">
            <w:pPr>
              <w:spacing w:after="0" w:line="240" w:lineRule="auto"/>
              <w:jc w:val="center"/>
              <w:rPr>
                <w:rFonts w:ascii="Times New Roman" w:hAnsi="Times New Roman" w:cs="Times New Roman"/>
                <w:b/>
                <w:bCs/>
                <w:sz w:val="20"/>
                <w:szCs w:val="20"/>
              </w:rPr>
            </w:pPr>
            <w:r w:rsidRPr="00DD0692">
              <w:rPr>
                <w:rFonts w:ascii="Times New Roman" w:hAnsi="Times New Roman" w:cs="Times New Roman"/>
                <w:b/>
                <w:bCs/>
                <w:sz w:val="20"/>
                <w:szCs w:val="20"/>
              </w:rPr>
              <w:t>HQIC</w:t>
            </w:r>
          </w:p>
        </w:tc>
        <w:tc>
          <w:tcPr>
            <w:tcW w:w="0" w:type="auto"/>
            <w:tcBorders>
              <w:top w:val="single" w:sz="4" w:space="0" w:color="auto"/>
            </w:tcBorders>
            <w:hideMark/>
          </w:tcPr>
          <w:p w14:paraId="146515C4" w14:textId="77777777" w:rsidR="00587C58" w:rsidRPr="00DD0692" w:rsidRDefault="00587C58" w:rsidP="00DD0692">
            <w:pPr>
              <w:spacing w:after="0" w:line="240" w:lineRule="auto"/>
              <w:jc w:val="center"/>
              <w:rPr>
                <w:rFonts w:ascii="Times New Roman" w:hAnsi="Times New Roman" w:cs="Times New Roman"/>
                <w:b/>
                <w:bCs/>
                <w:sz w:val="20"/>
                <w:szCs w:val="20"/>
              </w:rPr>
            </w:pPr>
            <w:r w:rsidRPr="00DD0692">
              <w:rPr>
                <w:rFonts w:ascii="Times New Roman" w:hAnsi="Times New Roman" w:cs="Times New Roman"/>
                <w:b/>
                <w:bCs/>
                <w:sz w:val="20"/>
                <w:szCs w:val="20"/>
              </w:rPr>
              <w:t>SBIC</w:t>
            </w:r>
          </w:p>
        </w:tc>
      </w:tr>
      <w:tr w:rsidR="00587C58" w:rsidRPr="00DD0692" w14:paraId="515AA7D3" w14:textId="77777777" w:rsidTr="004406A5">
        <w:trPr>
          <w:trHeight w:val="355"/>
        </w:trPr>
        <w:tc>
          <w:tcPr>
            <w:tcW w:w="0" w:type="auto"/>
            <w:hideMark/>
          </w:tcPr>
          <w:p w14:paraId="0ABA00B1" w14:textId="77777777" w:rsidR="00587C58" w:rsidRPr="00DD0692" w:rsidRDefault="00587C58" w:rsidP="00DD0692">
            <w:pPr>
              <w:spacing w:after="0" w:line="240" w:lineRule="auto"/>
              <w:rPr>
                <w:rFonts w:ascii="Times New Roman" w:hAnsi="Times New Roman" w:cs="Times New Roman"/>
                <w:sz w:val="20"/>
                <w:szCs w:val="20"/>
              </w:rPr>
            </w:pPr>
            <w:r w:rsidRPr="00DD0692">
              <w:rPr>
                <w:rFonts w:ascii="Times New Roman" w:hAnsi="Times New Roman" w:cs="Times New Roman"/>
                <w:sz w:val="20"/>
                <w:szCs w:val="20"/>
              </w:rPr>
              <w:t>0</w:t>
            </w:r>
          </w:p>
        </w:tc>
        <w:tc>
          <w:tcPr>
            <w:tcW w:w="0" w:type="auto"/>
            <w:hideMark/>
          </w:tcPr>
          <w:p w14:paraId="1CB93DFA" w14:textId="77777777" w:rsidR="00587C58" w:rsidRPr="00DD0692" w:rsidRDefault="00587C58" w:rsidP="00DD0692">
            <w:pPr>
              <w:spacing w:after="0" w:line="240" w:lineRule="auto"/>
              <w:jc w:val="center"/>
              <w:rPr>
                <w:rFonts w:ascii="Times New Roman" w:hAnsi="Times New Roman" w:cs="Times New Roman"/>
                <w:sz w:val="20"/>
                <w:szCs w:val="20"/>
              </w:rPr>
            </w:pPr>
            <w:r w:rsidRPr="00DD0692">
              <w:rPr>
                <w:rFonts w:ascii="Times New Roman" w:hAnsi="Times New Roman" w:cs="Times New Roman"/>
                <w:sz w:val="20"/>
                <w:szCs w:val="20"/>
              </w:rPr>
              <w:t>1.25E-09</w:t>
            </w:r>
          </w:p>
        </w:tc>
        <w:tc>
          <w:tcPr>
            <w:tcW w:w="0" w:type="auto"/>
            <w:hideMark/>
          </w:tcPr>
          <w:p w14:paraId="098B51BA" w14:textId="77777777" w:rsidR="00587C58" w:rsidRPr="00DD0692" w:rsidRDefault="00587C58" w:rsidP="00DD0692">
            <w:pPr>
              <w:spacing w:after="0" w:line="240" w:lineRule="auto"/>
              <w:jc w:val="center"/>
              <w:rPr>
                <w:rFonts w:ascii="Times New Roman" w:hAnsi="Times New Roman" w:cs="Times New Roman"/>
                <w:sz w:val="20"/>
                <w:szCs w:val="20"/>
              </w:rPr>
            </w:pPr>
            <w:r w:rsidRPr="00DD0692">
              <w:rPr>
                <w:rFonts w:ascii="Times New Roman" w:hAnsi="Times New Roman" w:cs="Times New Roman"/>
                <w:sz w:val="20"/>
                <w:szCs w:val="20"/>
              </w:rPr>
              <w:t>-5.8721</w:t>
            </w:r>
          </w:p>
        </w:tc>
        <w:tc>
          <w:tcPr>
            <w:tcW w:w="0" w:type="auto"/>
            <w:hideMark/>
          </w:tcPr>
          <w:p w14:paraId="40CAFEFF" w14:textId="77777777" w:rsidR="00587C58" w:rsidRPr="00DD0692" w:rsidRDefault="00587C58" w:rsidP="00DD0692">
            <w:pPr>
              <w:spacing w:after="0" w:line="240" w:lineRule="auto"/>
              <w:jc w:val="center"/>
              <w:rPr>
                <w:rFonts w:ascii="Times New Roman" w:hAnsi="Times New Roman" w:cs="Times New Roman"/>
                <w:sz w:val="20"/>
                <w:szCs w:val="20"/>
              </w:rPr>
            </w:pPr>
            <w:r w:rsidRPr="00DD0692">
              <w:rPr>
                <w:rFonts w:ascii="Times New Roman" w:hAnsi="Times New Roman" w:cs="Times New Roman"/>
                <w:sz w:val="20"/>
                <w:szCs w:val="20"/>
              </w:rPr>
              <w:t>-5.7912</w:t>
            </w:r>
          </w:p>
        </w:tc>
        <w:tc>
          <w:tcPr>
            <w:tcW w:w="0" w:type="auto"/>
            <w:hideMark/>
          </w:tcPr>
          <w:p w14:paraId="46A55FD7" w14:textId="77777777" w:rsidR="00587C58" w:rsidRPr="00DD0692" w:rsidRDefault="00587C58" w:rsidP="00DD0692">
            <w:pPr>
              <w:spacing w:after="0" w:line="240" w:lineRule="auto"/>
              <w:jc w:val="center"/>
              <w:rPr>
                <w:rFonts w:ascii="Times New Roman" w:hAnsi="Times New Roman" w:cs="Times New Roman"/>
                <w:sz w:val="20"/>
                <w:szCs w:val="20"/>
              </w:rPr>
            </w:pPr>
            <w:r w:rsidRPr="00DD0692">
              <w:rPr>
                <w:rFonts w:ascii="Times New Roman" w:hAnsi="Times New Roman" w:cs="Times New Roman"/>
                <w:sz w:val="20"/>
                <w:szCs w:val="20"/>
              </w:rPr>
              <w:t>-5.6534</w:t>
            </w:r>
          </w:p>
        </w:tc>
      </w:tr>
      <w:tr w:rsidR="00587C58" w:rsidRPr="00DD0692" w14:paraId="18D75ACE" w14:textId="77777777" w:rsidTr="004406A5">
        <w:trPr>
          <w:trHeight w:val="274"/>
        </w:trPr>
        <w:tc>
          <w:tcPr>
            <w:tcW w:w="0" w:type="auto"/>
            <w:hideMark/>
          </w:tcPr>
          <w:p w14:paraId="1DE53900" w14:textId="77777777" w:rsidR="00587C58" w:rsidRPr="00DD0692" w:rsidRDefault="00587C58" w:rsidP="00DD0692">
            <w:pPr>
              <w:spacing w:after="0" w:line="240" w:lineRule="auto"/>
              <w:rPr>
                <w:rFonts w:ascii="Times New Roman" w:hAnsi="Times New Roman" w:cs="Times New Roman"/>
                <w:sz w:val="20"/>
                <w:szCs w:val="20"/>
              </w:rPr>
            </w:pPr>
            <w:r w:rsidRPr="00DD0692">
              <w:rPr>
                <w:rFonts w:ascii="Times New Roman" w:hAnsi="Times New Roman" w:cs="Times New Roman"/>
                <w:sz w:val="20"/>
                <w:szCs w:val="20"/>
              </w:rPr>
              <w:t>1</w:t>
            </w:r>
          </w:p>
        </w:tc>
        <w:tc>
          <w:tcPr>
            <w:tcW w:w="0" w:type="auto"/>
            <w:hideMark/>
          </w:tcPr>
          <w:p w14:paraId="7DC86553" w14:textId="77777777" w:rsidR="00587C58" w:rsidRPr="00DD0692" w:rsidRDefault="00587C58" w:rsidP="00DD0692">
            <w:pPr>
              <w:spacing w:after="0" w:line="240" w:lineRule="auto"/>
              <w:jc w:val="center"/>
              <w:rPr>
                <w:rFonts w:ascii="Times New Roman" w:hAnsi="Times New Roman" w:cs="Times New Roman"/>
                <w:sz w:val="20"/>
                <w:szCs w:val="20"/>
              </w:rPr>
            </w:pPr>
            <w:r w:rsidRPr="00DD0692">
              <w:rPr>
                <w:rFonts w:ascii="Times New Roman" w:hAnsi="Times New Roman" w:cs="Times New Roman"/>
                <w:sz w:val="20"/>
                <w:szCs w:val="20"/>
              </w:rPr>
              <w:t>2.10E-14</w:t>
            </w:r>
          </w:p>
        </w:tc>
        <w:tc>
          <w:tcPr>
            <w:tcW w:w="0" w:type="auto"/>
            <w:hideMark/>
          </w:tcPr>
          <w:p w14:paraId="0BE4276D" w14:textId="77777777" w:rsidR="00587C58" w:rsidRPr="00DD0692" w:rsidRDefault="00587C58" w:rsidP="00DD0692">
            <w:pPr>
              <w:spacing w:after="0" w:line="240" w:lineRule="auto"/>
              <w:jc w:val="center"/>
              <w:rPr>
                <w:rFonts w:ascii="Times New Roman" w:hAnsi="Times New Roman" w:cs="Times New Roman"/>
                <w:sz w:val="20"/>
                <w:szCs w:val="20"/>
              </w:rPr>
            </w:pPr>
            <w:r w:rsidRPr="00DD0692">
              <w:rPr>
                <w:rFonts w:ascii="Times New Roman" w:hAnsi="Times New Roman" w:cs="Times New Roman"/>
                <w:sz w:val="20"/>
                <w:szCs w:val="20"/>
              </w:rPr>
              <w:t>-16.432</w:t>
            </w:r>
          </w:p>
        </w:tc>
        <w:tc>
          <w:tcPr>
            <w:tcW w:w="0" w:type="auto"/>
            <w:hideMark/>
          </w:tcPr>
          <w:p w14:paraId="4AC94741" w14:textId="77777777" w:rsidR="00587C58" w:rsidRPr="00DD0692" w:rsidRDefault="00587C58" w:rsidP="00DD0692">
            <w:pPr>
              <w:spacing w:after="0" w:line="240" w:lineRule="auto"/>
              <w:jc w:val="center"/>
              <w:rPr>
                <w:rFonts w:ascii="Times New Roman" w:hAnsi="Times New Roman" w:cs="Times New Roman"/>
                <w:sz w:val="20"/>
                <w:szCs w:val="20"/>
              </w:rPr>
            </w:pPr>
            <w:r w:rsidRPr="00DD0692">
              <w:rPr>
                <w:rFonts w:ascii="Times New Roman" w:hAnsi="Times New Roman" w:cs="Times New Roman"/>
                <w:sz w:val="20"/>
                <w:szCs w:val="20"/>
              </w:rPr>
              <w:t>-15.972</w:t>
            </w:r>
          </w:p>
        </w:tc>
        <w:tc>
          <w:tcPr>
            <w:tcW w:w="0" w:type="auto"/>
            <w:hideMark/>
          </w:tcPr>
          <w:p w14:paraId="26BF6D78" w14:textId="77777777" w:rsidR="00587C58" w:rsidRPr="00DD0692" w:rsidRDefault="00587C58" w:rsidP="00DD0692">
            <w:pPr>
              <w:spacing w:after="0" w:line="240" w:lineRule="auto"/>
              <w:jc w:val="center"/>
              <w:rPr>
                <w:rFonts w:ascii="Times New Roman" w:hAnsi="Times New Roman" w:cs="Times New Roman"/>
                <w:sz w:val="20"/>
                <w:szCs w:val="20"/>
              </w:rPr>
            </w:pPr>
            <w:r w:rsidRPr="00DD0692">
              <w:rPr>
                <w:rFonts w:ascii="Times New Roman" w:hAnsi="Times New Roman" w:cs="Times New Roman"/>
                <w:sz w:val="20"/>
                <w:szCs w:val="20"/>
              </w:rPr>
              <w:t>-15.108*</w:t>
            </w:r>
          </w:p>
        </w:tc>
      </w:tr>
      <w:tr w:rsidR="00587C58" w:rsidRPr="00DD0692" w14:paraId="7F08387C" w14:textId="77777777" w:rsidTr="004406A5">
        <w:trPr>
          <w:trHeight w:val="355"/>
        </w:trPr>
        <w:tc>
          <w:tcPr>
            <w:tcW w:w="0" w:type="auto"/>
            <w:hideMark/>
          </w:tcPr>
          <w:p w14:paraId="18C34BE2" w14:textId="77777777" w:rsidR="00587C58" w:rsidRPr="00DD0692" w:rsidRDefault="00587C58" w:rsidP="00DD0692">
            <w:pPr>
              <w:spacing w:after="0" w:line="240" w:lineRule="auto"/>
              <w:rPr>
                <w:rFonts w:ascii="Times New Roman" w:hAnsi="Times New Roman" w:cs="Times New Roman"/>
                <w:sz w:val="20"/>
                <w:szCs w:val="20"/>
              </w:rPr>
            </w:pPr>
            <w:r w:rsidRPr="00DD0692">
              <w:rPr>
                <w:rFonts w:ascii="Times New Roman" w:hAnsi="Times New Roman" w:cs="Times New Roman"/>
                <w:sz w:val="20"/>
                <w:szCs w:val="20"/>
              </w:rPr>
              <w:t>2</w:t>
            </w:r>
          </w:p>
        </w:tc>
        <w:tc>
          <w:tcPr>
            <w:tcW w:w="0" w:type="auto"/>
            <w:hideMark/>
          </w:tcPr>
          <w:p w14:paraId="1742D5AD" w14:textId="77777777" w:rsidR="00587C58" w:rsidRPr="00DD0692" w:rsidRDefault="00587C58" w:rsidP="00DD0692">
            <w:pPr>
              <w:spacing w:after="0" w:line="240" w:lineRule="auto"/>
              <w:jc w:val="center"/>
              <w:rPr>
                <w:rFonts w:ascii="Times New Roman" w:hAnsi="Times New Roman" w:cs="Times New Roman"/>
                <w:sz w:val="20"/>
                <w:szCs w:val="20"/>
              </w:rPr>
            </w:pPr>
            <w:r w:rsidRPr="00DD0692">
              <w:rPr>
                <w:rFonts w:ascii="Times New Roman" w:hAnsi="Times New Roman" w:cs="Times New Roman"/>
                <w:sz w:val="20"/>
                <w:szCs w:val="20"/>
              </w:rPr>
              <w:t>1.80E-14</w:t>
            </w:r>
          </w:p>
        </w:tc>
        <w:tc>
          <w:tcPr>
            <w:tcW w:w="0" w:type="auto"/>
            <w:hideMark/>
          </w:tcPr>
          <w:p w14:paraId="7A0C06A4" w14:textId="77777777" w:rsidR="00587C58" w:rsidRPr="00DD0692" w:rsidRDefault="00587C58" w:rsidP="00DD0692">
            <w:pPr>
              <w:spacing w:after="0" w:line="240" w:lineRule="auto"/>
              <w:jc w:val="center"/>
              <w:rPr>
                <w:rFonts w:ascii="Times New Roman" w:hAnsi="Times New Roman" w:cs="Times New Roman"/>
                <w:sz w:val="20"/>
                <w:szCs w:val="20"/>
              </w:rPr>
            </w:pPr>
            <w:r w:rsidRPr="00DD0692">
              <w:rPr>
                <w:rFonts w:ascii="Times New Roman" w:hAnsi="Times New Roman" w:cs="Times New Roman"/>
                <w:sz w:val="20"/>
                <w:szCs w:val="20"/>
              </w:rPr>
              <w:t>-16.784</w:t>
            </w:r>
          </w:p>
        </w:tc>
        <w:tc>
          <w:tcPr>
            <w:tcW w:w="0" w:type="auto"/>
            <w:hideMark/>
          </w:tcPr>
          <w:p w14:paraId="3A67B5A5" w14:textId="77777777" w:rsidR="00587C58" w:rsidRPr="00DD0692" w:rsidRDefault="00587C58" w:rsidP="00DD0692">
            <w:pPr>
              <w:spacing w:after="0" w:line="240" w:lineRule="auto"/>
              <w:jc w:val="center"/>
              <w:rPr>
                <w:rFonts w:ascii="Times New Roman" w:hAnsi="Times New Roman" w:cs="Times New Roman"/>
                <w:sz w:val="20"/>
                <w:szCs w:val="20"/>
              </w:rPr>
            </w:pPr>
            <w:r w:rsidRPr="00DD0692">
              <w:rPr>
                <w:rFonts w:ascii="Times New Roman" w:hAnsi="Times New Roman" w:cs="Times New Roman"/>
                <w:sz w:val="20"/>
                <w:szCs w:val="20"/>
              </w:rPr>
              <w:t>-15.948</w:t>
            </w:r>
          </w:p>
        </w:tc>
        <w:tc>
          <w:tcPr>
            <w:tcW w:w="0" w:type="auto"/>
            <w:hideMark/>
          </w:tcPr>
          <w:p w14:paraId="37B03C5B" w14:textId="77777777" w:rsidR="00587C58" w:rsidRPr="00DD0692" w:rsidRDefault="00587C58" w:rsidP="00DD0692">
            <w:pPr>
              <w:spacing w:after="0" w:line="240" w:lineRule="auto"/>
              <w:jc w:val="center"/>
              <w:rPr>
                <w:rFonts w:ascii="Times New Roman" w:hAnsi="Times New Roman" w:cs="Times New Roman"/>
                <w:sz w:val="20"/>
                <w:szCs w:val="20"/>
              </w:rPr>
            </w:pPr>
            <w:r w:rsidRPr="00DD0692">
              <w:rPr>
                <w:rFonts w:ascii="Times New Roman" w:hAnsi="Times New Roman" w:cs="Times New Roman"/>
                <w:sz w:val="20"/>
                <w:szCs w:val="20"/>
              </w:rPr>
              <w:t>-14.371</w:t>
            </w:r>
          </w:p>
        </w:tc>
      </w:tr>
      <w:tr w:rsidR="00587C58" w:rsidRPr="00DD0692" w14:paraId="3587CC74" w14:textId="77777777" w:rsidTr="004406A5">
        <w:trPr>
          <w:trHeight w:val="364"/>
        </w:trPr>
        <w:tc>
          <w:tcPr>
            <w:tcW w:w="0" w:type="auto"/>
            <w:hideMark/>
          </w:tcPr>
          <w:p w14:paraId="796BED8C" w14:textId="77777777" w:rsidR="00587C58" w:rsidRPr="00DD0692" w:rsidRDefault="00587C58" w:rsidP="00DD0692">
            <w:pPr>
              <w:spacing w:after="0" w:line="240" w:lineRule="auto"/>
              <w:rPr>
                <w:rFonts w:ascii="Times New Roman" w:hAnsi="Times New Roman" w:cs="Times New Roman"/>
                <w:sz w:val="20"/>
                <w:szCs w:val="20"/>
              </w:rPr>
            </w:pPr>
            <w:r w:rsidRPr="00DD0692">
              <w:rPr>
                <w:rFonts w:ascii="Times New Roman" w:hAnsi="Times New Roman" w:cs="Times New Roman"/>
                <w:sz w:val="20"/>
                <w:szCs w:val="20"/>
              </w:rPr>
              <w:t>3</w:t>
            </w:r>
          </w:p>
        </w:tc>
        <w:tc>
          <w:tcPr>
            <w:tcW w:w="0" w:type="auto"/>
            <w:hideMark/>
          </w:tcPr>
          <w:p w14:paraId="3C85017B" w14:textId="77777777" w:rsidR="00587C58" w:rsidRPr="00DD0692" w:rsidRDefault="00587C58" w:rsidP="00DD0692">
            <w:pPr>
              <w:spacing w:after="0" w:line="240" w:lineRule="auto"/>
              <w:jc w:val="center"/>
              <w:rPr>
                <w:rFonts w:ascii="Times New Roman" w:hAnsi="Times New Roman" w:cs="Times New Roman"/>
                <w:sz w:val="20"/>
                <w:szCs w:val="20"/>
              </w:rPr>
            </w:pPr>
            <w:r w:rsidRPr="00DD0692">
              <w:rPr>
                <w:rFonts w:ascii="Times New Roman" w:hAnsi="Times New Roman" w:cs="Times New Roman"/>
                <w:sz w:val="20"/>
                <w:szCs w:val="20"/>
              </w:rPr>
              <w:t>1.55E-14*</w:t>
            </w:r>
          </w:p>
        </w:tc>
        <w:tc>
          <w:tcPr>
            <w:tcW w:w="0" w:type="auto"/>
            <w:hideMark/>
          </w:tcPr>
          <w:p w14:paraId="55969BA2" w14:textId="77777777" w:rsidR="00587C58" w:rsidRPr="00DD0692" w:rsidRDefault="00587C58" w:rsidP="00DD0692">
            <w:pPr>
              <w:spacing w:after="0" w:line="240" w:lineRule="auto"/>
              <w:jc w:val="center"/>
              <w:rPr>
                <w:rFonts w:ascii="Times New Roman" w:hAnsi="Times New Roman" w:cs="Times New Roman"/>
                <w:sz w:val="20"/>
                <w:szCs w:val="20"/>
              </w:rPr>
            </w:pPr>
            <w:r w:rsidRPr="00DD0692">
              <w:rPr>
                <w:rFonts w:ascii="Times New Roman" w:hAnsi="Times New Roman" w:cs="Times New Roman"/>
                <w:sz w:val="20"/>
                <w:szCs w:val="20"/>
              </w:rPr>
              <w:t>-17.132*</w:t>
            </w:r>
          </w:p>
        </w:tc>
        <w:tc>
          <w:tcPr>
            <w:tcW w:w="0" w:type="auto"/>
            <w:hideMark/>
          </w:tcPr>
          <w:p w14:paraId="0DDD686D" w14:textId="77777777" w:rsidR="00587C58" w:rsidRPr="00DD0692" w:rsidRDefault="00587C58" w:rsidP="00DD0692">
            <w:pPr>
              <w:spacing w:after="0" w:line="240" w:lineRule="auto"/>
              <w:jc w:val="center"/>
              <w:rPr>
                <w:rFonts w:ascii="Times New Roman" w:hAnsi="Times New Roman" w:cs="Times New Roman"/>
                <w:sz w:val="20"/>
                <w:szCs w:val="20"/>
              </w:rPr>
            </w:pPr>
            <w:r w:rsidRPr="00DD0692">
              <w:rPr>
                <w:rFonts w:ascii="Times New Roman" w:hAnsi="Times New Roman" w:cs="Times New Roman"/>
                <w:sz w:val="20"/>
                <w:szCs w:val="20"/>
              </w:rPr>
              <w:t>-15.905*</w:t>
            </w:r>
          </w:p>
        </w:tc>
        <w:tc>
          <w:tcPr>
            <w:tcW w:w="0" w:type="auto"/>
            <w:hideMark/>
          </w:tcPr>
          <w:p w14:paraId="01FBD785" w14:textId="77777777" w:rsidR="00587C58" w:rsidRPr="00DD0692" w:rsidRDefault="00587C58" w:rsidP="00DD0692">
            <w:pPr>
              <w:spacing w:after="0" w:line="240" w:lineRule="auto"/>
              <w:jc w:val="center"/>
              <w:rPr>
                <w:rFonts w:ascii="Times New Roman" w:hAnsi="Times New Roman" w:cs="Times New Roman"/>
                <w:sz w:val="20"/>
                <w:szCs w:val="20"/>
              </w:rPr>
            </w:pPr>
            <w:r w:rsidRPr="00DD0692">
              <w:rPr>
                <w:rFonts w:ascii="Times New Roman" w:hAnsi="Times New Roman" w:cs="Times New Roman"/>
                <w:sz w:val="20"/>
                <w:szCs w:val="20"/>
              </w:rPr>
              <w:t>-13.617</w:t>
            </w:r>
          </w:p>
        </w:tc>
      </w:tr>
      <w:tr w:rsidR="00587C58" w:rsidRPr="00DD0692" w14:paraId="77C38EA1" w14:textId="77777777" w:rsidTr="004406A5">
        <w:trPr>
          <w:trHeight w:val="364"/>
        </w:trPr>
        <w:tc>
          <w:tcPr>
            <w:tcW w:w="0" w:type="auto"/>
            <w:tcBorders>
              <w:bottom w:val="single" w:sz="4" w:space="0" w:color="auto"/>
            </w:tcBorders>
            <w:hideMark/>
          </w:tcPr>
          <w:p w14:paraId="35BB4E64" w14:textId="77777777" w:rsidR="00587C58" w:rsidRPr="00DD0692" w:rsidRDefault="00587C58" w:rsidP="00DD0692">
            <w:pPr>
              <w:spacing w:after="0" w:line="240" w:lineRule="auto"/>
              <w:rPr>
                <w:rFonts w:ascii="Times New Roman" w:hAnsi="Times New Roman" w:cs="Times New Roman"/>
                <w:sz w:val="20"/>
                <w:szCs w:val="20"/>
              </w:rPr>
            </w:pPr>
            <w:r w:rsidRPr="00DD0692">
              <w:rPr>
                <w:rFonts w:ascii="Times New Roman" w:hAnsi="Times New Roman" w:cs="Times New Roman"/>
                <w:sz w:val="20"/>
                <w:szCs w:val="20"/>
              </w:rPr>
              <w:t>4</w:t>
            </w:r>
          </w:p>
        </w:tc>
        <w:tc>
          <w:tcPr>
            <w:tcW w:w="0" w:type="auto"/>
            <w:tcBorders>
              <w:bottom w:val="single" w:sz="4" w:space="0" w:color="auto"/>
            </w:tcBorders>
            <w:hideMark/>
          </w:tcPr>
          <w:p w14:paraId="6DBB3169" w14:textId="77777777" w:rsidR="00587C58" w:rsidRPr="00DD0692" w:rsidRDefault="00587C58" w:rsidP="00DD0692">
            <w:pPr>
              <w:spacing w:after="0" w:line="240" w:lineRule="auto"/>
              <w:jc w:val="center"/>
              <w:rPr>
                <w:rFonts w:ascii="Times New Roman" w:hAnsi="Times New Roman" w:cs="Times New Roman"/>
                <w:sz w:val="20"/>
                <w:szCs w:val="20"/>
              </w:rPr>
            </w:pPr>
            <w:r w:rsidRPr="00DD0692">
              <w:rPr>
                <w:rFonts w:ascii="Times New Roman" w:hAnsi="Times New Roman" w:cs="Times New Roman"/>
                <w:sz w:val="20"/>
                <w:szCs w:val="20"/>
              </w:rPr>
              <w:t>2.25E-14</w:t>
            </w:r>
          </w:p>
        </w:tc>
        <w:tc>
          <w:tcPr>
            <w:tcW w:w="0" w:type="auto"/>
            <w:tcBorders>
              <w:bottom w:val="single" w:sz="4" w:space="0" w:color="auto"/>
            </w:tcBorders>
            <w:hideMark/>
          </w:tcPr>
          <w:p w14:paraId="4163763E" w14:textId="77777777" w:rsidR="00587C58" w:rsidRPr="00DD0692" w:rsidRDefault="00587C58" w:rsidP="00DD0692">
            <w:pPr>
              <w:spacing w:after="0" w:line="240" w:lineRule="auto"/>
              <w:jc w:val="center"/>
              <w:rPr>
                <w:rFonts w:ascii="Times New Roman" w:hAnsi="Times New Roman" w:cs="Times New Roman"/>
                <w:sz w:val="20"/>
                <w:szCs w:val="20"/>
              </w:rPr>
            </w:pPr>
            <w:r w:rsidRPr="00DD0692">
              <w:rPr>
                <w:rFonts w:ascii="Times New Roman" w:hAnsi="Times New Roman" w:cs="Times New Roman"/>
                <w:sz w:val="20"/>
                <w:szCs w:val="20"/>
              </w:rPr>
              <w:t>-16.954</w:t>
            </w:r>
          </w:p>
        </w:tc>
        <w:tc>
          <w:tcPr>
            <w:tcW w:w="0" w:type="auto"/>
            <w:tcBorders>
              <w:bottom w:val="single" w:sz="4" w:space="0" w:color="auto"/>
            </w:tcBorders>
            <w:hideMark/>
          </w:tcPr>
          <w:p w14:paraId="1FBBEDFC" w14:textId="77777777" w:rsidR="00587C58" w:rsidRPr="00DD0692" w:rsidRDefault="00587C58" w:rsidP="00DD0692">
            <w:pPr>
              <w:spacing w:after="0" w:line="240" w:lineRule="auto"/>
              <w:jc w:val="center"/>
              <w:rPr>
                <w:rFonts w:ascii="Times New Roman" w:hAnsi="Times New Roman" w:cs="Times New Roman"/>
                <w:sz w:val="20"/>
                <w:szCs w:val="20"/>
              </w:rPr>
            </w:pPr>
            <w:r w:rsidRPr="00DD0692">
              <w:rPr>
                <w:rFonts w:ascii="Times New Roman" w:hAnsi="Times New Roman" w:cs="Times New Roman"/>
                <w:sz w:val="20"/>
                <w:szCs w:val="20"/>
              </w:rPr>
              <w:t>-15.343</w:t>
            </w:r>
          </w:p>
        </w:tc>
        <w:tc>
          <w:tcPr>
            <w:tcW w:w="0" w:type="auto"/>
            <w:tcBorders>
              <w:bottom w:val="single" w:sz="4" w:space="0" w:color="auto"/>
            </w:tcBorders>
            <w:hideMark/>
          </w:tcPr>
          <w:p w14:paraId="07A59EA3" w14:textId="77777777" w:rsidR="00587C58" w:rsidRPr="00DD0692" w:rsidRDefault="00587C58" w:rsidP="00DD0692">
            <w:pPr>
              <w:spacing w:after="0" w:line="240" w:lineRule="auto"/>
              <w:jc w:val="center"/>
              <w:rPr>
                <w:rFonts w:ascii="Times New Roman" w:hAnsi="Times New Roman" w:cs="Times New Roman"/>
                <w:sz w:val="20"/>
                <w:szCs w:val="20"/>
              </w:rPr>
            </w:pPr>
            <w:r w:rsidRPr="00DD0692">
              <w:rPr>
                <w:rFonts w:ascii="Times New Roman" w:hAnsi="Times New Roman" w:cs="Times New Roman"/>
                <w:sz w:val="20"/>
                <w:szCs w:val="20"/>
              </w:rPr>
              <w:t>-12.337</w:t>
            </w:r>
          </w:p>
        </w:tc>
      </w:tr>
    </w:tbl>
    <w:p w14:paraId="2443B844" w14:textId="77777777" w:rsidR="00587C58" w:rsidRDefault="00587C58" w:rsidP="004406A5">
      <w:pPr>
        <w:spacing w:line="240" w:lineRule="auto"/>
        <w:rPr>
          <w:rFonts w:ascii="Times New Roman" w:eastAsia="Times New Roman" w:hAnsi="Times New Roman" w:cs="Times New Roman"/>
          <w:iCs/>
          <w:sz w:val="24"/>
          <w:szCs w:val="24"/>
        </w:rPr>
      </w:pPr>
      <w:r w:rsidRPr="00CB6C7B">
        <w:rPr>
          <w:rFonts w:ascii="Times New Roman" w:eastAsia="Times New Roman" w:hAnsi="Times New Roman" w:cs="Times New Roman"/>
          <w:iCs/>
          <w:sz w:val="24"/>
          <w:szCs w:val="24"/>
        </w:rPr>
        <w:t>Source: Stata Output (2025)</w:t>
      </w:r>
    </w:p>
    <w:p w14:paraId="3B7D2DFD" w14:textId="77777777" w:rsidR="00CC5C6E" w:rsidRPr="00CB6C7B" w:rsidRDefault="00CC5C6E" w:rsidP="000379EA">
      <w:pPr>
        <w:spacing w:after="0" w:line="240" w:lineRule="auto"/>
        <w:rPr>
          <w:rFonts w:ascii="Times New Roman" w:eastAsia="Times New Roman" w:hAnsi="Times New Roman" w:cs="Times New Roman"/>
          <w:sz w:val="24"/>
          <w:szCs w:val="24"/>
        </w:rPr>
      </w:pPr>
    </w:p>
    <w:p w14:paraId="350C5738" w14:textId="77777777" w:rsidR="00314E02" w:rsidRPr="00CB6C7B" w:rsidRDefault="00314E02" w:rsidP="00FA63C7">
      <w:pPr>
        <w:pStyle w:val="Heading1"/>
        <w:spacing w:line="360" w:lineRule="auto"/>
        <w:ind w:left="0" w:hanging="90"/>
        <w:rPr>
          <w:szCs w:val="24"/>
        </w:rPr>
      </w:pPr>
      <w:bookmarkStart w:id="470" w:name="_Toc209816343"/>
      <w:bookmarkStart w:id="471" w:name="_Toc209818902"/>
      <w:bookmarkStart w:id="472" w:name="_Toc211210700"/>
      <w:bookmarkStart w:id="473" w:name="_Toc215221515"/>
      <w:bookmarkStart w:id="474" w:name="_Toc215225387"/>
      <w:r w:rsidRPr="00CB6C7B">
        <w:rPr>
          <w:szCs w:val="24"/>
        </w:rPr>
        <w:t>Table 4.5: Johansen Co-integration Test Results</w:t>
      </w:r>
      <w:bookmarkEnd w:id="470"/>
      <w:bookmarkEnd w:id="471"/>
      <w:bookmarkEnd w:id="472"/>
      <w:bookmarkEnd w:id="473"/>
      <w:bookmarkEnd w:id="474"/>
    </w:p>
    <w:tbl>
      <w:tblPr>
        <w:tblW w:w="8403" w:type="dxa"/>
        <w:tblLook w:val="04A0" w:firstRow="1" w:lastRow="0" w:firstColumn="1" w:lastColumn="0" w:noHBand="0" w:noVBand="1"/>
      </w:tblPr>
      <w:tblGrid>
        <w:gridCol w:w="1673"/>
        <w:gridCol w:w="1624"/>
        <w:gridCol w:w="1506"/>
        <w:gridCol w:w="2094"/>
        <w:gridCol w:w="1506"/>
      </w:tblGrid>
      <w:tr w:rsidR="00314E02" w:rsidRPr="004406A5" w14:paraId="1BF57300" w14:textId="77777777" w:rsidTr="004406A5">
        <w:trPr>
          <w:trHeight w:val="390"/>
        </w:trPr>
        <w:tc>
          <w:tcPr>
            <w:tcW w:w="0" w:type="auto"/>
            <w:tcBorders>
              <w:top w:val="single" w:sz="4" w:space="0" w:color="auto"/>
              <w:bottom w:val="single" w:sz="4" w:space="0" w:color="auto"/>
            </w:tcBorders>
            <w:hideMark/>
          </w:tcPr>
          <w:p w14:paraId="357ABC90" w14:textId="77777777" w:rsidR="00314E02" w:rsidRPr="004406A5" w:rsidRDefault="00314E02" w:rsidP="004406A5">
            <w:pPr>
              <w:spacing w:after="0" w:line="240" w:lineRule="auto"/>
              <w:rPr>
                <w:rFonts w:ascii="Times New Roman" w:hAnsi="Times New Roman" w:cs="Times New Roman"/>
                <w:b/>
                <w:bCs/>
                <w:sz w:val="20"/>
                <w:szCs w:val="20"/>
              </w:rPr>
            </w:pPr>
            <w:r w:rsidRPr="004406A5">
              <w:rPr>
                <w:rFonts w:ascii="Times New Roman" w:hAnsi="Times New Roman" w:cs="Times New Roman"/>
                <w:b/>
                <w:bCs/>
                <w:sz w:val="20"/>
                <w:szCs w:val="20"/>
              </w:rPr>
              <w:t>Null Hypothesis</w:t>
            </w:r>
          </w:p>
        </w:tc>
        <w:tc>
          <w:tcPr>
            <w:tcW w:w="0" w:type="auto"/>
            <w:tcBorders>
              <w:top w:val="single" w:sz="4" w:space="0" w:color="auto"/>
              <w:bottom w:val="single" w:sz="4" w:space="0" w:color="auto"/>
            </w:tcBorders>
            <w:hideMark/>
          </w:tcPr>
          <w:p w14:paraId="40A0A326" w14:textId="77777777" w:rsidR="00314E02" w:rsidRPr="004406A5" w:rsidRDefault="00314E02" w:rsidP="004406A5">
            <w:pPr>
              <w:spacing w:after="0" w:line="240" w:lineRule="auto"/>
              <w:jc w:val="center"/>
              <w:rPr>
                <w:rFonts w:ascii="Times New Roman" w:hAnsi="Times New Roman" w:cs="Times New Roman"/>
                <w:b/>
                <w:bCs/>
                <w:sz w:val="20"/>
                <w:szCs w:val="20"/>
              </w:rPr>
            </w:pPr>
            <w:r w:rsidRPr="004406A5">
              <w:rPr>
                <w:rFonts w:ascii="Times New Roman" w:hAnsi="Times New Roman" w:cs="Times New Roman"/>
                <w:b/>
                <w:bCs/>
                <w:sz w:val="20"/>
                <w:szCs w:val="20"/>
              </w:rPr>
              <w:t>Trace Statistics</w:t>
            </w:r>
          </w:p>
        </w:tc>
        <w:tc>
          <w:tcPr>
            <w:tcW w:w="0" w:type="auto"/>
            <w:tcBorders>
              <w:top w:val="single" w:sz="4" w:space="0" w:color="auto"/>
              <w:bottom w:val="single" w:sz="4" w:space="0" w:color="auto"/>
            </w:tcBorders>
            <w:hideMark/>
          </w:tcPr>
          <w:p w14:paraId="6D9FC38A" w14:textId="77777777" w:rsidR="00314E02" w:rsidRPr="004406A5" w:rsidRDefault="00314E02" w:rsidP="004406A5">
            <w:pPr>
              <w:spacing w:after="0" w:line="240" w:lineRule="auto"/>
              <w:jc w:val="center"/>
              <w:rPr>
                <w:rFonts w:ascii="Times New Roman" w:hAnsi="Times New Roman" w:cs="Times New Roman"/>
                <w:b/>
                <w:bCs/>
                <w:sz w:val="20"/>
                <w:szCs w:val="20"/>
              </w:rPr>
            </w:pPr>
            <w:r w:rsidRPr="004406A5">
              <w:rPr>
                <w:rFonts w:ascii="Times New Roman" w:hAnsi="Times New Roman" w:cs="Times New Roman"/>
                <w:b/>
                <w:bCs/>
                <w:sz w:val="20"/>
                <w:szCs w:val="20"/>
              </w:rPr>
              <w:t>Critical Value</w:t>
            </w:r>
          </w:p>
        </w:tc>
        <w:tc>
          <w:tcPr>
            <w:tcW w:w="0" w:type="auto"/>
            <w:tcBorders>
              <w:top w:val="single" w:sz="4" w:space="0" w:color="auto"/>
              <w:bottom w:val="single" w:sz="4" w:space="0" w:color="auto"/>
            </w:tcBorders>
            <w:hideMark/>
          </w:tcPr>
          <w:p w14:paraId="251D8410" w14:textId="77777777" w:rsidR="00314E02" w:rsidRPr="004406A5" w:rsidRDefault="00314E02" w:rsidP="004406A5">
            <w:pPr>
              <w:spacing w:after="0" w:line="240" w:lineRule="auto"/>
              <w:jc w:val="center"/>
              <w:rPr>
                <w:rFonts w:ascii="Times New Roman" w:hAnsi="Times New Roman" w:cs="Times New Roman"/>
                <w:b/>
                <w:bCs/>
                <w:sz w:val="20"/>
                <w:szCs w:val="20"/>
              </w:rPr>
            </w:pPr>
            <w:r w:rsidRPr="004406A5">
              <w:rPr>
                <w:rFonts w:ascii="Times New Roman" w:hAnsi="Times New Roman" w:cs="Times New Roman"/>
                <w:b/>
                <w:bCs/>
                <w:sz w:val="20"/>
                <w:szCs w:val="20"/>
              </w:rPr>
              <w:t>Max-Eigen Statistics</w:t>
            </w:r>
          </w:p>
        </w:tc>
        <w:tc>
          <w:tcPr>
            <w:tcW w:w="0" w:type="auto"/>
            <w:tcBorders>
              <w:top w:val="single" w:sz="4" w:space="0" w:color="auto"/>
              <w:bottom w:val="single" w:sz="4" w:space="0" w:color="auto"/>
            </w:tcBorders>
            <w:hideMark/>
          </w:tcPr>
          <w:p w14:paraId="78602842" w14:textId="77777777" w:rsidR="00314E02" w:rsidRPr="004406A5" w:rsidRDefault="00314E02" w:rsidP="004406A5">
            <w:pPr>
              <w:spacing w:after="0" w:line="240" w:lineRule="auto"/>
              <w:jc w:val="center"/>
              <w:rPr>
                <w:rFonts w:ascii="Times New Roman" w:hAnsi="Times New Roman" w:cs="Times New Roman"/>
                <w:b/>
                <w:bCs/>
                <w:sz w:val="20"/>
                <w:szCs w:val="20"/>
              </w:rPr>
            </w:pPr>
            <w:r w:rsidRPr="004406A5">
              <w:rPr>
                <w:rFonts w:ascii="Times New Roman" w:hAnsi="Times New Roman" w:cs="Times New Roman"/>
                <w:b/>
                <w:bCs/>
                <w:sz w:val="20"/>
                <w:szCs w:val="20"/>
              </w:rPr>
              <w:t>Critical Value</w:t>
            </w:r>
          </w:p>
        </w:tc>
      </w:tr>
      <w:tr w:rsidR="00314E02" w:rsidRPr="004406A5" w14:paraId="7BC2CC9B" w14:textId="77777777" w:rsidTr="004406A5">
        <w:trPr>
          <w:trHeight w:val="345"/>
        </w:trPr>
        <w:tc>
          <w:tcPr>
            <w:tcW w:w="0" w:type="auto"/>
            <w:tcBorders>
              <w:top w:val="single" w:sz="4" w:space="0" w:color="auto"/>
            </w:tcBorders>
            <w:hideMark/>
          </w:tcPr>
          <w:p w14:paraId="324986C4" w14:textId="77777777" w:rsidR="00314E02" w:rsidRPr="004406A5" w:rsidRDefault="00314E02" w:rsidP="004406A5">
            <w:pPr>
              <w:spacing w:after="0" w:line="240" w:lineRule="auto"/>
              <w:rPr>
                <w:rFonts w:ascii="Times New Roman" w:hAnsi="Times New Roman" w:cs="Times New Roman"/>
                <w:sz w:val="20"/>
                <w:szCs w:val="20"/>
              </w:rPr>
            </w:pPr>
            <w:r w:rsidRPr="004406A5">
              <w:rPr>
                <w:rFonts w:ascii="Times New Roman" w:hAnsi="Times New Roman" w:cs="Times New Roman"/>
                <w:sz w:val="20"/>
                <w:szCs w:val="20"/>
              </w:rPr>
              <w:t>r = 0</w:t>
            </w:r>
          </w:p>
        </w:tc>
        <w:tc>
          <w:tcPr>
            <w:tcW w:w="0" w:type="auto"/>
            <w:tcBorders>
              <w:top w:val="single" w:sz="4" w:space="0" w:color="auto"/>
            </w:tcBorders>
            <w:hideMark/>
          </w:tcPr>
          <w:p w14:paraId="49C3D6C8" w14:textId="77777777" w:rsidR="00314E02" w:rsidRPr="004406A5" w:rsidRDefault="00314E02" w:rsidP="004406A5">
            <w:pPr>
              <w:spacing w:after="0" w:line="240" w:lineRule="auto"/>
              <w:jc w:val="center"/>
              <w:rPr>
                <w:rFonts w:ascii="Times New Roman" w:hAnsi="Times New Roman" w:cs="Times New Roman"/>
                <w:sz w:val="20"/>
                <w:szCs w:val="20"/>
              </w:rPr>
            </w:pPr>
            <w:r w:rsidRPr="004406A5">
              <w:rPr>
                <w:rFonts w:ascii="Times New Roman" w:hAnsi="Times New Roman" w:cs="Times New Roman"/>
                <w:sz w:val="20"/>
                <w:szCs w:val="20"/>
              </w:rPr>
              <w:t>97.0819</w:t>
            </w:r>
          </w:p>
        </w:tc>
        <w:tc>
          <w:tcPr>
            <w:tcW w:w="0" w:type="auto"/>
            <w:tcBorders>
              <w:top w:val="single" w:sz="4" w:space="0" w:color="auto"/>
            </w:tcBorders>
            <w:hideMark/>
          </w:tcPr>
          <w:p w14:paraId="79139EBA" w14:textId="77777777" w:rsidR="00314E02" w:rsidRPr="004406A5" w:rsidRDefault="00314E02" w:rsidP="004406A5">
            <w:pPr>
              <w:spacing w:after="0" w:line="240" w:lineRule="auto"/>
              <w:jc w:val="center"/>
              <w:rPr>
                <w:rFonts w:ascii="Times New Roman" w:hAnsi="Times New Roman" w:cs="Times New Roman"/>
                <w:sz w:val="20"/>
                <w:szCs w:val="20"/>
              </w:rPr>
            </w:pPr>
            <w:r w:rsidRPr="004406A5">
              <w:rPr>
                <w:rFonts w:ascii="Times New Roman" w:hAnsi="Times New Roman" w:cs="Times New Roman"/>
                <w:sz w:val="20"/>
                <w:szCs w:val="20"/>
              </w:rPr>
              <w:t>68.52</w:t>
            </w:r>
          </w:p>
        </w:tc>
        <w:tc>
          <w:tcPr>
            <w:tcW w:w="0" w:type="auto"/>
            <w:tcBorders>
              <w:top w:val="single" w:sz="4" w:space="0" w:color="auto"/>
            </w:tcBorders>
            <w:hideMark/>
          </w:tcPr>
          <w:p w14:paraId="00BD513E" w14:textId="77777777" w:rsidR="00314E02" w:rsidRPr="004406A5" w:rsidRDefault="00314E02" w:rsidP="004406A5">
            <w:pPr>
              <w:spacing w:after="0" w:line="240" w:lineRule="auto"/>
              <w:jc w:val="center"/>
              <w:rPr>
                <w:rFonts w:ascii="Times New Roman" w:hAnsi="Times New Roman" w:cs="Times New Roman"/>
                <w:sz w:val="20"/>
                <w:szCs w:val="20"/>
              </w:rPr>
            </w:pPr>
            <w:r w:rsidRPr="004406A5">
              <w:rPr>
                <w:rFonts w:ascii="Times New Roman" w:hAnsi="Times New Roman" w:cs="Times New Roman"/>
                <w:sz w:val="20"/>
                <w:szCs w:val="20"/>
              </w:rPr>
              <w:t>34.8645</w:t>
            </w:r>
          </w:p>
        </w:tc>
        <w:tc>
          <w:tcPr>
            <w:tcW w:w="0" w:type="auto"/>
            <w:tcBorders>
              <w:top w:val="single" w:sz="4" w:space="0" w:color="auto"/>
            </w:tcBorders>
            <w:hideMark/>
          </w:tcPr>
          <w:p w14:paraId="79E25AD0" w14:textId="77777777" w:rsidR="00314E02" w:rsidRPr="004406A5" w:rsidRDefault="00314E02" w:rsidP="004406A5">
            <w:pPr>
              <w:spacing w:after="0" w:line="240" w:lineRule="auto"/>
              <w:jc w:val="center"/>
              <w:rPr>
                <w:rFonts w:ascii="Times New Roman" w:hAnsi="Times New Roman" w:cs="Times New Roman"/>
                <w:sz w:val="20"/>
                <w:szCs w:val="20"/>
              </w:rPr>
            </w:pPr>
            <w:r w:rsidRPr="004406A5">
              <w:rPr>
                <w:rFonts w:ascii="Times New Roman" w:hAnsi="Times New Roman" w:cs="Times New Roman"/>
                <w:sz w:val="20"/>
                <w:szCs w:val="20"/>
              </w:rPr>
              <w:t>33.46</w:t>
            </w:r>
          </w:p>
        </w:tc>
      </w:tr>
      <w:tr w:rsidR="00314E02" w:rsidRPr="004406A5" w14:paraId="7ABF742D" w14:textId="77777777" w:rsidTr="004406A5">
        <w:trPr>
          <w:trHeight w:val="364"/>
        </w:trPr>
        <w:tc>
          <w:tcPr>
            <w:tcW w:w="0" w:type="auto"/>
            <w:hideMark/>
          </w:tcPr>
          <w:p w14:paraId="7B304307" w14:textId="77777777" w:rsidR="00314E02" w:rsidRPr="004406A5" w:rsidRDefault="00314E02" w:rsidP="004406A5">
            <w:pPr>
              <w:spacing w:after="0" w:line="240" w:lineRule="auto"/>
              <w:rPr>
                <w:rFonts w:ascii="Times New Roman" w:hAnsi="Times New Roman" w:cs="Times New Roman"/>
                <w:sz w:val="20"/>
                <w:szCs w:val="20"/>
              </w:rPr>
            </w:pPr>
            <w:r w:rsidRPr="004406A5">
              <w:rPr>
                <w:rFonts w:ascii="Times New Roman" w:hAnsi="Times New Roman" w:cs="Times New Roman"/>
                <w:sz w:val="20"/>
                <w:szCs w:val="20"/>
              </w:rPr>
              <w:t>r ≤ 1</w:t>
            </w:r>
          </w:p>
        </w:tc>
        <w:tc>
          <w:tcPr>
            <w:tcW w:w="0" w:type="auto"/>
            <w:hideMark/>
          </w:tcPr>
          <w:p w14:paraId="058852F7" w14:textId="77777777" w:rsidR="00314E02" w:rsidRPr="004406A5" w:rsidRDefault="00314E02" w:rsidP="004406A5">
            <w:pPr>
              <w:spacing w:after="0" w:line="240" w:lineRule="auto"/>
              <w:jc w:val="center"/>
              <w:rPr>
                <w:rFonts w:ascii="Times New Roman" w:hAnsi="Times New Roman" w:cs="Times New Roman"/>
                <w:sz w:val="20"/>
                <w:szCs w:val="20"/>
              </w:rPr>
            </w:pPr>
            <w:r w:rsidRPr="004406A5">
              <w:rPr>
                <w:rFonts w:ascii="Times New Roman" w:hAnsi="Times New Roman" w:cs="Times New Roman"/>
                <w:sz w:val="20"/>
                <w:szCs w:val="20"/>
              </w:rPr>
              <w:t>62.2174</w:t>
            </w:r>
          </w:p>
        </w:tc>
        <w:tc>
          <w:tcPr>
            <w:tcW w:w="0" w:type="auto"/>
            <w:hideMark/>
          </w:tcPr>
          <w:p w14:paraId="59E3851A" w14:textId="77777777" w:rsidR="00314E02" w:rsidRPr="004406A5" w:rsidRDefault="00314E02" w:rsidP="004406A5">
            <w:pPr>
              <w:spacing w:after="0" w:line="240" w:lineRule="auto"/>
              <w:jc w:val="center"/>
              <w:rPr>
                <w:rFonts w:ascii="Times New Roman" w:hAnsi="Times New Roman" w:cs="Times New Roman"/>
                <w:sz w:val="20"/>
                <w:szCs w:val="20"/>
              </w:rPr>
            </w:pPr>
            <w:r w:rsidRPr="004406A5">
              <w:rPr>
                <w:rFonts w:ascii="Times New Roman" w:hAnsi="Times New Roman" w:cs="Times New Roman"/>
                <w:sz w:val="20"/>
                <w:szCs w:val="20"/>
              </w:rPr>
              <w:t>47.21</w:t>
            </w:r>
          </w:p>
        </w:tc>
        <w:tc>
          <w:tcPr>
            <w:tcW w:w="0" w:type="auto"/>
            <w:hideMark/>
          </w:tcPr>
          <w:p w14:paraId="08761934" w14:textId="77777777" w:rsidR="00314E02" w:rsidRPr="004406A5" w:rsidRDefault="00314E02" w:rsidP="004406A5">
            <w:pPr>
              <w:spacing w:after="0" w:line="240" w:lineRule="auto"/>
              <w:jc w:val="center"/>
              <w:rPr>
                <w:rFonts w:ascii="Times New Roman" w:hAnsi="Times New Roman" w:cs="Times New Roman"/>
                <w:sz w:val="20"/>
                <w:szCs w:val="20"/>
              </w:rPr>
            </w:pPr>
            <w:r w:rsidRPr="004406A5">
              <w:rPr>
                <w:rFonts w:ascii="Times New Roman" w:hAnsi="Times New Roman" w:cs="Times New Roman"/>
                <w:sz w:val="20"/>
                <w:szCs w:val="20"/>
              </w:rPr>
              <w:t>27.3704</w:t>
            </w:r>
          </w:p>
        </w:tc>
        <w:tc>
          <w:tcPr>
            <w:tcW w:w="0" w:type="auto"/>
            <w:hideMark/>
          </w:tcPr>
          <w:p w14:paraId="35B1A2CD" w14:textId="77777777" w:rsidR="00314E02" w:rsidRPr="004406A5" w:rsidRDefault="00314E02" w:rsidP="004406A5">
            <w:pPr>
              <w:spacing w:after="0" w:line="240" w:lineRule="auto"/>
              <w:jc w:val="center"/>
              <w:rPr>
                <w:rFonts w:ascii="Times New Roman" w:hAnsi="Times New Roman" w:cs="Times New Roman"/>
                <w:sz w:val="20"/>
                <w:szCs w:val="20"/>
              </w:rPr>
            </w:pPr>
            <w:r w:rsidRPr="004406A5">
              <w:rPr>
                <w:rFonts w:ascii="Times New Roman" w:hAnsi="Times New Roman" w:cs="Times New Roman"/>
                <w:sz w:val="20"/>
                <w:szCs w:val="20"/>
              </w:rPr>
              <w:t>27.07</w:t>
            </w:r>
          </w:p>
        </w:tc>
      </w:tr>
      <w:tr w:rsidR="00314E02" w:rsidRPr="004406A5" w14:paraId="383943A5" w14:textId="77777777" w:rsidTr="004406A5">
        <w:trPr>
          <w:trHeight w:val="355"/>
        </w:trPr>
        <w:tc>
          <w:tcPr>
            <w:tcW w:w="0" w:type="auto"/>
            <w:hideMark/>
          </w:tcPr>
          <w:p w14:paraId="1DD8DD28" w14:textId="77777777" w:rsidR="00314E02" w:rsidRPr="004406A5" w:rsidRDefault="00314E02" w:rsidP="004406A5">
            <w:pPr>
              <w:spacing w:after="0" w:line="240" w:lineRule="auto"/>
              <w:rPr>
                <w:rFonts w:ascii="Times New Roman" w:hAnsi="Times New Roman" w:cs="Times New Roman"/>
                <w:sz w:val="20"/>
                <w:szCs w:val="20"/>
              </w:rPr>
            </w:pPr>
            <w:r w:rsidRPr="004406A5">
              <w:rPr>
                <w:rFonts w:ascii="Times New Roman" w:hAnsi="Times New Roman" w:cs="Times New Roman"/>
                <w:sz w:val="20"/>
                <w:szCs w:val="20"/>
              </w:rPr>
              <w:t>r ≤ 2</w:t>
            </w:r>
          </w:p>
        </w:tc>
        <w:tc>
          <w:tcPr>
            <w:tcW w:w="0" w:type="auto"/>
            <w:hideMark/>
          </w:tcPr>
          <w:p w14:paraId="23A91648" w14:textId="77777777" w:rsidR="00314E02" w:rsidRPr="004406A5" w:rsidRDefault="00314E02" w:rsidP="004406A5">
            <w:pPr>
              <w:spacing w:after="0" w:line="240" w:lineRule="auto"/>
              <w:jc w:val="center"/>
              <w:rPr>
                <w:rFonts w:ascii="Times New Roman" w:hAnsi="Times New Roman" w:cs="Times New Roman"/>
                <w:sz w:val="20"/>
                <w:szCs w:val="20"/>
              </w:rPr>
            </w:pPr>
            <w:r w:rsidRPr="004406A5">
              <w:rPr>
                <w:rFonts w:ascii="Times New Roman" w:hAnsi="Times New Roman" w:cs="Times New Roman"/>
                <w:sz w:val="20"/>
                <w:szCs w:val="20"/>
              </w:rPr>
              <w:t>34.8470</w:t>
            </w:r>
          </w:p>
        </w:tc>
        <w:tc>
          <w:tcPr>
            <w:tcW w:w="0" w:type="auto"/>
            <w:hideMark/>
          </w:tcPr>
          <w:p w14:paraId="28C89E53" w14:textId="77777777" w:rsidR="00314E02" w:rsidRPr="004406A5" w:rsidRDefault="00314E02" w:rsidP="004406A5">
            <w:pPr>
              <w:spacing w:after="0" w:line="240" w:lineRule="auto"/>
              <w:jc w:val="center"/>
              <w:rPr>
                <w:rFonts w:ascii="Times New Roman" w:hAnsi="Times New Roman" w:cs="Times New Roman"/>
                <w:sz w:val="20"/>
                <w:szCs w:val="20"/>
              </w:rPr>
            </w:pPr>
            <w:r w:rsidRPr="004406A5">
              <w:rPr>
                <w:rFonts w:ascii="Times New Roman" w:hAnsi="Times New Roman" w:cs="Times New Roman"/>
                <w:sz w:val="20"/>
                <w:szCs w:val="20"/>
              </w:rPr>
              <w:t>29.68</w:t>
            </w:r>
          </w:p>
        </w:tc>
        <w:tc>
          <w:tcPr>
            <w:tcW w:w="0" w:type="auto"/>
            <w:hideMark/>
          </w:tcPr>
          <w:p w14:paraId="336EABA6" w14:textId="77777777" w:rsidR="00314E02" w:rsidRPr="004406A5" w:rsidRDefault="00314E02" w:rsidP="004406A5">
            <w:pPr>
              <w:spacing w:after="0" w:line="240" w:lineRule="auto"/>
              <w:jc w:val="center"/>
              <w:rPr>
                <w:rFonts w:ascii="Times New Roman" w:hAnsi="Times New Roman" w:cs="Times New Roman"/>
                <w:sz w:val="20"/>
                <w:szCs w:val="20"/>
              </w:rPr>
            </w:pPr>
            <w:r w:rsidRPr="004406A5">
              <w:rPr>
                <w:rFonts w:ascii="Times New Roman" w:hAnsi="Times New Roman" w:cs="Times New Roman"/>
                <w:sz w:val="20"/>
                <w:szCs w:val="20"/>
              </w:rPr>
              <w:t>17.2572</w:t>
            </w:r>
          </w:p>
        </w:tc>
        <w:tc>
          <w:tcPr>
            <w:tcW w:w="0" w:type="auto"/>
            <w:hideMark/>
          </w:tcPr>
          <w:p w14:paraId="37BBBC72" w14:textId="77777777" w:rsidR="00314E02" w:rsidRPr="004406A5" w:rsidRDefault="00314E02" w:rsidP="004406A5">
            <w:pPr>
              <w:spacing w:after="0" w:line="240" w:lineRule="auto"/>
              <w:jc w:val="center"/>
              <w:rPr>
                <w:rFonts w:ascii="Times New Roman" w:hAnsi="Times New Roman" w:cs="Times New Roman"/>
                <w:sz w:val="20"/>
                <w:szCs w:val="20"/>
              </w:rPr>
            </w:pPr>
            <w:r w:rsidRPr="004406A5">
              <w:rPr>
                <w:rFonts w:ascii="Times New Roman" w:hAnsi="Times New Roman" w:cs="Times New Roman"/>
                <w:sz w:val="20"/>
                <w:szCs w:val="20"/>
              </w:rPr>
              <w:t>20.97</w:t>
            </w:r>
          </w:p>
        </w:tc>
      </w:tr>
      <w:tr w:rsidR="00314E02" w:rsidRPr="004406A5" w14:paraId="176A92C4" w14:textId="77777777" w:rsidTr="004406A5">
        <w:trPr>
          <w:trHeight w:val="364"/>
        </w:trPr>
        <w:tc>
          <w:tcPr>
            <w:tcW w:w="0" w:type="auto"/>
            <w:hideMark/>
          </w:tcPr>
          <w:p w14:paraId="07E4EFCE" w14:textId="77777777" w:rsidR="00314E02" w:rsidRPr="004406A5" w:rsidRDefault="00314E02" w:rsidP="004406A5">
            <w:pPr>
              <w:spacing w:after="0" w:line="240" w:lineRule="auto"/>
              <w:rPr>
                <w:rFonts w:ascii="Times New Roman" w:hAnsi="Times New Roman" w:cs="Times New Roman"/>
                <w:sz w:val="20"/>
                <w:szCs w:val="20"/>
              </w:rPr>
            </w:pPr>
            <w:r w:rsidRPr="004406A5">
              <w:rPr>
                <w:rFonts w:ascii="Times New Roman" w:hAnsi="Times New Roman" w:cs="Times New Roman"/>
                <w:sz w:val="20"/>
                <w:szCs w:val="20"/>
              </w:rPr>
              <w:t>r ≤ 3</w:t>
            </w:r>
          </w:p>
        </w:tc>
        <w:tc>
          <w:tcPr>
            <w:tcW w:w="0" w:type="auto"/>
            <w:hideMark/>
          </w:tcPr>
          <w:p w14:paraId="74D063A9" w14:textId="77777777" w:rsidR="00314E02" w:rsidRPr="004406A5" w:rsidRDefault="00314E02" w:rsidP="004406A5">
            <w:pPr>
              <w:spacing w:after="0" w:line="240" w:lineRule="auto"/>
              <w:jc w:val="center"/>
              <w:rPr>
                <w:rFonts w:ascii="Times New Roman" w:hAnsi="Times New Roman" w:cs="Times New Roman"/>
                <w:sz w:val="20"/>
                <w:szCs w:val="20"/>
              </w:rPr>
            </w:pPr>
            <w:r w:rsidRPr="004406A5">
              <w:rPr>
                <w:rFonts w:ascii="Times New Roman" w:hAnsi="Times New Roman" w:cs="Times New Roman"/>
                <w:sz w:val="20"/>
                <w:szCs w:val="20"/>
              </w:rPr>
              <w:t>17.5898</w:t>
            </w:r>
          </w:p>
        </w:tc>
        <w:tc>
          <w:tcPr>
            <w:tcW w:w="0" w:type="auto"/>
            <w:hideMark/>
          </w:tcPr>
          <w:p w14:paraId="798C4294" w14:textId="77777777" w:rsidR="00314E02" w:rsidRPr="004406A5" w:rsidRDefault="00314E02" w:rsidP="004406A5">
            <w:pPr>
              <w:spacing w:after="0" w:line="240" w:lineRule="auto"/>
              <w:jc w:val="center"/>
              <w:rPr>
                <w:rFonts w:ascii="Times New Roman" w:hAnsi="Times New Roman" w:cs="Times New Roman"/>
                <w:sz w:val="20"/>
                <w:szCs w:val="20"/>
              </w:rPr>
            </w:pPr>
            <w:r w:rsidRPr="004406A5">
              <w:rPr>
                <w:rFonts w:ascii="Times New Roman" w:hAnsi="Times New Roman" w:cs="Times New Roman"/>
                <w:sz w:val="20"/>
                <w:szCs w:val="20"/>
              </w:rPr>
              <w:t>15.41</w:t>
            </w:r>
          </w:p>
        </w:tc>
        <w:tc>
          <w:tcPr>
            <w:tcW w:w="0" w:type="auto"/>
            <w:hideMark/>
          </w:tcPr>
          <w:p w14:paraId="14E30F18" w14:textId="77777777" w:rsidR="00314E02" w:rsidRPr="004406A5" w:rsidRDefault="00314E02" w:rsidP="004406A5">
            <w:pPr>
              <w:spacing w:after="0" w:line="240" w:lineRule="auto"/>
              <w:jc w:val="center"/>
              <w:rPr>
                <w:rFonts w:ascii="Times New Roman" w:hAnsi="Times New Roman" w:cs="Times New Roman"/>
                <w:sz w:val="20"/>
                <w:szCs w:val="20"/>
              </w:rPr>
            </w:pPr>
            <w:r w:rsidRPr="004406A5">
              <w:rPr>
                <w:rFonts w:ascii="Times New Roman" w:hAnsi="Times New Roman" w:cs="Times New Roman"/>
                <w:sz w:val="20"/>
                <w:szCs w:val="20"/>
              </w:rPr>
              <w:t>15.0976</w:t>
            </w:r>
          </w:p>
        </w:tc>
        <w:tc>
          <w:tcPr>
            <w:tcW w:w="0" w:type="auto"/>
            <w:hideMark/>
          </w:tcPr>
          <w:p w14:paraId="65C6D1C6" w14:textId="77777777" w:rsidR="00314E02" w:rsidRPr="004406A5" w:rsidRDefault="00314E02" w:rsidP="004406A5">
            <w:pPr>
              <w:spacing w:after="0" w:line="240" w:lineRule="auto"/>
              <w:jc w:val="center"/>
              <w:rPr>
                <w:rFonts w:ascii="Times New Roman" w:hAnsi="Times New Roman" w:cs="Times New Roman"/>
                <w:sz w:val="20"/>
                <w:szCs w:val="20"/>
              </w:rPr>
            </w:pPr>
            <w:r w:rsidRPr="004406A5">
              <w:rPr>
                <w:rFonts w:ascii="Times New Roman" w:hAnsi="Times New Roman" w:cs="Times New Roman"/>
                <w:sz w:val="20"/>
                <w:szCs w:val="20"/>
              </w:rPr>
              <w:t>14.07</w:t>
            </w:r>
          </w:p>
        </w:tc>
      </w:tr>
      <w:tr w:rsidR="00314E02" w:rsidRPr="004406A5" w14:paraId="5A6DCF70" w14:textId="77777777" w:rsidTr="004406A5">
        <w:trPr>
          <w:trHeight w:val="355"/>
        </w:trPr>
        <w:tc>
          <w:tcPr>
            <w:tcW w:w="0" w:type="auto"/>
            <w:tcBorders>
              <w:bottom w:val="single" w:sz="4" w:space="0" w:color="auto"/>
            </w:tcBorders>
            <w:hideMark/>
          </w:tcPr>
          <w:p w14:paraId="6E8D2A03" w14:textId="77777777" w:rsidR="00314E02" w:rsidRPr="004406A5" w:rsidRDefault="00314E02" w:rsidP="004406A5">
            <w:pPr>
              <w:spacing w:after="0" w:line="240" w:lineRule="auto"/>
              <w:rPr>
                <w:rFonts w:ascii="Times New Roman" w:hAnsi="Times New Roman" w:cs="Times New Roman"/>
                <w:sz w:val="20"/>
                <w:szCs w:val="20"/>
              </w:rPr>
            </w:pPr>
            <w:r w:rsidRPr="004406A5">
              <w:rPr>
                <w:rFonts w:ascii="Times New Roman" w:hAnsi="Times New Roman" w:cs="Times New Roman"/>
                <w:sz w:val="20"/>
                <w:szCs w:val="20"/>
              </w:rPr>
              <w:t>r ≤ 4</w:t>
            </w:r>
          </w:p>
        </w:tc>
        <w:tc>
          <w:tcPr>
            <w:tcW w:w="0" w:type="auto"/>
            <w:tcBorders>
              <w:bottom w:val="single" w:sz="4" w:space="0" w:color="auto"/>
            </w:tcBorders>
            <w:hideMark/>
          </w:tcPr>
          <w:p w14:paraId="3891B9DD" w14:textId="77777777" w:rsidR="00314E02" w:rsidRPr="004406A5" w:rsidRDefault="00314E02" w:rsidP="004406A5">
            <w:pPr>
              <w:spacing w:after="0" w:line="240" w:lineRule="auto"/>
              <w:jc w:val="center"/>
              <w:rPr>
                <w:rFonts w:ascii="Times New Roman" w:hAnsi="Times New Roman" w:cs="Times New Roman"/>
                <w:sz w:val="20"/>
                <w:szCs w:val="20"/>
              </w:rPr>
            </w:pPr>
            <w:r w:rsidRPr="004406A5">
              <w:rPr>
                <w:rFonts w:ascii="Times New Roman" w:hAnsi="Times New Roman" w:cs="Times New Roman"/>
                <w:sz w:val="20"/>
                <w:szCs w:val="20"/>
              </w:rPr>
              <w:t>2.4923*</w:t>
            </w:r>
          </w:p>
        </w:tc>
        <w:tc>
          <w:tcPr>
            <w:tcW w:w="0" w:type="auto"/>
            <w:tcBorders>
              <w:bottom w:val="single" w:sz="4" w:space="0" w:color="auto"/>
            </w:tcBorders>
            <w:hideMark/>
          </w:tcPr>
          <w:p w14:paraId="49942807" w14:textId="77777777" w:rsidR="00314E02" w:rsidRPr="004406A5" w:rsidRDefault="00314E02" w:rsidP="004406A5">
            <w:pPr>
              <w:spacing w:after="0" w:line="240" w:lineRule="auto"/>
              <w:jc w:val="center"/>
              <w:rPr>
                <w:rFonts w:ascii="Times New Roman" w:hAnsi="Times New Roman" w:cs="Times New Roman"/>
                <w:sz w:val="20"/>
                <w:szCs w:val="20"/>
              </w:rPr>
            </w:pPr>
            <w:r w:rsidRPr="004406A5">
              <w:rPr>
                <w:rFonts w:ascii="Times New Roman" w:hAnsi="Times New Roman" w:cs="Times New Roman"/>
                <w:sz w:val="20"/>
                <w:szCs w:val="20"/>
              </w:rPr>
              <w:t>3.76</w:t>
            </w:r>
          </w:p>
        </w:tc>
        <w:tc>
          <w:tcPr>
            <w:tcW w:w="0" w:type="auto"/>
            <w:tcBorders>
              <w:bottom w:val="single" w:sz="4" w:space="0" w:color="auto"/>
            </w:tcBorders>
            <w:hideMark/>
          </w:tcPr>
          <w:p w14:paraId="53D07F17" w14:textId="77777777" w:rsidR="00314E02" w:rsidRPr="004406A5" w:rsidRDefault="00314E02" w:rsidP="004406A5">
            <w:pPr>
              <w:spacing w:after="0" w:line="240" w:lineRule="auto"/>
              <w:jc w:val="center"/>
              <w:rPr>
                <w:rFonts w:ascii="Times New Roman" w:hAnsi="Times New Roman" w:cs="Times New Roman"/>
                <w:sz w:val="20"/>
                <w:szCs w:val="20"/>
              </w:rPr>
            </w:pPr>
            <w:r w:rsidRPr="004406A5">
              <w:rPr>
                <w:rFonts w:ascii="Times New Roman" w:hAnsi="Times New Roman" w:cs="Times New Roman"/>
                <w:sz w:val="20"/>
                <w:szCs w:val="20"/>
              </w:rPr>
              <w:t>2.4923</w:t>
            </w:r>
          </w:p>
        </w:tc>
        <w:tc>
          <w:tcPr>
            <w:tcW w:w="0" w:type="auto"/>
            <w:tcBorders>
              <w:bottom w:val="single" w:sz="4" w:space="0" w:color="auto"/>
            </w:tcBorders>
            <w:hideMark/>
          </w:tcPr>
          <w:p w14:paraId="00A87A70" w14:textId="77777777" w:rsidR="00314E02" w:rsidRPr="004406A5" w:rsidRDefault="00314E02" w:rsidP="004406A5">
            <w:pPr>
              <w:spacing w:after="0" w:line="240" w:lineRule="auto"/>
              <w:jc w:val="center"/>
              <w:rPr>
                <w:rFonts w:ascii="Times New Roman" w:hAnsi="Times New Roman" w:cs="Times New Roman"/>
                <w:sz w:val="20"/>
                <w:szCs w:val="20"/>
              </w:rPr>
            </w:pPr>
            <w:r w:rsidRPr="004406A5">
              <w:rPr>
                <w:rFonts w:ascii="Times New Roman" w:hAnsi="Times New Roman" w:cs="Times New Roman"/>
                <w:sz w:val="20"/>
                <w:szCs w:val="20"/>
              </w:rPr>
              <w:t>3.76</w:t>
            </w:r>
          </w:p>
        </w:tc>
      </w:tr>
    </w:tbl>
    <w:p w14:paraId="37E1DE33" w14:textId="77777777" w:rsidR="00662D75" w:rsidRPr="00662D75" w:rsidRDefault="00662D75" w:rsidP="00662D75">
      <w:pPr>
        <w:spacing w:after="0" w:line="240" w:lineRule="auto"/>
        <w:rPr>
          <w:rFonts w:ascii="Times New Roman" w:eastAsia="Times New Roman" w:hAnsi="Times New Roman" w:cs="Times New Roman"/>
          <w:szCs w:val="24"/>
        </w:rPr>
      </w:pPr>
      <w:r w:rsidRPr="00662D75">
        <w:rPr>
          <w:rFonts w:ascii="Times New Roman" w:eastAsia="Times New Roman" w:hAnsi="Times New Roman" w:cs="Times New Roman"/>
          <w:b/>
          <w:bCs/>
          <w:szCs w:val="24"/>
        </w:rPr>
        <w:t>Source:</w:t>
      </w:r>
      <w:r w:rsidRPr="00662D75">
        <w:rPr>
          <w:rFonts w:ascii="Times New Roman" w:eastAsia="Times New Roman" w:hAnsi="Times New Roman" w:cs="Times New Roman"/>
          <w:szCs w:val="24"/>
        </w:rPr>
        <w:t xml:space="preserve"> Author’s Computation in STATA V18 (2025)</w:t>
      </w:r>
    </w:p>
    <w:p w14:paraId="483B4174" w14:textId="77777777" w:rsidR="00A53EB4" w:rsidRDefault="00A53EB4" w:rsidP="00900283">
      <w:pPr>
        <w:pStyle w:val="NormalWeb"/>
      </w:pPr>
    </w:p>
    <w:p w14:paraId="325D8DBC" w14:textId="6C1F609C" w:rsidR="0098378D" w:rsidRPr="006618FD" w:rsidRDefault="006618FD" w:rsidP="006618FD">
      <w:pPr>
        <w:pStyle w:val="Heading3"/>
        <w:spacing w:line="360" w:lineRule="auto"/>
        <w:rPr>
          <w:rFonts w:ascii="Times New Roman" w:hAnsi="Times New Roman" w:cs="Times New Roman"/>
          <w:b/>
          <w:color w:val="auto"/>
        </w:rPr>
      </w:pPr>
      <w:bookmarkStart w:id="475" w:name="_Toc215225388"/>
      <w:r w:rsidRPr="006618FD">
        <w:rPr>
          <w:rFonts w:ascii="Times New Roman" w:hAnsi="Times New Roman" w:cs="Times New Roman"/>
          <w:b/>
          <w:color w:val="auto"/>
        </w:rPr>
        <w:lastRenderedPageBreak/>
        <w:t>4.1</w:t>
      </w:r>
      <w:r w:rsidR="00334514" w:rsidRPr="006618FD">
        <w:rPr>
          <w:rFonts w:ascii="Times New Roman" w:hAnsi="Times New Roman" w:cs="Times New Roman"/>
          <w:b/>
          <w:color w:val="auto"/>
        </w:rPr>
        <w:t>.</w:t>
      </w:r>
      <w:r w:rsidRPr="006618FD">
        <w:rPr>
          <w:rFonts w:ascii="Times New Roman" w:hAnsi="Times New Roman" w:cs="Times New Roman"/>
          <w:b/>
          <w:color w:val="auto"/>
        </w:rPr>
        <w:t>7</w:t>
      </w:r>
      <w:r w:rsidR="00334514" w:rsidRPr="006618FD">
        <w:rPr>
          <w:rFonts w:ascii="Times New Roman" w:hAnsi="Times New Roman" w:cs="Times New Roman"/>
          <w:b/>
          <w:color w:val="auto"/>
        </w:rPr>
        <w:t xml:space="preserve"> </w:t>
      </w:r>
      <w:r w:rsidR="0098378D" w:rsidRPr="006618FD">
        <w:rPr>
          <w:rFonts w:ascii="Times New Roman" w:hAnsi="Times New Roman" w:cs="Times New Roman"/>
          <w:b/>
          <w:color w:val="auto"/>
        </w:rPr>
        <w:t>Diagnostic Tests</w:t>
      </w:r>
      <w:bookmarkEnd w:id="475"/>
    </w:p>
    <w:p w14:paraId="4A1342E2" w14:textId="77777777" w:rsidR="0098378D" w:rsidRPr="0098378D" w:rsidRDefault="0098378D" w:rsidP="004406A5">
      <w:pPr>
        <w:spacing w:line="360" w:lineRule="auto"/>
        <w:jc w:val="both"/>
        <w:rPr>
          <w:rFonts w:ascii="Times New Roman" w:eastAsia="Times New Roman" w:hAnsi="Times New Roman" w:cs="Times New Roman"/>
          <w:sz w:val="24"/>
          <w:szCs w:val="24"/>
        </w:rPr>
      </w:pPr>
      <w:r w:rsidRPr="0098378D">
        <w:rPr>
          <w:rFonts w:ascii="Times New Roman" w:eastAsia="Times New Roman" w:hAnsi="Times New Roman" w:cs="Times New Roman"/>
          <w:sz w:val="24"/>
          <w:szCs w:val="24"/>
        </w:rPr>
        <w:t xml:space="preserve">Diagnostic tests were conducted to assess the reliability and validity of the model estimates. The analysis began with estimating the model using the </w:t>
      </w:r>
      <w:r w:rsidRPr="0098378D">
        <w:rPr>
          <w:rFonts w:ascii="Times New Roman" w:eastAsia="Times New Roman" w:hAnsi="Times New Roman" w:cs="Times New Roman"/>
          <w:bCs/>
          <w:sz w:val="24"/>
          <w:szCs w:val="24"/>
        </w:rPr>
        <w:t>Autoregressive Distributed Lag (ARDL) model</w:t>
      </w:r>
      <w:r w:rsidRPr="0098378D">
        <w:rPr>
          <w:rFonts w:ascii="Times New Roman" w:eastAsia="Times New Roman" w:hAnsi="Times New Roman" w:cs="Times New Roman"/>
          <w:sz w:val="24"/>
          <w:szCs w:val="24"/>
        </w:rPr>
        <w:t xml:space="preserve"> and </w:t>
      </w:r>
      <w:r w:rsidRPr="0098378D">
        <w:rPr>
          <w:rFonts w:ascii="Times New Roman" w:eastAsia="Times New Roman" w:hAnsi="Times New Roman" w:cs="Times New Roman"/>
          <w:bCs/>
          <w:sz w:val="24"/>
          <w:szCs w:val="24"/>
        </w:rPr>
        <w:t>Vector Error Correction Model (VECM)</w:t>
      </w:r>
      <w:r w:rsidRPr="0098378D">
        <w:rPr>
          <w:rFonts w:ascii="Times New Roman" w:eastAsia="Times New Roman" w:hAnsi="Times New Roman" w:cs="Times New Roman"/>
          <w:sz w:val="24"/>
          <w:szCs w:val="24"/>
        </w:rPr>
        <w:t xml:space="preserve">. Subsequently, tests for </w:t>
      </w:r>
      <w:r w:rsidRPr="0098378D">
        <w:rPr>
          <w:rFonts w:ascii="Times New Roman" w:eastAsia="Times New Roman" w:hAnsi="Times New Roman" w:cs="Times New Roman"/>
          <w:bCs/>
          <w:sz w:val="24"/>
          <w:szCs w:val="24"/>
        </w:rPr>
        <w:t>autocorrelation, normality, and heteroscedasticity</w:t>
      </w:r>
      <w:r w:rsidRPr="0098378D">
        <w:rPr>
          <w:rFonts w:ascii="Times New Roman" w:eastAsia="Times New Roman" w:hAnsi="Times New Roman" w:cs="Times New Roman"/>
          <w:sz w:val="24"/>
          <w:szCs w:val="24"/>
        </w:rPr>
        <w:t xml:space="preserve"> were applied to ensure the robustness of the results and the appropriateness of the model for prediction.</w:t>
      </w:r>
    </w:p>
    <w:p w14:paraId="086BA4E4" w14:textId="37AFE731" w:rsidR="0098378D" w:rsidRPr="006618FD" w:rsidRDefault="006618FD" w:rsidP="006618FD">
      <w:pPr>
        <w:pStyle w:val="Heading3"/>
        <w:spacing w:line="360" w:lineRule="auto"/>
        <w:rPr>
          <w:rFonts w:ascii="Times New Roman" w:hAnsi="Times New Roman" w:cs="Times New Roman"/>
          <w:b/>
          <w:color w:val="auto"/>
        </w:rPr>
      </w:pPr>
      <w:bookmarkStart w:id="476" w:name="_Toc215225389"/>
      <w:r w:rsidRPr="006618FD">
        <w:rPr>
          <w:rFonts w:ascii="Times New Roman" w:hAnsi="Times New Roman" w:cs="Times New Roman"/>
          <w:b/>
          <w:color w:val="auto"/>
        </w:rPr>
        <w:t>4.1.8</w:t>
      </w:r>
      <w:r w:rsidR="00334514" w:rsidRPr="006618FD">
        <w:rPr>
          <w:rFonts w:ascii="Times New Roman" w:hAnsi="Times New Roman" w:cs="Times New Roman"/>
          <w:b/>
          <w:color w:val="auto"/>
        </w:rPr>
        <w:t xml:space="preserve"> </w:t>
      </w:r>
      <w:r w:rsidR="0098378D" w:rsidRPr="006618FD">
        <w:rPr>
          <w:rFonts w:ascii="Times New Roman" w:hAnsi="Times New Roman" w:cs="Times New Roman"/>
          <w:b/>
          <w:color w:val="auto"/>
        </w:rPr>
        <w:t>Autocorrelation</w:t>
      </w:r>
      <w:bookmarkEnd w:id="476"/>
    </w:p>
    <w:p w14:paraId="24A1796D" w14:textId="77777777" w:rsidR="0098378D" w:rsidRPr="00334514" w:rsidRDefault="0098378D" w:rsidP="003C3C10">
      <w:pPr>
        <w:spacing w:after="0" w:line="360" w:lineRule="auto"/>
        <w:jc w:val="both"/>
        <w:rPr>
          <w:rFonts w:ascii="Times New Roman" w:eastAsia="Times New Roman" w:hAnsi="Times New Roman" w:cs="Times New Roman"/>
          <w:sz w:val="24"/>
          <w:szCs w:val="24"/>
        </w:rPr>
      </w:pPr>
      <w:r w:rsidRPr="00334514">
        <w:rPr>
          <w:rFonts w:ascii="Times New Roman" w:eastAsia="Times New Roman" w:hAnsi="Times New Roman" w:cs="Times New Roman"/>
          <w:sz w:val="24"/>
          <w:szCs w:val="24"/>
        </w:rPr>
        <w:t xml:space="preserve">Autocorrelation refers to the correlation between the residuals and their lagged values, which may arise when past values of a variable influence current values (Pesaran, 2015). If present, autocorrelation can lead to biased standard errors and misleading inferences. In this study, the </w:t>
      </w:r>
      <w:r w:rsidRPr="00334514">
        <w:rPr>
          <w:rFonts w:ascii="Times New Roman" w:eastAsia="Times New Roman" w:hAnsi="Times New Roman" w:cs="Times New Roman"/>
          <w:bCs/>
          <w:sz w:val="24"/>
          <w:szCs w:val="24"/>
        </w:rPr>
        <w:t>Breusch-Godfrey LM test</w:t>
      </w:r>
      <w:r w:rsidRPr="00334514">
        <w:rPr>
          <w:rFonts w:ascii="Times New Roman" w:eastAsia="Times New Roman" w:hAnsi="Times New Roman" w:cs="Times New Roman"/>
          <w:sz w:val="24"/>
          <w:szCs w:val="24"/>
        </w:rPr>
        <w:t xml:space="preserve"> was used to detect autocorrelation among residuals.</w:t>
      </w:r>
    </w:p>
    <w:p w14:paraId="61BBFFB8" w14:textId="2C695659" w:rsidR="0098378D" w:rsidRPr="0098378D" w:rsidRDefault="0098378D" w:rsidP="00FA63C7">
      <w:pPr>
        <w:pStyle w:val="Heading1"/>
        <w:spacing w:line="360" w:lineRule="auto"/>
        <w:ind w:left="0" w:firstLine="0"/>
      </w:pPr>
      <w:bookmarkStart w:id="477" w:name="_Toc209816346"/>
      <w:bookmarkStart w:id="478" w:name="_Toc209818905"/>
      <w:bookmarkStart w:id="479" w:name="_Toc211210703"/>
      <w:bookmarkStart w:id="480" w:name="_Toc215221518"/>
      <w:bookmarkStart w:id="481" w:name="_Toc215225390"/>
      <w:r w:rsidRPr="0098378D">
        <w:t>Table 4.</w:t>
      </w:r>
      <w:r w:rsidR="00FA63C7">
        <w:t>6</w:t>
      </w:r>
      <w:r w:rsidRPr="0098378D">
        <w:t>: Breusch-Godfrey LM Test for Autocorrelation</w:t>
      </w:r>
      <w:bookmarkEnd w:id="477"/>
      <w:bookmarkEnd w:id="478"/>
      <w:bookmarkEnd w:id="479"/>
      <w:bookmarkEnd w:id="480"/>
      <w:bookmarkEnd w:id="481"/>
    </w:p>
    <w:tbl>
      <w:tblPr>
        <w:tblW w:w="8176" w:type="dxa"/>
        <w:tblInd w:w="108" w:type="dxa"/>
        <w:tblLook w:val="04A0" w:firstRow="1" w:lastRow="0" w:firstColumn="1" w:lastColumn="0" w:noHBand="0" w:noVBand="1"/>
      </w:tblPr>
      <w:tblGrid>
        <w:gridCol w:w="2221"/>
        <w:gridCol w:w="1682"/>
        <w:gridCol w:w="1081"/>
        <w:gridCol w:w="3192"/>
      </w:tblGrid>
      <w:tr w:rsidR="0098378D" w:rsidRPr="004406A5" w14:paraId="23AFE08A" w14:textId="77777777" w:rsidTr="004406A5">
        <w:trPr>
          <w:trHeight w:val="345"/>
        </w:trPr>
        <w:tc>
          <w:tcPr>
            <w:tcW w:w="2221" w:type="dxa"/>
            <w:tcBorders>
              <w:top w:val="single" w:sz="4" w:space="0" w:color="auto"/>
              <w:bottom w:val="single" w:sz="4" w:space="0" w:color="auto"/>
            </w:tcBorders>
            <w:hideMark/>
          </w:tcPr>
          <w:p w14:paraId="044E2DBC" w14:textId="77777777" w:rsidR="0098378D" w:rsidRPr="004406A5" w:rsidRDefault="0098378D" w:rsidP="009562A5">
            <w:pPr>
              <w:rPr>
                <w:rFonts w:ascii="Times New Roman" w:hAnsi="Times New Roman" w:cs="Times New Roman"/>
                <w:b/>
                <w:bCs/>
                <w:sz w:val="20"/>
                <w:szCs w:val="20"/>
              </w:rPr>
            </w:pPr>
            <w:r w:rsidRPr="004406A5">
              <w:rPr>
                <w:rFonts w:ascii="Times New Roman" w:hAnsi="Times New Roman" w:cs="Times New Roman"/>
                <w:b/>
                <w:bCs/>
                <w:sz w:val="20"/>
                <w:szCs w:val="20"/>
              </w:rPr>
              <w:t>Lags (p)</w:t>
            </w:r>
          </w:p>
        </w:tc>
        <w:tc>
          <w:tcPr>
            <w:tcW w:w="0" w:type="auto"/>
            <w:tcBorders>
              <w:top w:val="single" w:sz="4" w:space="0" w:color="auto"/>
              <w:bottom w:val="single" w:sz="4" w:space="0" w:color="auto"/>
            </w:tcBorders>
            <w:hideMark/>
          </w:tcPr>
          <w:p w14:paraId="463D2A63" w14:textId="77777777" w:rsidR="0098378D" w:rsidRPr="004406A5" w:rsidRDefault="0098378D" w:rsidP="009562A5">
            <w:pPr>
              <w:jc w:val="center"/>
              <w:rPr>
                <w:rFonts w:ascii="Times New Roman" w:hAnsi="Times New Roman" w:cs="Times New Roman"/>
                <w:b/>
                <w:bCs/>
                <w:sz w:val="20"/>
                <w:szCs w:val="20"/>
              </w:rPr>
            </w:pPr>
            <w:r w:rsidRPr="004406A5">
              <w:rPr>
                <w:rFonts w:ascii="Times New Roman" w:hAnsi="Times New Roman" w:cs="Times New Roman"/>
                <w:b/>
                <w:bCs/>
                <w:sz w:val="20"/>
                <w:szCs w:val="20"/>
              </w:rPr>
              <w:t>Chi2</w:t>
            </w:r>
          </w:p>
        </w:tc>
        <w:tc>
          <w:tcPr>
            <w:tcW w:w="0" w:type="auto"/>
            <w:tcBorders>
              <w:top w:val="single" w:sz="4" w:space="0" w:color="auto"/>
              <w:bottom w:val="single" w:sz="4" w:space="0" w:color="auto"/>
            </w:tcBorders>
            <w:hideMark/>
          </w:tcPr>
          <w:p w14:paraId="338FEE6F" w14:textId="77777777" w:rsidR="0098378D" w:rsidRPr="004406A5" w:rsidRDefault="0098378D" w:rsidP="009562A5">
            <w:pPr>
              <w:jc w:val="center"/>
              <w:rPr>
                <w:rFonts w:ascii="Times New Roman" w:hAnsi="Times New Roman" w:cs="Times New Roman"/>
                <w:b/>
                <w:bCs/>
                <w:sz w:val="20"/>
                <w:szCs w:val="20"/>
              </w:rPr>
            </w:pPr>
            <w:r w:rsidRPr="004406A5">
              <w:rPr>
                <w:rFonts w:ascii="Times New Roman" w:hAnsi="Times New Roman" w:cs="Times New Roman"/>
                <w:b/>
                <w:bCs/>
                <w:sz w:val="20"/>
                <w:szCs w:val="20"/>
              </w:rPr>
              <w:t>Df</w:t>
            </w:r>
          </w:p>
        </w:tc>
        <w:tc>
          <w:tcPr>
            <w:tcW w:w="0" w:type="auto"/>
            <w:tcBorders>
              <w:top w:val="single" w:sz="4" w:space="0" w:color="auto"/>
              <w:bottom w:val="single" w:sz="4" w:space="0" w:color="auto"/>
            </w:tcBorders>
            <w:hideMark/>
          </w:tcPr>
          <w:p w14:paraId="33BAE354" w14:textId="77777777" w:rsidR="0098378D" w:rsidRPr="004406A5" w:rsidRDefault="0098378D" w:rsidP="009562A5">
            <w:pPr>
              <w:jc w:val="center"/>
              <w:rPr>
                <w:rFonts w:ascii="Times New Roman" w:hAnsi="Times New Roman" w:cs="Times New Roman"/>
                <w:b/>
                <w:bCs/>
                <w:sz w:val="20"/>
                <w:szCs w:val="20"/>
              </w:rPr>
            </w:pPr>
            <w:r w:rsidRPr="004406A5">
              <w:rPr>
                <w:rFonts w:ascii="Times New Roman" w:hAnsi="Times New Roman" w:cs="Times New Roman"/>
                <w:b/>
                <w:bCs/>
                <w:sz w:val="20"/>
                <w:szCs w:val="20"/>
              </w:rPr>
              <w:t>Prob &gt; Chi2</w:t>
            </w:r>
          </w:p>
        </w:tc>
      </w:tr>
      <w:tr w:rsidR="0098378D" w:rsidRPr="004406A5" w14:paraId="339C2FC4" w14:textId="77777777" w:rsidTr="004406A5">
        <w:trPr>
          <w:trHeight w:val="291"/>
        </w:trPr>
        <w:tc>
          <w:tcPr>
            <w:tcW w:w="2221" w:type="dxa"/>
            <w:tcBorders>
              <w:top w:val="single" w:sz="4" w:space="0" w:color="auto"/>
              <w:bottom w:val="single" w:sz="4" w:space="0" w:color="auto"/>
            </w:tcBorders>
            <w:hideMark/>
          </w:tcPr>
          <w:p w14:paraId="2D45CB80" w14:textId="77777777" w:rsidR="0098378D" w:rsidRPr="004406A5" w:rsidRDefault="0098378D" w:rsidP="009562A5">
            <w:pPr>
              <w:rPr>
                <w:rFonts w:ascii="Times New Roman" w:hAnsi="Times New Roman" w:cs="Times New Roman"/>
                <w:sz w:val="20"/>
                <w:szCs w:val="20"/>
              </w:rPr>
            </w:pPr>
            <w:r w:rsidRPr="004406A5">
              <w:rPr>
                <w:rFonts w:ascii="Times New Roman" w:hAnsi="Times New Roman" w:cs="Times New Roman"/>
                <w:sz w:val="20"/>
                <w:szCs w:val="20"/>
              </w:rPr>
              <w:t>1</w:t>
            </w:r>
          </w:p>
        </w:tc>
        <w:tc>
          <w:tcPr>
            <w:tcW w:w="0" w:type="auto"/>
            <w:tcBorders>
              <w:top w:val="single" w:sz="4" w:space="0" w:color="auto"/>
              <w:bottom w:val="single" w:sz="4" w:space="0" w:color="auto"/>
            </w:tcBorders>
            <w:hideMark/>
          </w:tcPr>
          <w:p w14:paraId="699CBE45" w14:textId="77777777" w:rsidR="0098378D" w:rsidRPr="004406A5" w:rsidRDefault="0098378D" w:rsidP="009562A5">
            <w:pPr>
              <w:jc w:val="center"/>
              <w:rPr>
                <w:rFonts w:ascii="Times New Roman" w:hAnsi="Times New Roman" w:cs="Times New Roman"/>
                <w:sz w:val="20"/>
                <w:szCs w:val="20"/>
              </w:rPr>
            </w:pPr>
            <w:r w:rsidRPr="004406A5">
              <w:rPr>
                <w:rFonts w:ascii="Times New Roman" w:hAnsi="Times New Roman" w:cs="Times New Roman"/>
                <w:sz w:val="20"/>
                <w:szCs w:val="20"/>
              </w:rPr>
              <w:t>1.742</w:t>
            </w:r>
          </w:p>
        </w:tc>
        <w:tc>
          <w:tcPr>
            <w:tcW w:w="0" w:type="auto"/>
            <w:tcBorders>
              <w:top w:val="single" w:sz="4" w:space="0" w:color="auto"/>
              <w:bottom w:val="single" w:sz="4" w:space="0" w:color="auto"/>
            </w:tcBorders>
            <w:hideMark/>
          </w:tcPr>
          <w:p w14:paraId="3D3C55ED" w14:textId="77777777" w:rsidR="0098378D" w:rsidRPr="004406A5" w:rsidRDefault="0098378D" w:rsidP="009562A5">
            <w:pPr>
              <w:jc w:val="center"/>
              <w:rPr>
                <w:rFonts w:ascii="Times New Roman" w:hAnsi="Times New Roman" w:cs="Times New Roman"/>
                <w:sz w:val="20"/>
                <w:szCs w:val="20"/>
              </w:rPr>
            </w:pPr>
            <w:r w:rsidRPr="004406A5">
              <w:rPr>
                <w:rFonts w:ascii="Times New Roman" w:hAnsi="Times New Roman" w:cs="Times New Roman"/>
                <w:sz w:val="20"/>
                <w:szCs w:val="20"/>
              </w:rPr>
              <w:t>1</w:t>
            </w:r>
          </w:p>
        </w:tc>
        <w:tc>
          <w:tcPr>
            <w:tcW w:w="0" w:type="auto"/>
            <w:tcBorders>
              <w:top w:val="single" w:sz="4" w:space="0" w:color="auto"/>
              <w:bottom w:val="single" w:sz="4" w:space="0" w:color="auto"/>
            </w:tcBorders>
            <w:hideMark/>
          </w:tcPr>
          <w:p w14:paraId="4EB93E69" w14:textId="77777777" w:rsidR="0098378D" w:rsidRPr="004406A5" w:rsidRDefault="0098378D" w:rsidP="009562A5">
            <w:pPr>
              <w:jc w:val="center"/>
              <w:rPr>
                <w:rFonts w:ascii="Times New Roman" w:hAnsi="Times New Roman" w:cs="Times New Roman"/>
                <w:sz w:val="20"/>
                <w:szCs w:val="20"/>
              </w:rPr>
            </w:pPr>
            <w:r w:rsidRPr="004406A5">
              <w:rPr>
                <w:rFonts w:ascii="Times New Roman" w:hAnsi="Times New Roman" w:cs="Times New Roman"/>
                <w:sz w:val="20"/>
                <w:szCs w:val="20"/>
              </w:rPr>
              <w:t>0.187</w:t>
            </w:r>
          </w:p>
        </w:tc>
      </w:tr>
    </w:tbl>
    <w:p w14:paraId="3B9E4870" w14:textId="77777777" w:rsidR="00662D75" w:rsidRPr="00662D75" w:rsidRDefault="00662D75" w:rsidP="00662D75">
      <w:pPr>
        <w:spacing w:after="0" w:line="240" w:lineRule="auto"/>
        <w:rPr>
          <w:rFonts w:ascii="Times New Roman" w:eastAsia="Times New Roman" w:hAnsi="Times New Roman" w:cs="Times New Roman"/>
          <w:szCs w:val="24"/>
        </w:rPr>
      </w:pPr>
      <w:r w:rsidRPr="00662D75">
        <w:rPr>
          <w:rFonts w:ascii="Times New Roman" w:eastAsia="Times New Roman" w:hAnsi="Times New Roman" w:cs="Times New Roman"/>
          <w:b/>
          <w:bCs/>
          <w:szCs w:val="24"/>
        </w:rPr>
        <w:t>Source:</w:t>
      </w:r>
      <w:r w:rsidRPr="00662D75">
        <w:rPr>
          <w:rFonts w:ascii="Times New Roman" w:eastAsia="Times New Roman" w:hAnsi="Times New Roman" w:cs="Times New Roman"/>
          <w:szCs w:val="24"/>
        </w:rPr>
        <w:t xml:space="preserve"> Author’s Computation in STATA V18 (2025)</w:t>
      </w:r>
    </w:p>
    <w:p w14:paraId="09E14215" w14:textId="2DC173C9" w:rsidR="0098378D" w:rsidRPr="0098378D" w:rsidRDefault="0098378D" w:rsidP="000379EA">
      <w:pPr>
        <w:spacing w:before="100" w:beforeAutospacing="1" w:line="360" w:lineRule="auto"/>
        <w:jc w:val="both"/>
        <w:rPr>
          <w:rFonts w:ascii="Times New Roman" w:eastAsia="Times New Roman" w:hAnsi="Times New Roman" w:cs="Times New Roman"/>
          <w:sz w:val="24"/>
          <w:szCs w:val="24"/>
        </w:rPr>
      </w:pPr>
      <w:r w:rsidRPr="0098378D">
        <w:rPr>
          <w:rFonts w:ascii="Times New Roman" w:eastAsia="Times New Roman" w:hAnsi="Times New Roman" w:cs="Times New Roman"/>
          <w:sz w:val="24"/>
          <w:szCs w:val="24"/>
        </w:rPr>
        <w:t>The results in Table 4.</w:t>
      </w:r>
      <w:r w:rsidR="00FA63C7">
        <w:rPr>
          <w:rFonts w:ascii="Times New Roman" w:eastAsia="Times New Roman" w:hAnsi="Times New Roman" w:cs="Times New Roman"/>
          <w:sz w:val="24"/>
          <w:szCs w:val="24"/>
        </w:rPr>
        <w:t>6</w:t>
      </w:r>
      <w:r w:rsidRPr="0098378D">
        <w:rPr>
          <w:rFonts w:ascii="Times New Roman" w:eastAsia="Times New Roman" w:hAnsi="Times New Roman" w:cs="Times New Roman"/>
          <w:sz w:val="24"/>
          <w:szCs w:val="24"/>
        </w:rPr>
        <w:t xml:space="preserve"> indicate that the p-value (0.187) is greater than the 0.05 significance level, suggesting no evidence of autocorrelation. Hence, the null hypothesis of no autocorrelation is accepted, confirming that the residuals of the model are uncorrelated over time.</w:t>
      </w:r>
    </w:p>
    <w:p w14:paraId="157D5D0E" w14:textId="6DA86666" w:rsidR="0098378D" w:rsidRPr="004406A5" w:rsidRDefault="004406A5" w:rsidP="004406A5">
      <w:pPr>
        <w:pStyle w:val="Heading3"/>
        <w:spacing w:line="360" w:lineRule="auto"/>
        <w:rPr>
          <w:rFonts w:ascii="Times New Roman" w:hAnsi="Times New Roman" w:cs="Times New Roman"/>
          <w:b/>
          <w:color w:val="auto"/>
        </w:rPr>
      </w:pPr>
      <w:bookmarkStart w:id="482" w:name="_Toc215225391"/>
      <w:r w:rsidRPr="004406A5">
        <w:rPr>
          <w:rFonts w:ascii="Times New Roman" w:hAnsi="Times New Roman" w:cs="Times New Roman"/>
          <w:b/>
          <w:color w:val="auto"/>
        </w:rPr>
        <w:t>4.1</w:t>
      </w:r>
      <w:r w:rsidR="00334514" w:rsidRPr="004406A5">
        <w:rPr>
          <w:rFonts w:ascii="Times New Roman" w:hAnsi="Times New Roman" w:cs="Times New Roman"/>
          <w:b/>
          <w:color w:val="auto"/>
        </w:rPr>
        <w:t>.</w:t>
      </w:r>
      <w:r w:rsidR="006618FD">
        <w:rPr>
          <w:rFonts w:ascii="Times New Roman" w:hAnsi="Times New Roman" w:cs="Times New Roman"/>
          <w:b/>
          <w:color w:val="auto"/>
        </w:rPr>
        <w:t>9</w:t>
      </w:r>
      <w:r w:rsidR="00334514" w:rsidRPr="004406A5">
        <w:rPr>
          <w:rFonts w:ascii="Times New Roman" w:hAnsi="Times New Roman" w:cs="Times New Roman"/>
          <w:b/>
          <w:color w:val="auto"/>
        </w:rPr>
        <w:t xml:space="preserve"> </w:t>
      </w:r>
      <w:r w:rsidR="0098378D" w:rsidRPr="004406A5">
        <w:rPr>
          <w:rFonts w:ascii="Times New Roman" w:hAnsi="Times New Roman" w:cs="Times New Roman"/>
          <w:b/>
          <w:color w:val="auto"/>
        </w:rPr>
        <w:t>Normality Test</w:t>
      </w:r>
      <w:bookmarkEnd w:id="482"/>
    </w:p>
    <w:p w14:paraId="2C365E4F" w14:textId="0E7D8D47" w:rsidR="00A53EB4" w:rsidRPr="0098378D" w:rsidRDefault="0098378D" w:rsidP="006618FD">
      <w:pPr>
        <w:spacing w:line="360" w:lineRule="auto"/>
        <w:jc w:val="both"/>
        <w:rPr>
          <w:rFonts w:ascii="Times New Roman" w:eastAsia="Times New Roman" w:hAnsi="Times New Roman" w:cs="Times New Roman"/>
          <w:sz w:val="24"/>
          <w:szCs w:val="24"/>
        </w:rPr>
      </w:pPr>
      <w:r w:rsidRPr="0098378D">
        <w:rPr>
          <w:rFonts w:ascii="Times New Roman" w:eastAsia="Times New Roman" w:hAnsi="Times New Roman" w:cs="Times New Roman"/>
          <w:sz w:val="24"/>
          <w:szCs w:val="24"/>
        </w:rPr>
        <w:t xml:space="preserve">Normality tests assess whether the residuals of the model are normally distributed, which is an important assumption for valid inference (Jarque-Bera, 1987). Deviations from normality can affect the reliability of hypothesis tests. The </w:t>
      </w:r>
      <w:r w:rsidRPr="0098378D">
        <w:rPr>
          <w:rFonts w:ascii="Times New Roman" w:eastAsia="Times New Roman" w:hAnsi="Times New Roman" w:cs="Times New Roman"/>
          <w:bCs/>
          <w:sz w:val="24"/>
          <w:szCs w:val="24"/>
        </w:rPr>
        <w:t>Jarque-Bera (JB) test</w:t>
      </w:r>
      <w:r w:rsidRPr="0098378D">
        <w:rPr>
          <w:rFonts w:ascii="Times New Roman" w:eastAsia="Times New Roman" w:hAnsi="Times New Roman" w:cs="Times New Roman"/>
          <w:sz w:val="24"/>
          <w:szCs w:val="24"/>
        </w:rPr>
        <w:t xml:space="preserve"> was applied to evaluate this assumption.</w:t>
      </w:r>
    </w:p>
    <w:p w14:paraId="742BEC99" w14:textId="7A21B698" w:rsidR="0098378D" w:rsidRPr="0098378D" w:rsidRDefault="000379EA" w:rsidP="006618FD">
      <w:pPr>
        <w:pStyle w:val="Heading1"/>
        <w:spacing w:before="0" w:line="360" w:lineRule="auto"/>
        <w:ind w:left="0" w:firstLine="0"/>
      </w:pPr>
      <w:bookmarkStart w:id="483" w:name="_Toc209816348"/>
      <w:bookmarkStart w:id="484" w:name="_Toc209818907"/>
      <w:bookmarkStart w:id="485" w:name="_Toc211210705"/>
      <w:bookmarkStart w:id="486" w:name="_Toc215221520"/>
      <w:bookmarkStart w:id="487" w:name="_Toc215225392"/>
      <w:r>
        <w:t xml:space="preserve">   </w:t>
      </w:r>
      <w:r w:rsidR="00FA63C7">
        <w:t>Table 4.7</w:t>
      </w:r>
      <w:r w:rsidR="0098378D" w:rsidRPr="0098378D">
        <w:t>: Jarque-Bera Test for Normality</w:t>
      </w:r>
      <w:bookmarkEnd w:id="483"/>
      <w:bookmarkEnd w:id="484"/>
      <w:bookmarkEnd w:id="485"/>
      <w:bookmarkEnd w:id="486"/>
      <w:bookmarkEnd w:id="487"/>
    </w:p>
    <w:tbl>
      <w:tblPr>
        <w:tblW w:w="7859" w:type="dxa"/>
        <w:jc w:val="center"/>
        <w:tblLook w:val="04A0" w:firstRow="1" w:lastRow="0" w:firstColumn="1" w:lastColumn="0" w:noHBand="0" w:noVBand="1"/>
      </w:tblPr>
      <w:tblGrid>
        <w:gridCol w:w="2871"/>
        <w:gridCol w:w="1721"/>
        <w:gridCol w:w="3267"/>
      </w:tblGrid>
      <w:tr w:rsidR="0098378D" w:rsidRPr="004406A5" w14:paraId="47BAE61F" w14:textId="77777777" w:rsidTr="000379EA">
        <w:trPr>
          <w:trHeight w:val="346"/>
          <w:jc w:val="center"/>
        </w:trPr>
        <w:tc>
          <w:tcPr>
            <w:tcW w:w="0" w:type="auto"/>
            <w:tcBorders>
              <w:top w:val="single" w:sz="4" w:space="0" w:color="auto"/>
              <w:bottom w:val="single" w:sz="4" w:space="0" w:color="auto"/>
            </w:tcBorders>
            <w:hideMark/>
          </w:tcPr>
          <w:p w14:paraId="5420ACA1" w14:textId="77777777" w:rsidR="0098378D" w:rsidRPr="004406A5" w:rsidRDefault="0098378D" w:rsidP="004406A5">
            <w:pPr>
              <w:spacing w:line="240" w:lineRule="auto"/>
              <w:rPr>
                <w:rFonts w:ascii="Times New Roman" w:hAnsi="Times New Roman" w:cs="Times New Roman"/>
                <w:b/>
                <w:bCs/>
                <w:sz w:val="20"/>
                <w:szCs w:val="20"/>
              </w:rPr>
            </w:pPr>
            <w:r w:rsidRPr="004406A5">
              <w:rPr>
                <w:rFonts w:ascii="Times New Roman" w:hAnsi="Times New Roman" w:cs="Times New Roman"/>
                <w:b/>
                <w:bCs/>
                <w:sz w:val="20"/>
                <w:szCs w:val="20"/>
              </w:rPr>
              <w:t>Model</w:t>
            </w:r>
          </w:p>
        </w:tc>
        <w:tc>
          <w:tcPr>
            <w:tcW w:w="0" w:type="auto"/>
            <w:tcBorders>
              <w:top w:val="single" w:sz="4" w:space="0" w:color="auto"/>
              <w:bottom w:val="single" w:sz="4" w:space="0" w:color="auto"/>
            </w:tcBorders>
            <w:hideMark/>
          </w:tcPr>
          <w:p w14:paraId="048B90DB" w14:textId="77777777" w:rsidR="0098378D" w:rsidRPr="004406A5" w:rsidRDefault="0098378D" w:rsidP="004406A5">
            <w:pPr>
              <w:spacing w:line="240" w:lineRule="auto"/>
              <w:jc w:val="center"/>
              <w:rPr>
                <w:rFonts w:ascii="Times New Roman" w:hAnsi="Times New Roman" w:cs="Times New Roman"/>
                <w:b/>
                <w:bCs/>
                <w:sz w:val="20"/>
                <w:szCs w:val="20"/>
              </w:rPr>
            </w:pPr>
            <w:r w:rsidRPr="004406A5">
              <w:rPr>
                <w:rFonts w:ascii="Times New Roman" w:hAnsi="Times New Roman" w:cs="Times New Roman"/>
                <w:b/>
                <w:bCs/>
                <w:sz w:val="20"/>
                <w:szCs w:val="20"/>
              </w:rPr>
              <w:t>Chi2</w:t>
            </w:r>
          </w:p>
        </w:tc>
        <w:tc>
          <w:tcPr>
            <w:tcW w:w="0" w:type="auto"/>
            <w:tcBorders>
              <w:top w:val="single" w:sz="4" w:space="0" w:color="auto"/>
              <w:bottom w:val="single" w:sz="4" w:space="0" w:color="auto"/>
            </w:tcBorders>
            <w:hideMark/>
          </w:tcPr>
          <w:p w14:paraId="7940D867" w14:textId="77777777" w:rsidR="0098378D" w:rsidRPr="004406A5" w:rsidRDefault="0098378D" w:rsidP="004406A5">
            <w:pPr>
              <w:spacing w:line="240" w:lineRule="auto"/>
              <w:jc w:val="center"/>
              <w:rPr>
                <w:rFonts w:ascii="Times New Roman" w:hAnsi="Times New Roman" w:cs="Times New Roman"/>
                <w:b/>
                <w:bCs/>
                <w:sz w:val="20"/>
                <w:szCs w:val="20"/>
              </w:rPr>
            </w:pPr>
            <w:r w:rsidRPr="004406A5">
              <w:rPr>
                <w:rFonts w:ascii="Times New Roman" w:hAnsi="Times New Roman" w:cs="Times New Roman"/>
                <w:b/>
                <w:bCs/>
                <w:sz w:val="20"/>
                <w:szCs w:val="20"/>
              </w:rPr>
              <w:t>Prob &gt; Chi2</w:t>
            </w:r>
          </w:p>
        </w:tc>
      </w:tr>
      <w:tr w:rsidR="0098378D" w:rsidRPr="004406A5" w14:paraId="0D37DD68" w14:textId="77777777" w:rsidTr="000379EA">
        <w:trPr>
          <w:trHeight w:val="346"/>
          <w:jc w:val="center"/>
        </w:trPr>
        <w:tc>
          <w:tcPr>
            <w:tcW w:w="0" w:type="auto"/>
            <w:tcBorders>
              <w:top w:val="single" w:sz="4" w:space="0" w:color="auto"/>
              <w:bottom w:val="single" w:sz="4" w:space="0" w:color="auto"/>
            </w:tcBorders>
            <w:hideMark/>
          </w:tcPr>
          <w:p w14:paraId="681B1318" w14:textId="77777777" w:rsidR="0098378D" w:rsidRPr="004406A5" w:rsidRDefault="0098378D" w:rsidP="004406A5">
            <w:pPr>
              <w:spacing w:line="240" w:lineRule="auto"/>
              <w:rPr>
                <w:rFonts w:ascii="Times New Roman" w:hAnsi="Times New Roman" w:cs="Times New Roman"/>
                <w:sz w:val="20"/>
                <w:szCs w:val="20"/>
              </w:rPr>
            </w:pPr>
            <w:r w:rsidRPr="004406A5">
              <w:rPr>
                <w:rFonts w:ascii="Times New Roman" w:hAnsi="Times New Roman" w:cs="Times New Roman"/>
                <w:sz w:val="20"/>
                <w:szCs w:val="20"/>
              </w:rPr>
              <w:t>FDI Model</w:t>
            </w:r>
          </w:p>
        </w:tc>
        <w:tc>
          <w:tcPr>
            <w:tcW w:w="0" w:type="auto"/>
            <w:tcBorders>
              <w:top w:val="single" w:sz="4" w:space="0" w:color="auto"/>
              <w:bottom w:val="single" w:sz="4" w:space="0" w:color="auto"/>
            </w:tcBorders>
            <w:hideMark/>
          </w:tcPr>
          <w:p w14:paraId="71B865C5" w14:textId="77777777" w:rsidR="0098378D" w:rsidRPr="004406A5" w:rsidRDefault="0098378D" w:rsidP="004406A5">
            <w:pPr>
              <w:spacing w:line="240" w:lineRule="auto"/>
              <w:jc w:val="center"/>
              <w:rPr>
                <w:rFonts w:ascii="Times New Roman" w:hAnsi="Times New Roman" w:cs="Times New Roman"/>
                <w:sz w:val="20"/>
                <w:szCs w:val="20"/>
              </w:rPr>
            </w:pPr>
            <w:r w:rsidRPr="004406A5">
              <w:rPr>
                <w:rFonts w:ascii="Times New Roman" w:hAnsi="Times New Roman" w:cs="Times New Roman"/>
                <w:sz w:val="20"/>
                <w:szCs w:val="20"/>
              </w:rPr>
              <w:t>2.954</w:t>
            </w:r>
          </w:p>
        </w:tc>
        <w:tc>
          <w:tcPr>
            <w:tcW w:w="0" w:type="auto"/>
            <w:tcBorders>
              <w:top w:val="single" w:sz="4" w:space="0" w:color="auto"/>
              <w:bottom w:val="single" w:sz="4" w:space="0" w:color="auto"/>
            </w:tcBorders>
            <w:hideMark/>
          </w:tcPr>
          <w:p w14:paraId="4A251F8A" w14:textId="77777777" w:rsidR="0098378D" w:rsidRPr="004406A5" w:rsidRDefault="0098378D" w:rsidP="004406A5">
            <w:pPr>
              <w:spacing w:line="240" w:lineRule="auto"/>
              <w:jc w:val="center"/>
              <w:rPr>
                <w:rFonts w:ascii="Times New Roman" w:hAnsi="Times New Roman" w:cs="Times New Roman"/>
                <w:sz w:val="20"/>
                <w:szCs w:val="20"/>
              </w:rPr>
            </w:pPr>
            <w:r w:rsidRPr="004406A5">
              <w:rPr>
                <w:rFonts w:ascii="Times New Roman" w:hAnsi="Times New Roman" w:cs="Times New Roman"/>
                <w:sz w:val="20"/>
                <w:szCs w:val="20"/>
              </w:rPr>
              <w:t>0.228</w:t>
            </w:r>
          </w:p>
        </w:tc>
      </w:tr>
    </w:tbl>
    <w:p w14:paraId="7EF0CD81" w14:textId="0CF7C67D" w:rsidR="00662D75" w:rsidRPr="000379EA" w:rsidRDefault="000379EA" w:rsidP="000379EA">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b/>
          <w:bCs/>
          <w:szCs w:val="24"/>
        </w:rPr>
        <w:t xml:space="preserve">   </w:t>
      </w:r>
      <w:r w:rsidR="00662D75" w:rsidRPr="000379EA">
        <w:rPr>
          <w:rFonts w:ascii="Times New Roman" w:eastAsia="Times New Roman" w:hAnsi="Times New Roman" w:cs="Times New Roman"/>
          <w:b/>
          <w:bCs/>
          <w:sz w:val="24"/>
          <w:szCs w:val="24"/>
        </w:rPr>
        <w:t>Source:</w:t>
      </w:r>
      <w:r w:rsidR="00662D75" w:rsidRPr="000379EA">
        <w:rPr>
          <w:rFonts w:ascii="Times New Roman" w:eastAsia="Times New Roman" w:hAnsi="Times New Roman" w:cs="Times New Roman"/>
          <w:sz w:val="24"/>
          <w:szCs w:val="24"/>
        </w:rPr>
        <w:t xml:space="preserve"> Author’s Computation in STATA V18 (2025)</w:t>
      </w:r>
    </w:p>
    <w:p w14:paraId="3335A451" w14:textId="7AE32FC3" w:rsidR="0098378D" w:rsidRPr="0098378D" w:rsidRDefault="0098378D" w:rsidP="003C3C10">
      <w:pPr>
        <w:spacing w:before="100" w:beforeAutospacing="1" w:after="100" w:afterAutospacing="1" w:line="360" w:lineRule="auto"/>
        <w:jc w:val="both"/>
        <w:rPr>
          <w:rFonts w:ascii="Times New Roman" w:eastAsia="Times New Roman" w:hAnsi="Times New Roman" w:cs="Times New Roman"/>
          <w:sz w:val="24"/>
          <w:szCs w:val="24"/>
        </w:rPr>
      </w:pPr>
      <w:r w:rsidRPr="0098378D">
        <w:rPr>
          <w:rFonts w:ascii="Times New Roman" w:eastAsia="Times New Roman" w:hAnsi="Times New Roman" w:cs="Times New Roman"/>
          <w:sz w:val="24"/>
          <w:szCs w:val="24"/>
        </w:rPr>
        <w:lastRenderedPageBreak/>
        <w:t>Table 4.</w:t>
      </w:r>
      <w:r w:rsidR="00FA63C7">
        <w:rPr>
          <w:rFonts w:ascii="Times New Roman" w:eastAsia="Times New Roman" w:hAnsi="Times New Roman" w:cs="Times New Roman"/>
          <w:sz w:val="24"/>
          <w:szCs w:val="24"/>
        </w:rPr>
        <w:t>7</w:t>
      </w:r>
      <w:r w:rsidRPr="0098378D">
        <w:rPr>
          <w:rFonts w:ascii="Times New Roman" w:eastAsia="Times New Roman" w:hAnsi="Times New Roman" w:cs="Times New Roman"/>
          <w:sz w:val="24"/>
          <w:szCs w:val="24"/>
        </w:rPr>
        <w:t xml:space="preserve"> shows that the p-value (0.228) exceeds 0.05, indicating that the residuals are normally distributed. Consequently, the null hypothesis of normality is accepted, validating the assumption of normally distributed errors in the model.</w:t>
      </w:r>
    </w:p>
    <w:p w14:paraId="5166CC58" w14:textId="289540F2" w:rsidR="0098378D" w:rsidRPr="004406A5" w:rsidRDefault="004406A5" w:rsidP="004406A5">
      <w:pPr>
        <w:pStyle w:val="Heading3"/>
        <w:spacing w:line="360" w:lineRule="auto"/>
        <w:rPr>
          <w:rFonts w:ascii="Times New Roman" w:hAnsi="Times New Roman" w:cs="Times New Roman"/>
          <w:b/>
        </w:rPr>
      </w:pPr>
      <w:bookmarkStart w:id="488" w:name="_Toc215225393"/>
      <w:r w:rsidRPr="004406A5">
        <w:rPr>
          <w:rFonts w:ascii="Times New Roman" w:hAnsi="Times New Roman" w:cs="Times New Roman"/>
          <w:b/>
          <w:color w:val="auto"/>
        </w:rPr>
        <w:t>4.1.</w:t>
      </w:r>
      <w:r w:rsidR="00FC6484">
        <w:rPr>
          <w:rFonts w:ascii="Times New Roman" w:hAnsi="Times New Roman" w:cs="Times New Roman"/>
          <w:b/>
          <w:color w:val="auto"/>
        </w:rPr>
        <w:t>10</w:t>
      </w:r>
      <w:r w:rsidR="0079466D" w:rsidRPr="004406A5">
        <w:rPr>
          <w:rFonts w:ascii="Times New Roman" w:hAnsi="Times New Roman" w:cs="Times New Roman"/>
          <w:b/>
          <w:color w:val="auto"/>
        </w:rPr>
        <w:t xml:space="preserve"> </w:t>
      </w:r>
      <w:r w:rsidR="0098378D" w:rsidRPr="004406A5">
        <w:rPr>
          <w:rFonts w:ascii="Times New Roman" w:hAnsi="Times New Roman" w:cs="Times New Roman"/>
          <w:b/>
          <w:color w:val="auto"/>
        </w:rPr>
        <w:t>Heteroscedasticity Test</w:t>
      </w:r>
      <w:bookmarkEnd w:id="488"/>
    </w:p>
    <w:p w14:paraId="6FBA27C1" w14:textId="77777777" w:rsidR="0098378D" w:rsidRPr="0098378D" w:rsidRDefault="0098378D" w:rsidP="000379EA">
      <w:pPr>
        <w:spacing w:line="360" w:lineRule="auto"/>
        <w:jc w:val="both"/>
        <w:rPr>
          <w:rFonts w:ascii="Times New Roman" w:eastAsia="Times New Roman" w:hAnsi="Times New Roman" w:cs="Times New Roman"/>
          <w:sz w:val="24"/>
          <w:szCs w:val="24"/>
        </w:rPr>
      </w:pPr>
      <w:r w:rsidRPr="0098378D">
        <w:rPr>
          <w:rFonts w:ascii="Times New Roman" w:eastAsia="Times New Roman" w:hAnsi="Times New Roman" w:cs="Times New Roman"/>
          <w:sz w:val="24"/>
          <w:szCs w:val="24"/>
        </w:rPr>
        <w:t xml:space="preserve">Heteroscedasticity occurs when the variance of residuals is not constant across observations, violating the classical regression assumptions and potentially leading to inefficient estimators (Wooldridge, 2013). The </w:t>
      </w:r>
      <w:r w:rsidRPr="0098378D">
        <w:rPr>
          <w:rFonts w:ascii="Times New Roman" w:eastAsia="Times New Roman" w:hAnsi="Times New Roman" w:cs="Times New Roman"/>
          <w:bCs/>
          <w:sz w:val="24"/>
          <w:szCs w:val="24"/>
        </w:rPr>
        <w:t>Breusch-Pagan test</w:t>
      </w:r>
      <w:r w:rsidRPr="0098378D">
        <w:rPr>
          <w:rFonts w:ascii="Times New Roman" w:eastAsia="Times New Roman" w:hAnsi="Times New Roman" w:cs="Times New Roman"/>
          <w:sz w:val="24"/>
          <w:szCs w:val="24"/>
        </w:rPr>
        <w:t xml:space="preserve"> was applied to assess heteroscedasticity.</w:t>
      </w:r>
    </w:p>
    <w:p w14:paraId="53940482" w14:textId="041F1D0F" w:rsidR="0098378D" w:rsidRPr="0098378D" w:rsidRDefault="00FA63C7" w:rsidP="00FA63C7">
      <w:pPr>
        <w:pStyle w:val="Heading1"/>
        <w:spacing w:line="360" w:lineRule="auto"/>
        <w:ind w:left="0" w:firstLine="0"/>
      </w:pPr>
      <w:bookmarkStart w:id="489" w:name="_Toc209816350"/>
      <w:bookmarkStart w:id="490" w:name="_Toc209818909"/>
      <w:bookmarkStart w:id="491" w:name="_Toc211210707"/>
      <w:bookmarkStart w:id="492" w:name="_Toc215221522"/>
      <w:bookmarkStart w:id="493" w:name="_Toc215225394"/>
      <w:r>
        <w:t>Table 4.8</w:t>
      </w:r>
      <w:r w:rsidR="0098378D" w:rsidRPr="0098378D">
        <w:t>: Breusch-Pagan Test for Heteroscedasticity</w:t>
      </w:r>
      <w:bookmarkEnd w:id="489"/>
      <w:bookmarkEnd w:id="490"/>
      <w:bookmarkEnd w:id="491"/>
      <w:bookmarkEnd w:id="492"/>
      <w:bookmarkEnd w:id="493"/>
    </w:p>
    <w:tbl>
      <w:tblPr>
        <w:tblW w:w="8182" w:type="dxa"/>
        <w:tblLook w:val="04A0" w:firstRow="1" w:lastRow="0" w:firstColumn="1" w:lastColumn="0" w:noHBand="0" w:noVBand="1"/>
      </w:tblPr>
      <w:tblGrid>
        <w:gridCol w:w="3798"/>
        <w:gridCol w:w="1493"/>
        <w:gridCol w:w="960"/>
        <w:gridCol w:w="1931"/>
      </w:tblGrid>
      <w:tr w:rsidR="0098378D" w:rsidRPr="004406A5" w14:paraId="48EC4168" w14:textId="77777777" w:rsidTr="00DB2541">
        <w:trPr>
          <w:trHeight w:val="300"/>
        </w:trPr>
        <w:tc>
          <w:tcPr>
            <w:tcW w:w="0" w:type="auto"/>
            <w:tcBorders>
              <w:top w:val="single" w:sz="4" w:space="0" w:color="auto"/>
              <w:bottom w:val="single" w:sz="4" w:space="0" w:color="auto"/>
            </w:tcBorders>
            <w:hideMark/>
          </w:tcPr>
          <w:p w14:paraId="707DD08E" w14:textId="77777777" w:rsidR="0098378D" w:rsidRPr="004406A5" w:rsidRDefault="0098378D" w:rsidP="004406A5">
            <w:pPr>
              <w:spacing w:after="0" w:line="240" w:lineRule="auto"/>
              <w:rPr>
                <w:rFonts w:ascii="Times New Roman" w:hAnsi="Times New Roman" w:cs="Times New Roman"/>
                <w:b/>
                <w:bCs/>
                <w:sz w:val="20"/>
                <w:szCs w:val="20"/>
              </w:rPr>
            </w:pPr>
            <w:r w:rsidRPr="004406A5">
              <w:rPr>
                <w:rFonts w:ascii="Times New Roman" w:hAnsi="Times New Roman" w:cs="Times New Roman"/>
                <w:b/>
                <w:bCs/>
                <w:sz w:val="20"/>
                <w:szCs w:val="20"/>
              </w:rPr>
              <w:t>Source</w:t>
            </w:r>
          </w:p>
        </w:tc>
        <w:tc>
          <w:tcPr>
            <w:tcW w:w="0" w:type="auto"/>
            <w:tcBorders>
              <w:top w:val="single" w:sz="4" w:space="0" w:color="auto"/>
              <w:bottom w:val="single" w:sz="4" w:space="0" w:color="auto"/>
            </w:tcBorders>
            <w:hideMark/>
          </w:tcPr>
          <w:p w14:paraId="25B6D5EB" w14:textId="77777777" w:rsidR="0098378D" w:rsidRPr="004406A5" w:rsidRDefault="0098378D" w:rsidP="004406A5">
            <w:pPr>
              <w:spacing w:after="0" w:line="240" w:lineRule="auto"/>
              <w:jc w:val="center"/>
              <w:rPr>
                <w:rFonts w:ascii="Times New Roman" w:hAnsi="Times New Roman" w:cs="Times New Roman"/>
                <w:b/>
                <w:bCs/>
                <w:sz w:val="20"/>
                <w:szCs w:val="20"/>
              </w:rPr>
            </w:pPr>
            <w:r w:rsidRPr="004406A5">
              <w:rPr>
                <w:rFonts w:ascii="Times New Roman" w:hAnsi="Times New Roman" w:cs="Times New Roman"/>
                <w:b/>
                <w:bCs/>
                <w:sz w:val="20"/>
                <w:szCs w:val="20"/>
              </w:rPr>
              <w:t>Chi2</w:t>
            </w:r>
          </w:p>
        </w:tc>
        <w:tc>
          <w:tcPr>
            <w:tcW w:w="0" w:type="auto"/>
            <w:tcBorders>
              <w:top w:val="single" w:sz="4" w:space="0" w:color="auto"/>
              <w:bottom w:val="single" w:sz="4" w:space="0" w:color="auto"/>
            </w:tcBorders>
            <w:hideMark/>
          </w:tcPr>
          <w:p w14:paraId="7239556F" w14:textId="77777777" w:rsidR="0098378D" w:rsidRPr="004406A5" w:rsidRDefault="0098378D" w:rsidP="004406A5">
            <w:pPr>
              <w:spacing w:after="0" w:line="240" w:lineRule="auto"/>
              <w:jc w:val="center"/>
              <w:rPr>
                <w:rFonts w:ascii="Times New Roman" w:hAnsi="Times New Roman" w:cs="Times New Roman"/>
                <w:b/>
                <w:bCs/>
                <w:sz w:val="20"/>
                <w:szCs w:val="20"/>
              </w:rPr>
            </w:pPr>
            <w:r w:rsidRPr="004406A5">
              <w:rPr>
                <w:rFonts w:ascii="Times New Roman" w:hAnsi="Times New Roman" w:cs="Times New Roman"/>
                <w:b/>
                <w:bCs/>
                <w:sz w:val="20"/>
                <w:szCs w:val="20"/>
              </w:rPr>
              <w:t>Df</w:t>
            </w:r>
          </w:p>
        </w:tc>
        <w:tc>
          <w:tcPr>
            <w:tcW w:w="0" w:type="auto"/>
            <w:tcBorders>
              <w:top w:val="single" w:sz="4" w:space="0" w:color="auto"/>
              <w:bottom w:val="single" w:sz="4" w:space="0" w:color="auto"/>
            </w:tcBorders>
            <w:hideMark/>
          </w:tcPr>
          <w:p w14:paraId="1C8F84F4" w14:textId="77777777" w:rsidR="0098378D" w:rsidRPr="004406A5" w:rsidRDefault="0098378D" w:rsidP="004406A5">
            <w:pPr>
              <w:spacing w:after="0" w:line="240" w:lineRule="auto"/>
              <w:jc w:val="center"/>
              <w:rPr>
                <w:rFonts w:ascii="Times New Roman" w:hAnsi="Times New Roman" w:cs="Times New Roman"/>
                <w:b/>
                <w:bCs/>
                <w:sz w:val="20"/>
                <w:szCs w:val="20"/>
              </w:rPr>
            </w:pPr>
            <w:r w:rsidRPr="004406A5">
              <w:rPr>
                <w:rFonts w:ascii="Times New Roman" w:hAnsi="Times New Roman" w:cs="Times New Roman"/>
                <w:b/>
                <w:bCs/>
                <w:sz w:val="20"/>
                <w:szCs w:val="20"/>
              </w:rPr>
              <w:t>P-value</w:t>
            </w:r>
          </w:p>
        </w:tc>
      </w:tr>
      <w:tr w:rsidR="0098378D" w:rsidRPr="004406A5" w14:paraId="2D2E592E" w14:textId="77777777" w:rsidTr="00DB2541">
        <w:trPr>
          <w:trHeight w:val="345"/>
        </w:trPr>
        <w:tc>
          <w:tcPr>
            <w:tcW w:w="0" w:type="auto"/>
            <w:tcBorders>
              <w:top w:val="single" w:sz="4" w:space="0" w:color="auto"/>
            </w:tcBorders>
            <w:hideMark/>
          </w:tcPr>
          <w:p w14:paraId="2A961889" w14:textId="77777777" w:rsidR="0098378D" w:rsidRPr="004406A5" w:rsidRDefault="0098378D" w:rsidP="004406A5">
            <w:pPr>
              <w:spacing w:after="0" w:line="240" w:lineRule="auto"/>
              <w:rPr>
                <w:rFonts w:ascii="Times New Roman" w:hAnsi="Times New Roman" w:cs="Times New Roman"/>
                <w:sz w:val="20"/>
                <w:szCs w:val="20"/>
              </w:rPr>
            </w:pPr>
            <w:r w:rsidRPr="004406A5">
              <w:rPr>
                <w:rFonts w:ascii="Times New Roman" w:hAnsi="Times New Roman" w:cs="Times New Roman"/>
                <w:sz w:val="20"/>
                <w:szCs w:val="20"/>
              </w:rPr>
              <w:t>Heteroscedasticity</w:t>
            </w:r>
          </w:p>
        </w:tc>
        <w:tc>
          <w:tcPr>
            <w:tcW w:w="0" w:type="auto"/>
            <w:tcBorders>
              <w:top w:val="single" w:sz="4" w:space="0" w:color="auto"/>
            </w:tcBorders>
            <w:hideMark/>
          </w:tcPr>
          <w:p w14:paraId="5B380CDF" w14:textId="77777777" w:rsidR="0098378D" w:rsidRPr="004406A5" w:rsidRDefault="0098378D" w:rsidP="004406A5">
            <w:pPr>
              <w:spacing w:after="0" w:line="240" w:lineRule="auto"/>
              <w:jc w:val="center"/>
              <w:rPr>
                <w:rFonts w:ascii="Times New Roman" w:hAnsi="Times New Roman" w:cs="Times New Roman"/>
                <w:sz w:val="20"/>
                <w:szCs w:val="20"/>
              </w:rPr>
            </w:pPr>
            <w:r w:rsidRPr="004406A5">
              <w:rPr>
                <w:rFonts w:ascii="Times New Roman" w:hAnsi="Times New Roman" w:cs="Times New Roman"/>
                <w:sz w:val="20"/>
                <w:szCs w:val="20"/>
              </w:rPr>
              <w:t>25.76</w:t>
            </w:r>
          </w:p>
        </w:tc>
        <w:tc>
          <w:tcPr>
            <w:tcW w:w="0" w:type="auto"/>
            <w:tcBorders>
              <w:top w:val="single" w:sz="4" w:space="0" w:color="auto"/>
            </w:tcBorders>
            <w:hideMark/>
          </w:tcPr>
          <w:p w14:paraId="10529D55" w14:textId="77777777" w:rsidR="0098378D" w:rsidRPr="004406A5" w:rsidRDefault="0098378D" w:rsidP="004406A5">
            <w:pPr>
              <w:spacing w:after="0" w:line="240" w:lineRule="auto"/>
              <w:jc w:val="center"/>
              <w:rPr>
                <w:rFonts w:ascii="Times New Roman" w:hAnsi="Times New Roman" w:cs="Times New Roman"/>
                <w:sz w:val="20"/>
                <w:szCs w:val="20"/>
              </w:rPr>
            </w:pPr>
            <w:r w:rsidRPr="004406A5">
              <w:rPr>
                <w:rFonts w:ascii="Times New Roman" w:hAnsi="Times New Roman" w:cs="Times New Roman"/>
                <w:sz w:val="20"/>
                <w:szCs w:val="20"/>
              </w:rPr>
              <w:t>20</w:t>
            </w:r>
          </w:p>
        </w:tc>
        <w:tc>
          <w:tcPr>
            <w:tcW w:w="0" w:type="auto"/>
            <w:tcBorders>
              <w:top w:val="single" w:sz="4" w:space="0" w:color="auto"/>
            </w:tcBorders>
            <w:hideMark/>
          </w:tcPr>
          <w:p w14:paraId="4C6A82F2" w14:textId="77777777" w:rsidR="0098378D" w:rsidRPr="004406A5" w:rsidRDefault="0098378D" w:rsidP="004406A5">
            <w:pPr>
              <w:spacing w:after="0" w:line="240" w:lineRule="auto"/>
              <w:jc w:val="center"/>
              <w:rPr>
                <w:rFonts w:ascii="Times New Roman" w:hAnsi="Times New Roman" w:cs="Times New Roman"/>
                <w:sz w:val="20"/>
                <w:szCs w:val="20"/>
              </w:rPr>
            </w:pPr>
            <w:r w:rsidRPr="004406A5">
              <w:rPr>
                <w:rFonts w:ascii="Times New Roman" w:hAnsi="Times New Roman" w:cs="Times New Roman"/>
                <w:sz w:val="20"/>
                <w:szCs w:val="20"/>
              </w:rPr>
              <w:t>0.157</w:t>
            </w:r>
          </w:p>
        </w:tc>
      </w:tr>
      <w:tr w:rsidR="0098378D" w:rsidRPr="004406A5" w14:paraId="3F7CC5C6" w14:textId="77777777" w:rsidTr="00DB2541">
        <w:trPr>
          <w:trHeight w:val="355"/>
        </w:trPr>
        <w:tc>
          <w:tcPr>
            <w:tcW w:w="0" w:type="auto"/>
            <w:hideMark/>
          </w:tcPr>
          <w:p w14:paraId="661FF653" w14:textId="77777777" w:rsidR="0098378D" w:rsidRPr="004406A5" w:rsidRDefault="0098378D" w:rsidP="004406A5">
            <w:pPr>
              <w:spacing w:after="0" w:line="240" w:lineRule="auto"/>
              <w:rPr>
                <w:rFonts w:ascii="Times New Roman" w:hAnsi="Times New Roman" w:cs="Times New Roman"/>
                <w:sz w:val="20"/>
                <w:szCs w:val="20"/>
              </w:rPr>
            </w:pPr>
            <w:r w:rsidRPr="004406A5">
              <w:rPr>
                <w:rFonts w:ascii="Times New Roman" w:hAnsi="Times New Roman" w:cs="Times New Roman"/>
                <w:sz w:val="20"/>
                <w:szCs w:val="20"/>
              </w:rPr>
              <w:t>Skewness</w:t>
            </w:r>
          </w:p>
        </w:tc>
        <w:tc>
          <w:tcPr>
            <w:tcW w:w="0" w:type="auto"/>
            <w:hideMark/>
          </w:tcPr>
          <w:p w14:paraId="7339CC54" w14:textId="77777777" w:rsidR="0098378D" w:rsidRPr="004406A5" w:rsidRDefault="0098378D" w:rsidP="004406A5">
            <w:pPr>
              <w:spacing w:after="0" w:line="240" w:lineRule="auto"/>
              <w:jc w:val="center"/>
              <w:rPr>
                <w:rFonts w:ascii="Times New Roman" w:hAnsi="Times New Roman" w:cs="Times New Roman"/>
                <w:sz w:val="20"/>
                <w:szCs w:val="20"/>
              </w:rPr>
            </w:pPr>
            <w:r w:rsidRPr="004406A5">
              <w:rPr>
                <w:rFonts w:ascii="Times New Roman" w:hAnsi="Times New Roman" w:cs="Times New Roman"/>
                <w:sz w:val="20"/>
                <w:szCs w:val="20"/>
              </w:rPr>
              <w:t>12.84</w:t>
            </w:r>
          </w:p>
        </w:tc>
        <w:tc>
          <w:tcPr>
            <w:tcW w:w="0" w:type="auto"/>
            <w:hideMark/>
          </w:tcPr>
          <w:p w14:paraId="0B60AE3A" w14:textId="77777777" w:rsidR="0098378D" w:rsidRPr="004406A5" w:rsidRDefault="0098378D" w:rsidP="004406A5">
            <w:pPr>
              <w:spacing w:after="0" w:line="240" w:lineRule="auto"/>
              <w:jc w:val="center"/>
              <w:rPr>
                <w:rFonts w:ascii="Times New Roman" w:hAnsi="Times New Roman" w:cs="Times New Roman"/>
                <w:sz w:val="20"/>
                <w:szCs w:val="20"/>
              </w:rPr>
            </w:pPr>
            <w:r w:rsidRPr="004406A5">
              <w:rPr>
                <w:rFonts w:ascii="Times New Roman" w:hAnsi="Times New Roman" w:cs="Times New Roman"/>
                <w:sz w:val="20"/>
                <w:szCs w:val="20"/>
              </w:rPr>
              <w:t>5</w:t>
            </w:r>
          </w:p>
        </w:tc>
        <w:tc>
          <w:tcPr>
            <w:tcW w:w="0" w:type="auto"/>
            <w:hideMark/>
          </w:tcPr>
          <w:p w14:paraId="1708965A" w14:textId="77777777" w:rsidR="0098378D" w:rsidRPr="004406A5" w:rsidRDefault="0098378D" w:rsidP="004406A5">
            <w:pPr>
              <w:spacing w:after="0" w:line="240" w:lineRule="auto"/>
              <w:jc w:val="center"/>
              <w:rPr>
                <w:rFonts w:ascii="Times New Roman" w:hAnsi="Times New Roman" w:cs="Times New Roman"/>
                <w:sz w:val="20"/>
                <w:szCs w:val="20"/>
              </w:rPr>
            </w:pPr>
            <w:r w:rsidRPr="004406A5">
              <w:rPr>
                <w:rFonts w:ascii="Times New Roman" w:hAnsi="Times New Roman" w:cs="Times New Roman"/>
                <w:sz w:val="20"/>
                <w:szCs w:val="20"/>
              </w:rPr>
              <w:t>0.024</w:t>
            </w:r>
          </w:p>
        </w:tc>
      </w:tr>
      <w:tr w:rsidR="0098378D" w:rsidRPr="004406A5" w14:paraId="576DD744" w14:textId="77777777" w:rsidTr="00DB2541">
        <w:trPr>
          <w:trHeight w:val="364"/>
        </w:trPr>
        <w:tc>
          <w:tcPr>
            <w:tcW w:w="0" w:type="auto"/>
            <w:hideMark/>
          </w:tcPr>
          <w:p w14:paraId="30BC16EB" w14:textId="77777777" w:rsidR="0098378D" w:rsidRPr="004406A5" w:rsidRDefault="0098378D" w:rsidP="004406A5">
            <w:pPr>
              <w:spacing w:after="0" w:line="240" w:lineRule="auto"/>
              <w:rPr>
                <w:rFonts w:ascii="Times New Roman" w:hAnsi="Times New Roman" w:cs="Times New Roman"/>
                <w:sz w:val="20"/>
                <w:szCs w:val="20"/>
              </w:rPr>
            </w:pPr>
            <w:r w:rsidRPr="004406A5">
              <w:rPr>
                <w:rFonts w:ascii="Times New Roman" w:hAnsi="Times New Roman" w:cs="Times New Roman"/>
                <w:sz w:val="20"/>
                <w:szCs w:val="20"/>
              </w:rPr>
              <w:t>Kurtosis</w:t>
            </w:r>
          </w:p>
        </w:tc>
        <w:tc>
          <w:tcPr>
            <w:tcW w:w="0" w:type="auto"/>
            <w:hideMark/>
          </w:tcPr>
          <w:p w14:paraId="3AC814FB" w14:textId="77777777" w:rsidR="0098378D" w:rsidRPr="004406A5" w:rsidRDefault="0098378D" w:rsidP="004406A5">
            <w:pPr>
              <w:spacing w:after="0" w:line="240" w:lineRule="auto"/>
              <w:jc w:val="center"/>
              <w:rPr>
                <w:rFonts w:ascii="Times New Roman" w:hAnsi="Times New Roman" w:cs="Times New Roman"/>
                <w:sz w:val="20"/>
                <w:szCs w:val="20"/>
              </w:rPr>
            </w:pPr>
            <w:r w:rsidRPr="004406A5">
              <w:rPr>
                <w:rFonts w:ascii="Times New Roman" w:hAnsi="Times New Roman" w:cs="Times New Roman"/>
                <w:sz w:val="20"/>
                <w:szCs w:val="20"/>
              </w:rPr>
              <w:t>0.32</w:t>
            </w:r>
          </w:p>
        </w:tc>
        <w:tc>
          <w:tcPr>
            <w:tcW w:w="0" w:type="auto"/>
            <w:hideMark/>
          </w:tcPr>
          <w:p w14:paraId="28D9B255" w14:textId="77777777" w:rsidR="0098378D" w:rsidRPr="004406A5" w:rsidRDefault="0098378D" w:rsidP="004406A5">
            <w:pPr>
              <w:spacing w:after="0" w:line="240" w:lineRule="auto"/>
              <w:jc w:val="center"/>
              <w:rPr>
                <w:rFonts w:ascii="Times New Roman" w:hAnsi="Times New Roman" w:cs="Times New Roman"/>
                <w:sz w:val="20"/>
                <w:szCs w:val="20"/>
              </w:rPr>
            </w:pPr>
            <w:r w:rsidRPr="004406A5">
              <w:rPr>
                <w:rFonts w:ascii="Times New Roman" w:hAnsi="Times New Roman" w:cs="Times New Roman"/>
                <w:sz w:val="20"/>
                <w:szCs w:val="20"/>
              </w:rPr>
              <w:t>1</w:t>
            </w:r>
          </w:p>
        </w:tc>
        <w:tc>
          <w:tcPr>
            <w:tcW w:w="0" w:type="auto"/>
            <w:hideMark/>
          </w:tcPr>
          <w:p w14:paraId="429B35DA" w14:textId="77777777" w:rsidR="0098378D" w:rsidRPr="004406A5" w:rsidRDefault="0098378D" w:rsidP="004406A5">
            <w:pPr>
              <w:spacing w:after="0" w:line="240" w:lineRule="auto"/>
              <w:jc w:val="center"/>
              <w:rPr>
                <w:rFonts w:ascii="Times New Roman" w:hAnsi="Times New Roman" w:cs="Times New Roman"/>
                <w:sz w:val="20"/>
                <w:szCs w:val="20"/>
              </w:rPr>
            </w:pPr>
            <w:r w:rsidRPr="004406A5">
              <w:rPr>
                <w:rFonts w:ascii="Times New Roman" w:hAnsi="Times New Roman" w:cs="Times New Roman"/>
                <w:sz w:val="20"/>
                <w:szCs w:val="20"/>
              </w:rPr>
              <w:t>0.570</w:t>
            </w:r>
          </w:p>
        </w:tc>
      </w:tr>
      <w:tr w:rsidR="0098378D" w:rsidRPr="004406A5" w14:paraId="5A6903D1" w14:textId="77777777" w:rsidTr="00DB2541">
        <w:trPr>
          <w:trHeight w:val="355"/>
        </w:trPr>
        <w:tc>
          <w:tcPr>
            <w:tcW w:w="0" w:type="auto"/>
            <w:tcBorders>
              <w:bottom w:val="single" w:sz="4" w:space="0" w:color="auto"/>
            </w:tcBorders>
            <w:hideMark/>
          </w:tcPr>
          <w:p w14:paraId="2BE83B33" w14:textId="77777777" w:rsidR="0098378D" w:rsidRPr="004406A5" w:rsidRDefault="0098378D" w:rsidP="004406A5">
            <w:pPr>
              <w:spacing w:after="0" w:line="240" w:lineRule="auto"/>
              <w:rPr>
                <w:rFonts w:ascii="Times New Roman" w:hAnsi="Times New Roman" w:cs="Times New Roman"/>
                <w:sz w:val="20"/>
                <w:szCs w:val="20"/>
              </w:rPr>
            </w:pPr>
            <w:r w:rsidRPr="004406A5">
              <w:rPr>
                <w:rFonts w:ascii="Times New Roman" w:hAnsi="Times New Roman" w:cs="Times New Roman"/>
                <w:sz w:val="20"/>
                <w:szCs w:val="20"/>
              </w:rPr>
              <w:t>Total</w:t>
            </w:r>
          </w:p>
        </w:tc>
        <w:tc>
          <w:tcPr>
            <w:tcW w:w="0" w:type="auto"/>
            <w:tcBorders>
              <w:bottom w:val="single" w:sz="4" w:space="0" w:color="auto"/>
            </w:tcBorders>
            <w:hideMark/>
          </w:tcPr>
          <w:p w14:paraId="0733D1CC" w14:textId="77777777" w:rsidR="0098378D" w:rsidRPr="004406A5" w:rsidRDefault="0098378D" w:rsidP="004406A5">
            <w:pPr>
              <w:spacing w:after="0" w:line="240" w:lineRule="auto"/>
              <w:jc w:val="center"/>
              <w:rPr>
                <w:rFonts w:ascii="Times New Roman" w:hAnsi="Times New Roman" w:cs="Times New Roman"/>
                <w:sz w:val="20"/>
                <w:szCs w:val="20"/>
              </w:rPr>
            </w:pPr>
            <w:r w:rsidRPr="004406A5">
              <w:rPr>
                <w:rFonts w:ascii="Times New Roman" w:hAnsi="Times New Roman" w:cs="Times New Roman"/>
                <w:sz w:val="20"/>
                <w:szCs w:val="20"/>
              </w:rPr>
              <w:t>38.92</w:t>
            </w:r>
          </w:p>
        </w:tc>
        <w:tc>
          <w:tcPr>
            <w:tcW w:w="0" w:type="auto"/>
            <w:tcBorders>
              <w:bottom w:val="single" w:sz="4" w:space="0" w:color="auto"/>
            </w:tcBorders>
            <w:hideMark/>
          </w:tcPr>
          <w:p w14:paraId="6A043069" w14:textId="77777777" w:rsidR="0098378D" w:rsidRPr="004406A5" w:rsidRDefault="0098378D" w:rsidP="004406A5">
            <w:pPr>
              <w:spacing w:after="0" w:line="240" w:lineRule="auto"/>
              <w:jc w:val="center"/>
              <w:rPr>
                <w:rFonts w:ascii="Times New Roman" w:hAnsi="Times New Roman" w:cs="Times New Roman"/>
                <w:sz w:val="20"/>
                <w:szCs w:val="20"/>
              </w:rPr>
            </w:pPr>
            <w:r w:rsidRPr="004406A5">
              <w:rPr>
                <w:rFonts w:ascii="Times New Roman" w:hAnsi="Times New Roman" w:cs="Times New Roman"/>
                <w:sz w:val="20"/>
                <w:szCs w:val="20"/>
              </w:rPr>
              <w:t>26</w:t>
            </w:r>
          </w:p>
        </w:tc>
        <w:tc>
          <w:tcPr>
            <w:tcW w:w="0" w:type="auto"/>
            <w:tcBorders>
              <w:bottom w:val="single" w:sz="4" w:space="0" w:color="auto"/>
            </w:tcBorders>
            <w:hideMark/>
          </w:tcPr>
          <w:p w14:paraId="3DC219EA" w14:textId="77777777" w:rsidR="0098378D" w:rsidRPr="004406A5" w:rsidRDefault="0098378D" w:rsidP="004406A5">
            <w:pPr>
              <w:spacing w:after="0" w:line="240" w:lineRule="auto"/>
              <w:jc w:val="center"/>
              <w:rPr>
                <w:rFonts w:ascii="Times New Roman" w:hAnsi="Times New Roman" w:cs="Times New Roman"/>
                <w:sz w:val="20"/>
                <w:szCs w:val="20"/>
              </w:rPr>
            </w:pPr>
            <w:r w:rsidRPr="004406A5">
              <w:rPr>
                <w:rFonts w:ascii="Times New Roman" w:hAnsi="Times New Roman" w:cs="Times New Roman"/>
                <w:sz w:val="20"/>
                <w:szCs w:val="20"/>
              </w:rPr>
              <w:t>0.083</w:t>
            </w:r>
          </w:p>
        </w:tc>
      </w:tr>
    </w:tbl>
    <w:p w14:paraId="3C324D3E" w14:textId="77777777" w:rsidR="00662D75" w:rsidRPr="000379EA" w:rsidRDefault="00662D75" w:rsidP="00662D75">
      <w:pPr>
        <w:spacing w:after="0" w:line="240" w:lineRule="auto"/>
        <w:rPr>
          <w:rFonts w:ascii="Times New Roman" w:eastAsia="Times New Roman" w:hAnsi="Times New Roman" w:cs="Times New Roman"/>
          <w:sz w:val="24"/>
          <w:szCs w:val="24"/>
        </w:rPr>
      </w:pPr>
      <w:r w:rsidRPr="000379EA">
        <w:rPr>
          <w:rFonts w:ascii="Times New Roman" w:eastAsia="Times New Roman" w:hAnsi="Times New Roman" w:cs="Times New Roman"/>
          <w:b/>
          <w:bCs/>
          <w:sz w:val="24"/>
          <w:szCs w:val="24"/>
        </w:rPr>
        <w:t>Source:</w:t>
      </w:r>
      <w:r w:rsidRPr="000379EA">
        <w:rPr>
          <w:rFonts w:ascii="Times New Roman" w:eastAsia="Times New Roman" w:hAnsi="Times New Roman" w:cs="Times New Roman"/>
          <w:sz w:val="24"/>
          <w:szCs w:val="24"/>
        </w:rPr>
        <w:t xml:space="preserve"> Author’s Computation in STATA V18 (2025)</w:t>
      </w:r>
    </w:p>
    <w:p w14:paraId="07889F15" w14:textId="15BD1732" w:rsidR="00A53EB4" w:rsidRDefault="0098378D" w:rsidP="00DE2C1D">
      <w:pPr>
        <w:spacing w:before="100" w:beforeAutospacing="1" w:line="360" w:lineRule="auto"/>
        <w:jc w:val="both"/>
        <w:rPr>
          <w:rFonts w:ascii="Times New Roman" w:eastAsia="Times New Roman" w:hAnsi="Times New Roman" w:cs="Times New Roman"/>
          <w:sz w:val="24"/>
          <w:szCs w:val="24"/>
        </w:rPr>
      </w:pPr>
      <w:r w:rsidRPr="0098378D">
        <w:rPr>
          <w:rFonts w:ascii="Times New Roman" w:eastAsia="Times New Roman" w:hAnsi="Times New Roman" w:cs="Times New Roman"/>
          <w:sz w:val="24"/>
          <w:szCs w:val="24"/>
        </w:rPr>
        <w:t>As shown in Table 4.</w:t>
      </w:r>
      <w:r w:rsidR="00603BD6">
        <w:rPr>
          <w:rFonts w:ascii="Times New Roman" w:eastAsia="Times New Roman" w:hAnsi="Times New Roman" w:cs="Times New Roman"/>
          <w:sz w:val="24"/>
          <w:szCs w:val="24"/>
        </w:rPr>
        <w:t>8</w:t>
      </w:r>
      <w:r w:rsidRPr="0098378D">
        <w:rPr>
          <w:rFonts w:ascii="Times New Roman" w:eastAsia="Times New Roman" w:hAnsi="Times New Roman" w:cs="Times New Roman"/>
          <w:sz w:val="24"/>
          <w:szCs w:val="24"/>
        </w:rPr>
        <w:t>, the p-value for heteroscedasticity (0.157) is greater than 0.05, suggesting that the residuals have constant variance. Therefore, the null hypothesis of no heteroscedasticity is accepted, confirming that the error term</w:t>
      </w:r>
      <w:r w:rsidR="00DB2541">
        <w:rPr>
          <w:rFonts w:ascii="Times New Roman" w:eastAsia="Times New Roman" w:hAnsi="Times New Roman" w:cs="Times New Roman"/>
          <w:sz w:val="24"/>
          <w:szCs w:val="24"/>
        </w:rPr>
        <w:t>s are random and homoscedastic.</w:t>
      </w:r>
    </w:p>
    <w:p w14:paraId="5CC35D95" w14:textId="58511D20" w:rsidR="0098378D" w:rsidRPr="00DB2541" w:rsidRDefault="00DB2541" w:rsidP="00DE2C1D">
      <w:pPr>
        <w:pStyle w:val="Heading3"/>
        <w:spacing w:before="0" w:line="360" w:lineRule="auto"/>
        <w:rPr>
          <w:rFonts w:ascii="Times New Roman" w:hAnsi="Times New Roman" w:cs="Times New Roman"/>
          <w:b/>
          <w:color w:val="auto"/>
        </w:rPr>
      </w:pPr>
      <w:bookmarkStart w:id="494" w:name="_Toc215225395"/>
      <w:r w:rsidRPr="00DB2541">
        <w:rPr>
          <w:rFonts w:ascii="Times New Roman" w:hAnsi="Times New Roman" w:cs="Times New Roman"/>
          <w:b/>
          <w:color w:val="auto"/>
        </w:rPr>
        <w:t>4.1.</w:t>
      </w:r>
      <w:r w:rsidR="00FC6484">
        <w:rPr>
          <w:rFonts w:ascii="Times New Roman" w:hAnsi="Times New Roman" w:cs="Times New Roman"/>
          <w:b/>
          <w:color w:val="auto"/>
        </w:rPr>
        <w:t>11</w:t>
      </w:r>
      <w:r w:rsidR="0079466D" w:rsidRPr="00DB2541">
        <w:rPr>
          <w:rFonts w:ascii="Times New Roman" w:hAnsi="Times New Roman" w:cs="Times New Roman"/>
          <w:b/>
          <w:color w:val="auto"/>
        </w:rPr>
        <w:t xml:space="preserve"> Model</w:t>
      </w:r>
      <w:r w:rsidR="0098378D" w:rsidRPr="00DB2541">
        <w:rPr>
          <w:rFonts w:ascii="Times New Roman" w:hAnsi="Times New Roman" w:cs="Times New Roman"/>
          <w:b/>
          <w:color w:val="auto"/>
        </w:rPr>
        <w:t xml:space="preserve"> Stability Test</w:t>
      </w:r>
      <w:bookmarkEnd w:id="494"/>
    </w:p>
    <w:p w14:paraId="4DEA146A" w14:textId="77777777" w:rsidR="0098378D" w:rsidRPr="0098378D" w:rsidRDefault="0098378D" w:rsidP="00DB2541">
      <w:pPr>
        <w:spacing w:after="100" w:afterAutospacing="1" w:line="360" w:lineRule="auto"/>
        <w:jc w:val="both"/>
        <w:rPr>
          <w:rFonts w:ascii="Times New Roman" w:eastAsia="Times New Roman" w:hAnsi="Times New Roman" w:cs="Times New Roman"/>
          <w:sz w:val="24"/>
          <w:szCs w:val="24"/>
        </w:rPr>
      </w:pPr>
      <w:r w:rsidRPr="0098378D">
        <w:rPr>
          <w:rFonts w:ascii="Times New Roman" w:eastAsia="Times New Roman" w:hAnsi="Times New Roman" w:cs="Times New Roman"/>
          <w:sz w:val="24"/>
          <w:szCs w:val="24"/>
        </w:rPr>
        <w:t xml:space="preserve">The stability of the estimated model was evaluated to ensure that the coefficients remained consistent over the study period (1990–2023). </w:t>
      </w:r>
      <w:r w:rsidRPr="0098378D">
        <w:rPr>
          <w:rFonts w:ascii="Times New Roman" w:eastAsia="Times New Roman" w:hAnsi="Times New Roman" w:cs="Times New Roman"/>
          <w:bCs/>
          <w:sz w:val="24"/>
          <w:szCs w:val="24"/>
        </w:rPr>
        <w:t>CUSUM (Cumulative Sum)</w:t>
      </w:r>
      <w:r w:rsidRPr="0098378D">
        <w:rPr>
          <w:rFonts w:ascii="Times New Roman" w:eastAsia="Times New Roman" w:hAnsi="Times New Roman" w:cs="Times New Roman"/>
          <w:sz w:val="24"/>
          <w:szCs w:val="24"/>
        </w:rPr>
        <w:t xml:space="preserve"> and </w:t>
      </w:r>
      <w:r w:rsidRPr="0098378D">
        <w:rPr>
          <w:rFonts w:ascii="Times New Roman" w:eastAsia="Times New Roman" w:hAnsi="Times New Roman" w:cs="Times New Roman"/>
          <w:bCs/>
          <w:sz w:val="24"/>
          <w:szCs w:val="24"/>
        </w:rPr>
        <w:t>CUSUM of Squares (CUSUMSQ)</w:t>
      </w:r>
      <w:r w:rsidRPr="0098378D">
        <w:rPr>
          <w:rFonts w:ascii="Times New Roman" w:eastAsia="Times New Roman" w:hAnsi="Times New Roman" w:cs="Times New Roman"/>
          <w:sz w:val="24"/>
          <w:szCs w:val="24"/>
        </w:rPr>
        <w:t xml:space="preserve"> tests were employed to verify the constancy of the model coefficients at a 5% significance level.</w:t>
      </w:r>
    </w:p>
    <w:p w14:paraId="281E06F1" w14:textId="5F5FD6A9" w:rsidR="0098378D" w:rsidRDefault="0098378D" w:rsidP="0098378D">
      <w:pPr>
        <w:spacing w:before="100" w:beforeAutospacing="1" w:after="100" w:afterAutospacing="1" w:line="360" w:lineRule="auto"/>
        <w:jc w:val="both"/>
        <w:rPr>
          <w:rFonts w:ascii="Times New Roman" w:eastAsia="Times New Roman" w:hAnsi="Times New Roman" w:cs="Times New Roman"/>
          <w:sz w:val="24"/>
          <w:szCs w:val="24"/>
        </w:rPr>
      </w:pPr>
      <w:r w:rsidRPr="0098378D">
        <w:rPr>
          <w:rFonts w:ascii="Times New Roman" w:eastAsia="Times New Roman" w:hAnsi="Times New Roman" w:cs="Times New Roman"/>
          <w:sz w:val="24"/>
          <w:szCs w:val="24"/>
        </w:rPr>
        <w:t xml:space="preserve">The results show that both the CUSUM and CUSUMSQ plots remained within the critical boundaries </w:t>
      </w:r>
      <w:r w:rsidR="00DB2541" w:rsidRPr="0098378D">
        <w:rPr>
          <w:rFonts w:ascii="Times New Roman" w:eastAsia="Times New Roman" w:hAnsi="Times New Roman" w:cs="Times New Roman"/>
          <w:sz w:val="24"/>
          <w:szCs w:val="24"/>
        </w:rPr>
        <w:t>through</w:t>
      </w:r>
      <w:r w:rsidRPr="0098378D">
        <w:rPr>
          <w:rFonts w:ascii="Times New Roman" w:eastAsia="Times New Roman" w:hAnsi="Times New Roman" w:cs="Times New Roman"/>
          <w:sz w:val="24"/>
          <w:szCs w:val="24"/>
        </w:rPr>
        <w:t xml:space="preserve"> the study period, indicating that the model is stable and the estimated relationships between FDI in agriculture and macroeconomic variables (GDP, Exchange Rate, Inflation Rate, and Lending Interest Rate) are reliable.</w:t>
      </w:r>
    </w:p>
    <w:p w14:paraId="02FF2AF5" w14:textId="3B570764" w:rsidR="00BD438F" w:rsidRDefault="00BD438F" w:rsidP="00DB2541">
      <w:pPr>
        <w:spacing w:before="100" w:beforeAutospacing="1" w:after="0" w:line="360" w:lineRule="auto"/>
        <w:jc w:val="both"/>
        <w:rPr>
          <w:rFonts w:ascii="Times New Roman" w:eastAsia="Times New Roman" w:hAnsi="Times New Roman" w:cs="Times New Roman"/>
          <w:sz w:val="24"/>
          <w:szCs w:val="24"/>
        </w:rPr>
      </w:pPr>
      <w:r w:rsidRPr="00BD438F">
        <w:rPr>
          <w:rFonts w:ascii="Times New Roman" w:eastAsia="Times New Roman" w:hAnsi="Times New Roman" w:cs="Times New Roman"/>
          <w:noProof/>
          <w:sz w:val="24"/>
          <w:szCs w:val="24"/>
        </w:rPr>
        <w:lastRenderedPageBreak/>
        <w:drawing>
          <wp:inline distT="0" distB="0" distL="0" distR="0" wp14:anchorId="14C36644" wp14:editId="273705E3">
            <wp:extent cx="5210175" cy="426720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210175" cy="4267200"/>
                    </a:xfrm>
                    <a:prstGeom prst="rect">
                      <a:avLst/>
                    </a:prstGeom>
                  </pic:spPr>
                </pic:pic>
              </a:graphicData>
            </a:graphic>
          </wp:inline>
        </w:drawing>
      </w:r>
    </w:p>
    <w:p w14:paraId="6C5C53BD" w14:textId="7ABAEC94" w:rsidR="00E062D3" w:rsidRPr="00DB2541" w:rsidRDefault="00BD438F" w:rsidP="00DB2541">
      <w:pPr>
        <w:pStyle w:val="Heading1"/>
        <w:spacing w:before="0"/>
        <w:ind w:left="0" w:firstLine="0"/>
        <w:rPr>
          <w:rStyle w:val="Strong"/>
          <w:bCs/>
        </w:rPr>
      </w:pPr>
      <w:bookmarkStart w:id="495" w:name="_Toc209816352"/>
      <w:bookmarkStart w:id="496" w:name="_Toc209818911"/>
      <w:bookmarkStart w:id="497" w:name="_Toc211210709"/>
      <w:bookmarkStart w:id="498" w:name="_Toc215221524"/>
      <w:bookmarkStart w:id="499" w:name="_Toc215225396"/>
      <w:r w:rsidRPr="00E062D3">
        <w:rPr>
          <w:rStyle w:val="Strong"/>
          <w:b/>
        </w:rPr>
        <w:t xml:space="preserve">Figure </w:t>
      </w:r>
      <w:r w:rsidR="00E062D3" w:rsidRPr="00E062D3">
        <w:rPr>
          <w:rStyle w:val="Strong"/>
          <w:b/>
        </w:rPr>
        <w:t>4.3</w:t>
      </w:r>
      <w:r w:rsidR="00E062D3" w:rsidRPr="00E062D3">
        <w:rPr>
          <w:b w:val="0"/>
        </w:rPr>
        <w:t xml:space="preserve">: </w:t>
      </w:r>
      <w:r w:rsidRPr="00E062D3">
        <w:t>CUSUM chart</w:t>
      </w:r>
      <w:bookmarkEnd w:id="495"/>
      <w:bookmarkEnd w:id="496"/>
      <w:bookmarkEnd w:id="497"/>
      <w:bookmarkEnd w:id="498"/>
      <w:bookmarkEnd w:id="499"/>
      <w:r w:rsidRPr="00E062D3">
        <w:rPr>
          <w:b w:val="0"/>
        </w:rPr>
        <w:t xml:space="preserve"> </w:t>
      </w:r>
    </w:p>
    <w:p w14:paraId="121F98A0" w14:textId="0264375E" w:rsidR="00BD438F" w:rsidRPr="00E062D3" w:rsidRDefault="00E062D3" w:rsidP="0098378D">
      <w:pPr>
        <w:spacing w:before="100" w:beforeAutospacing="1" w:after="100" w:afterAutospacing="1" w:line="360" w:lineRule="auto"/>
        <w:jc w:val="both"/>
        <w:rPr>
          <w:rFonts w:ascii="Times New Roman" w:hAnsi="Times New Roman" w:cs="Times New Roman"/>
          <w:sz w:val="24"/>
        </w:rPr>
      </w:pPr>
      <w:r w:rsidRPr="00E062D3">
        <w:rPr>
          <w:rStyle w:val="Strong"/>
          <w:rFonts w:ascii="Times New Roman" w:hAnsi="Times New Roman" w:cs="Times New Roman"/>
          <w:b w:val="0"/>
          <w:sz w:val="24"/>
        </w:rPr>
        <w:t>Figure 4.3</w:t>
      </w:r>
      <w:r w:rsidRPr="00BD438F">
        <w:rPr>
          <w:rFonts w:ascii="Times New Roman" w:hAnsi="Times New Roman" w:cs="Times New Roman"/>
          <w:sz w:val="24"/>
        </w:rPr>
        <w:t xml:space="preserve"> presents the CUSUM chart </w:t>
      </w:r>
      <w:r w:rsidR="00BD438F" w:rsidRPr="00BD438F">
        <w:rPr>
          <w:rFonts w:ascii="Times New Roman" w:hAnsi="Times New Roman" w:cs="Times New Roman"/>
          <w:sz w:val="24"/>
        </w:rPr>
        <w:t xml:space="preserve">used to assess the stability of the estimated model. As illustrated, all residual values lie within the upper and lower critical boundaries, indicating that the </w:t>
      </w:r>
      <w:r w:rsidR="000379EA" w:rsidRPr="00BD438F">
        <w:rPr>
          <w:rFonts w:ascii="Times New Roman" w:hAnsi="Times New Roman" w:cs="Times New Roman"/>
          <w:sz w:val="24"/>
        </w:rPr>
        <w:t>models</w:t>
      </w:r>
      <w:r w:rsidR="00BD438F" w:rsidRPr="00BD438F">
        <w:rPr>
          <w:rFonts w:ascii="Times New Roman" w:hAnsi="Times New Roman" w:cs="Times New Roman"/>
          <w:sz w:val="24"/>
        </w:rPr>
        <w:t xml:space="preserve"> coefficients remained stable over the study period. This confirms the reliability of the estimated relationships between FDI in agriculture and the selected macroeconomic variables.</w:t>
      </w:r>
    </w:p>
    <w:p w14:paraId="117BF81B" w14:textId="6C594A49" w:rsidR="00321A77" w:rsidRPr="00DE2C1D" w:rsidRDefault="00DB2541" w:rsidP="00DE2C1D">
      <w:pPr>
        <w:pStyle w:val="Heading3"/>
        <w:spacing w:line="360" w:lineRule="auto"/>
        <w:rPr>
          <w:rFonts w:ascii="Times New Roman" w:hAnsi="Times New Roman" w:cs="Times New Roman"/>
          <w:color w:val="auto"/>
        </w:rPr>
      </w:pPr>
      <w:bookmarkStart w:id="500" w:name="_Toc215225397"/>
      <w:r w:rsidRPr="00DE2C1D">
        <w:rPr>
          <w:rStyle w:val="Strong"/>
          <w:rFonts w:ascii="Times New Roman" w:hAnsi="Times New Roman" w:cs="Times New Roman"/>
          <w:bCs w:val="0"/>
          <w:color w:val="auto"/>
        </w:rPr>
        <w:t>4.1.1</w:t>
      </w:r>
      <w:r w:rsidR="00FC6484" w:rsidRPr="00DE2C1D">
        <w:rPr>
          <w:rStyle w:val="Strong"/>
          <w:rFonts w:ascii="Times New Roman" w:hAnsi="Times New Roman" w:cs="Times New Roman"/>
          <w:bCs w:val="0"/>
          <w:color w:val="auto"/>
        </w:rPr>
        <w:t>2</w:t>
      </w:r>
      <w:r w:rsidR="00321A77" w:rsidRPr="00DE2C1D">
        <w:rPr>
          <w:rStyle w:val="Strong"/>
          <w:rFonts w:ascii="Times New Roman" w:hAnsi="Times New Roman" w:cs="Times New Roman"/>
          <w:bCs w:val="0"/>
          <w:color w:val="auto"/>
        </w:rPr>
        <w:t xml:space="preserve"> Correlation Analysis</w:t>
      </w:r>
      <w:bookmarkEnd w:id="500"/>
    </w:p>
    <w:p w14:paraId="3E1B3CDB" w14:textId="77777777" w:rsidR="00B5366C" w:rsidRPr="00B5366C" w:rsidRDefault="00B5366C" w:rsidP="00D20616">
      <w:pPr>
        <w:spacing w:after="100" w:afterAutospacing="1" w:line="360" w:lineRule="auto"/>
        <w:jc w:val="both"/>
        <w:rPr>
          <w:rFonts w:ascii="Times New Roman" w:eastAsia="Times New Roman" w:hAnsi="Times New Roman" w:cs="Times New Roman"/>
          <w:sz w:val="24"/>
          <w:szCs w:val="24"/>
        </w:rPr>
      </w:pPr>
      <w:r w:rsidRPr="00B5366C">
        <w:rPr>
          <w:rFonts w:ascii="Times New Roman" w:eastAsia="Times New Roman" w:hAnsi="Times New Roman" w:cs="Times New Roman"/>
          <w:sz w:val="24"/>
          <w:szCs w:val="24"/>
        </w:rPr>
        <w:t>The study examined how GDP growth, exchange rate, inflation rate, and lending interest rate influenced Foreign Direct Investment (FDI) inflows in Tanzania’s agricultural sector. Correlation analysis was used to assess the strength and direction of association between the study variables, as well as to check for potential multicollinearity among independent variables. Correlation measures the degree to which two quantitative variables move together. A high correlation indicates a strong association, whereas a low correlation indicates a weak association. In practice, correlation values within the range of -0.95 to +0.95 are considered acceptable for regression analysis, and values exceeding ±0.95 may indicate multicollinearity.</w:t>
      </w:r>
    </w:p>
    <w:p w14:paraId="66E29D48" w14:textId="7B7606B4" w:rsidR="00B5366C" w:rsidRPr="00B5366C" w:rsidRDefault="00603BD6" w:rsidP="00DE2C1D">
      <w:pPr>
        <w:pStyle w:val="Heading1"/>
        <w:spacing w:line="360" w:lineRule="auto"/>
        <w:ind w:left="0" w:firstLine="0"/>
      </w:pPr>
      <w:bookmarkStart w:id="501" w:name="_Toc209816354"/>
      <w:bookmarkStart w:id="502" w:name="_Toc209818913"/>
      <w:bookmarkStart w:id="503" w:name="_Toc211210711"/>
      <w:bookmarkStart w:id="504" w:name="_Toc215221526"/>
      <w:bookmarkStart w:id="505" w:name="_Toc215225398"/>
      <w:r>
        <w:lastRenderedPageBreak/>
        <w:t>Table 4.9</w:t>
      </w:r>
      <w:r w:rsidR="00F26E33">
        <w:t>: Correlation between macroeconomic v</w:t>
      </w:r>
      <w:r w:rsidR="00B5366C" w:rsidRPr="00B5366C">
        <w:t>ariables and FDI in Agriculture (1990–2023)</w:t>
      </w:r>
      <w:bookmarkEnd w:id="501"/>
      <w:bookmarkEnd w:id="502"/>
      <w:bookmarkEnd w:id="503"/>
      <w:bookmarkEnd w:id="504"/>
      <w:bookmarkEnd w:id="505"/>
    </w:p>
    <w:tbl>
      <w:tblPr>
        <w:tblW w:w="8381" w:type="dxa"/>
        <w:tblLook w:val="04A0" w:firstRow="1" w:lastRow="0" w:firstColumn="1" w:lastColumn="0" w:noHBand="0" w:noVBand="1"/>
      </w:tblPr>
      <w:tblGrid>
        <w:gridCol w:w="3283"/>
        <w:gridCol w:w="1079"/>
        <w:gridCol w:w="1079"/>
        <w:gridCol w:w="980"/>
        <w:gridCol w:w="980"/>
        <w:gridCol w:w="980"/>
      </w:tblGrid>
      <w:tr w:rsidR="00B5366C" w:rsidRPr="00FC6484" w14:paraId="0E59935E" w14:textId="77777777" w:rsidTr="00FC6484">
        <w:trPr>
          <w:trHeight w:val="345"/>
        </w:trPr>
        <w:tc>
          <w:tcPr>
            <w:tcW w:w="0" w:type="auto"/>
            <w:tcBorders>
              <w:top w:val="single" w:sz="4" w:space="0" w:color="auto"/>
              <w:bottom w:val="single" w:sz="4" w:space="0" w:color="auto"/>
            </w:tcBorders>
            <w:hideMark/>
          </w:tcPr>
          <w:p w14:paraId="1EB8C74C" w14:textId="77777777" w:rsidR="00B5366C" w:rsidRPr="00FC6484" w:rsidRDefault="00B5366C" w:rsidP="00FC6484">
            <w:pPr>
              <w:spacing w:after="0" w:line="240" w:lineRule="auto"/>
              <w:jc w:val="center"/>
              <w:rPr>
                <w:rFonts w:ascii="Times New Roman" w:hAnsi="Times New Roman" w:cs="Times New Roman"/>
                <w:b/>
                <w:bCs/>
                <w:sz w:val="20"/>
                <w:szCs w:val="20"/>
              </w:rPr>
            </w:pPr>
            <w:r w:rsidRPr="00FC6484">
              <w:rPr>
                <w:rFonts w:ascii="Times New Roman" w:hAnsi="Times New Roman" w:cs="Times New Roman"/>
                <w:b/>
                <w:bCs/>
                <w:sz w:val="20"/>
                <w:szCs w:val="20"/>
              </w:rPr>
              <w:t>Variables</w:t>
            </w:r>
          </w:p>
        </w:tc>
        <w:tc>
          <w:tcPr>
            <w:tcW w:w="0" w:type="auto"/>
            <w:tcBorders>
              <w:top w:val="single" w:sz="4" w:space="0" w:color="auto"/>
              <w:bottom w:val="single" w:sz="4" w:space="0" w:color="auto"/>
            </w:tcBorders>
            <w:hideMark/>
          </w:tcPr>
          <w:p w14:paraId="31C276EB" w14:textId="77777777" w:rsidR="00B5366C" w:rsidRPr="00FC6484" w:rsidRDefault="00B5366C" w:rsidP="00FC6484">
            <w:pPr>
              <w:spacing w:after="0" w:line="240" w:lineRule="auto"/>
              <w:jc w:val="center"/>
              <w:rPr>
                <w:rFonts w:ascii="Times New Roman" w:hAnsi="Times New Roman" w:cs="Times New Roman"/>
                <w:b/>
                <w:bCs/>
                <w:sz w:val="20"/>
                <w:szCs w:val="20"/>
              </w:rPr>
            </w:pPr>
            <w:r w:rsidRPr="00FC6484">
              <w:rPr>
                <w:rFonts w:ascii="Times New Roman" w:hAnsi="Times New Roman" w:cs="Times New Roman"/>
                <w:b/>
                <w:bCs/>
                <w:sz w:val="20"/>
                <w:szCs w:val="20"/>
              </w:rPr>
              <w:t>(1)</w:t>
            </w:r>
          </w:p>
        </w:tc>
        <w:tc>
          <w:tcPr>
            <w:tcW w:w="0" w:type="auto"/>
            <w:tcBorders>
              <w:top w:val="single" w:sz="4" w:space="0" w:color="auto"/>
              <w:bottom w:val="single" w:sz="4" w:space="0" w:color="auto"/>
            </w:tcBorders>
            <w:hideMark/>
          </w:tcPr>
          <w:p w14:paraId="0C58D3B7" w14:textId="77777777" w:rsidR="00B5366C" w:rsidRPr="00FC6484" w:rsidRDefault="00B5366C" w:rsidP="00FC6484">
            <w:pPr>
              <w:spacing w:after="0" w:line="240" w:lineRule="auto"/>
              <w:jc w:val="center"/>
              <w:rPr>
                <w:rFonts w:ascii="Times New Roman" w:hAnsi="Times New Roman" w:cs="Times New Roman"/>
                <w:b/>
                <w:bCs/>
                <w:sz w:val="20"/>
                <w:szCs w:val="20"/>
              </w:rPr>
            </w:pPr>
            <w:r w:rsidRPr="00FC6484">
              <w:rPr>
                <w:rFonts w:ascii="Times New Roman" w:hAnsi="Times New Roman" w:cs="Times New Roman"/>
                <w:b/>
                <w:bCs/>
                <w:sz w:val="20"/>
                <w:szCs w:val="20"/>
              </w:rPr>
              <w:t>(2)</w:t>
            </w:r>
          </w:p>
        </w:tc>
        <w:tc>
          <w:tcPr>
            <w:tcW w:w="0" w:type="auto"/>
            <w:tcBorders>
              <w:top w:val="single" w:sz="4" w:space="0" w:color="auto"/>
              <w:bottom w:val="single" w:sz="4" w:space="0" w:color="auto"/>
            </w:tcBorders>
            <w:hideMark/>
          </w:tcPr>
          <w:p w14:paraId="46BECBC0" w14:textId="77777777" w:rsidR="00B5366C" w:rsidRPr="00FC6484" w:rsidRDefault="00B5366C" w:rsidP="00FC6484">
            <w:pPr>
              <w:spacing w:after="0" w:line="240" w:lineRule="auto"/>
              <w:jc w:val="center"/>
              <w:rPr>
                <w:rFonts w:ascii="Times New Roman" w:hAnsi="Times New Roman" w:cs="Times New Roman"/>
                <w:b/>
                <w:bCs/>
                <w:sz w:val="20"/>
                <w:szCs w:val="20"/>
              </w:rPr>
            </w:pPr>
            <w:r w:rsidRPr="00FC6484">
              <w:rPr>
                <w:rFonts w:ascii="Times New Roman" w:hAnsi="Times New Roman" w:cs="Times New Roman"/>
                <w:b/>
                <w:bCs/>
                <w:sz w:val="20"/>
                <w:szCs w:val="20"/>
              </w:rPr>
              <w:t>(3)</w:t>
            </w:r>
          </w:p>
        </w:tc>
        <w:tc>
          <w:tcPr>
            <w:tcW w:w="0" w:type="auto"/>
            <w:tcBorders>
              <w:top w:val="single" w:sz="4" w:space="0" w:color="auto"/>
              <w:bottom w:val="single" w:sz="4" w:space="0" w:color="auto"/>
            </w:tcBorders>
            <w:hideMark/>
          </w:tcPr>
          <w:p w14:paraId="209B6E67" w14:textId="77777777" w:rsidR="00B5366C" w:rsidRPr="00FC6484" w:rsidRDefault="00B5366C" w:rsidP="00FC6484">
            <w:pPr>
              <w:spacing w:after="0" w:line="240" w:lineRule="auto"/>
              <w:jc w:val="center"/>
              <w:rPr>
                <w:rFonts w:ascii="Times New Roman" w:hAnsi="Times New Roman" w:cs="Times New Roman"/>
                <w:b/>
                <w:bCs/>
                <w:sz w:val="20"/>
                <w:szCs w:val="20"/>
              </w:rPr>
            </w:pPr>
            <w:r w:rsidRPr="00FC6484">
              <w:rPr>
                <w:rFonts w:ascii="Times New Roman" w:hAnsi="Times New Roman" w:cs="Times New Roman"/>
                <w:b/>
                <w:bCs/>
                <w:sz w:val="20"/>
                <w:szCs w:val="20"/>
              </w:rPr>
              <w:t>(4)</w:t>
            </w:r>
          </w:p>
        </w:tc>
        <w:tc>
          <w:tcPr>
            <w:tcW w:w="0" w:type="auto"/>
            <w:tcBorders>
              <w:top w:val="single" w:sz="4" w:space="0" w:color="auto"/>
              <w:bottom w:val="single" w:sz="4" w:space="0" w:color="auto"/>
            </w:tcBorders>
            <w:hideMark/>
          </w:tcPr>
          <w:p w14:paraId="05E71D3E" w14:textId="77777777" w:rsidR="00B5366C" w:rsidRPr="00FC6484" w:rsidRDefault="00B5366C" w:rsidP="00FC6484">
            <w:pPr>
              <w:spacing w:after="0" w:line="240" w:lineRule="auto"/>
              <w:jc w:val="center"/>
              <w:rPr>
                <w:rFonts w:ascii="Times New Roman" w:hAnsi="Times New Roman" w:cs="Times New Roman"/>
                <w:b/>
                <w:bCs/>
                <w:sz w:val="20"/>
                <w:szCs w:val="20"/>
              </w:rPr>
            </w:pPr>
            <w:r w:rsidRPr="00FC6484">
              <w:rPr>
                <w:rFonts w:ascii="Times New Roman" w:hAnsi="Times New Roman" w:cs="Times New Roman"/>
                <w:b/>
                <w:bCs/>
                <w:sz w:val="20"/>
                <w:szCs w:val="20"/>
              </w:rPr>
              <w:t>(5)</w:t>
            </w:r>
          </w:p>
        </w:tc>
      </w:tr>
      <w:tr w:rsidR="00B5366C" w:rsidRPr="00FC6484" w14:paraId="7A9E85D0" w14:textId="77777777" w:rsidTr="00FC6484">
        <w:trPr>
          <w:trHeight w:val="408"/>
        </w:trPr>
        <w:tc>
          <w:tcPr>
            <w:tcW w:w="0" w:type="auto"/>
            <w:tcBorders>
              <w:top w:val="single" w:sz="4" w:space="0" w:color="auto"/>
            </w:tcBorders>
            <w:hideMark/>
          </w:tcPr>
          <w:p w14:paraId="1D772756" w14:textId="77777777" w:rsidR="00B5366C" w:rsidRPr="00FC6484" w:rsidRDefault="00B5366C" w:rsidP="00FC6484">
            <w:pPr>
              <w:spacing w:after="0" w:line="240" w:lineRule="auto"/>
              <w:rPr>
                <w:rFonts w:ascii="Times New Roman" w:hAnsi="Times New Roman" w:cs="Times New Roman"/>
                <w:sz w:val="20"/>
                <w:szCs w:val="20"/>
              </w:rPr>
            </w:pPr>
            <w:r w:rsidRPr="00FC6484">
              <w:rPr>
                <w:rFonts w:ascii="Times New Roman" w:hAnsi="Times New Roman" w:cs="Times New Roman"/>
                <w:sz w:val="20"/>
                <w:szCs w:val="20"/>
              </w:rPr>
              <w:t>(1) FDI in Agriculture</w:t>
            </w:r>
          </w:p>
        </w:tc>
        <w:tc>
          <w:tcPr>
            <w:tcW w:w="0" w:type="auto"/>
            <w:tcBorders>
              <w:top w:val="single" w:sz="4" w:space="0" w:color="auto"/>
            </w:tcBorders>
            <w:hideMark/>
          </w:tcPr>
          <w:p w14:paraId="7F2CCBD4" w14:textId="77777777" w:rsidR="00B5366C" w:rsidRPr="00FC6484" w:rsidRDefault="00B5366C" w:rsidP="00FC6484">
            <w:pPr>
              <w:spacing w:after="0" w:line="240" w:lineRule="auto"/>
              <w:rPr>
                <w:rFonts w:ascii="Times New Roman" w:hAnsi="Times New Roman" w:cs="Times New Roman"/>
                <w:sz w:val="20"/>
                <w:szCs w:val="20"/>
              </w:rPr>
            </w:pPr>
            <w:r w:rsidRPr="00FC6484">
              <w:rPr>
                <w:rFonts w:ascii="Times New Roman" w:hAnsi="Times New Roman" w:cs="Times New Roman"/>
                <w:sz w:val="20"/>
                <w:szCs w:val="20"/>
              </w:rPr>
              <w:t>1.000</w:t>
            </w:r>
          </w:p>
        </w:tc>
        <w:tc>
          <w:tcPr>
            <w:tcW w:w="0" w:type="auto"/>
            <w:tcBorders>
              <w:top w:val="single" w:sz="4" w:space="0" w:color="auto"/>
            </w:tcBorders>
            <w:hideMark/>
          </w:tcPr>
          <w:p w14:paraId="7494900E" w14:textId="77777777" w:rsidR="00B5366C" w:rsidRPr="00FC6484" w:rsidRDefault="00B5366C" w:rsidP="00FC6484">
            <w:pPr>
              <w:spacing w:after="0" w:line="240" w:lineRule="auto"/>
              <w:jc w:val="center"/>
              <w:rPr>
                <w:rFonts w:ascii="Times New Roman" w:hAnsi="Times New Roman" w:cs="Times New Roman"/>
                <w:sz w:val="20"/>
                <w:szCs w:val="20"/>
              </w:rPr>
            </w:pPr>
          </w:p>
        </w:tc>
        <w:tc>
          <w:tcPr>
            <w:tcW w:w="0" w:type="auto"/>
            <w:tcBorders>
              <w:top w:val="single" w:sz="4" w:space="0" w:color="auto"/>
            </w:tcBorders>
            <w:hideMark/>
          </w:tcPr>
          <w:p w14:paraId="026755A9" w14:textId="77777777" w:rsidR="00B5366C" w:rsidRPr="00FC6484" w:rsidRDefault="00B5366C" w:rsidP="00FC6484">
            <w:pPr>
              <w:spacing w:after="0" w:line="240" w:lineRule="auto"/>
              <w:jc w:val="center"/>
              <w:rPr>
                <w:rFonts w:ascii="Times New Roman" w:hAnsi="Times New Roman" w:cs="Times New Roman"/>
                <w:sz w:val="20"/>
                <w:szCs w:val="20"/>
              </w:rPr>
            </w:pPr>
          </w:p>
        </w:tc>
        <w:tc>
          <w:tcPr>
            <w:tcW w:w="0" w:type="auto"/>
            <w:tcBorders>
              <w:top w:val="single" w:sz="4" w:space="0" w:color="auto"/>
            </w:tcBorders>
            <w:hideMark/>
          </w:tcPr>
          <w:p w14:paraId="514DEF83" w14:textId="77777777" w:rsidR="00B5366C" w:rsidRPr="00FC6484" w:rsidRDefault="00B5366C" w:rsidP="00FC6484">
            <w:pPr>
              <w:spacing w:after="0" w:line="240" w:lineRule="auto"/>
              <w:jc w:val="center"/>
              <w:rPr>
                <w:rFonts w:ascii="Times New Roman" w:hAnsi="Times New Roman" w:cs="Times New Roman"/>
                <w:sz w:val="20"/>
                <w:szCs w:val="20"/>
              </w:rPr>
            </w:pPr>
          </w:p>
        </w:tc>
        <w:tc>
          <w:tcPr>
            <w:tcW w:w="0" w:type="auto"/>
            <w:tcBorders>
              <w:top w:val="single" w:sz="4" w:space="0" w:color="auto"/>
            </w:tcBorders>
            <w:hideMark/>
          </w:tcPr>
          <w:p w14:paraId="35EA5A7F" w14:textId="77777777" w:rsidR="00B5366C" w:rsidRPr="00FC6484" w:rsidRDefault="00B5366C" w:rsidP="00FC6484">
            <w:pPr>
              <w:spacing w:after="0" w:line="240" w:lineRule="auto"/>
              <w:jc w:val="center"/>
              <w:rPr>
                <w:rFonts w:ascii="Times New Roman" w:hAnsi="Times New Roman" w:cs="Times New Roman"/>
                <w:sz w:val="20"/>
                <w:szCs w:val="20"/>
              </w:rPr>
            </w:pPr>
          </w:p>
        </w:tc>
      </w:tr>
      <w:tr w:rsidR="00B5366C" w:rsidRPr="00FC6484" w14:paraId="3D75CF2C" w14:textId="77777777" w:rsidTr="00FC6484">
        <w:trPr>
          <w:trHeight w:val="355"/>
        </w:trPr>
        <w:tc>
          <w:tcPr>
            <w:tcW w:w="0" w:type="auto"/>
            <w:hideMark/>
          </w:tcPr>
          <w:p w14:paraId="2E8067F0" w14:textId="77777777" w:rsidR="00B5366C" w:rsidRPr="00FC6484" w:rsidRDefault="00B5366C" w:rsidP="00FC6484">
            <w:pPr>
              <w:spacing w:after="0" w:line="240" w:lineRule="auto"/>
              <w:rPr>
                <w:rFonts w:ascii="Times New Roman" w:hAnsi="Times New Roman" w:cs="Times New Roman"/>
                <w:sz w:val="20"/>
                <w:szCs w:val="20"/>
              </w:rPr>
            </w:pPr>
            <w:r w:rsidRPr="00FC6484">
              <w:rPr>
                <w:rFonts w:ascii="Times New Roman" w:hAnsi="Times New Roman" w:cs="Times New Roman"/>
                <w:sz w:val="20"/>
                <w:szCs w:val="20"/>
              </w:rPr>
              <w:t>(2) GDP Growth</w:t>
            </w:r>
          </w:p>
        </w:tc>
        <w:tc>
          <w:tcPr>
            <w:tcW w:w="0" w:type="auto"/>
            <w:hideMark/>
          </w:tcPr>
          <w:p w14:paraId="0F2020E8" w14:textId="77777777" w:rsidR="00B5366C" w:rsidRPr="00FC6484" w:rsidRDefault="00B5366C" w:rsidP="00FC6484">
            <w:pPr>
              <w:spacing w:after="0" w:line="240" w:lineRule="auto"/>
              <w:rPr>
                <w:rFonts w:ascii="Times New Roman" w:hAnsi="Times New Roman" w:cs="Times New Roman"/>
                <w:sz w:val="20"/>
                <w:szCs w:val="20"/>
              </w:rPr>
            </w:pPr>
            <w:r w:rsidRPr="00FC6484">
              <w:rPr>
                <w:rFonts w:ascii="Times New Roman" w:hAnsi="Times New Roman" w:cs="Times New Roman"/>
                <w:sz w:val="20"/>
                <w:szCs w:val="20"/>
              </w:rPr>
              <w:t>0.732</w:t>
            </w:r>
          </w:p>
        </w:tc>
        <w:tc>
          <w:tcPr>
            <w:tcW w:w="0" w:type="auto"/>
            <w:hideMark/>
          </w:tcPr>
          <w:p w14:paraId="5E9B1907" w14:textId="77777777" w:rsidR="00B5366C" w:rsidRPr="00FC6484" w:rsidRDefault="00B5366C" w:rsidP="00FC6484">
            <w:pPr>
              <w:spacing w:after="0" w:line="240" w:lineRule="auto"/>
              <w:jc w:val="center"/>
              <w:rPr>
                <w:rFonts w:ascii="Times New Roman" w:hAnsi="Times New Roman" w:cs="Times New Roman"/>
                <w:sz w:val="20"/>
                <w:szCs w:val="20"/>
              </w:rPr>
            </w:pPr>
            <w:r w:rsidRPr="00FC6484">
              <w:rPr>
                <w:rFonts w:ascii="Times New Roman" w:hAnsi="Times New Roman" w:cs="Times New Roman"/>
                <w:sz w:val="20"/>
                <w:szCs w:val="20"/>
              </w:rPr>
              <w:t>1.000</w:t>
            </w:r>
          </w:p>
        </w:tc>
        <w:tc>
          <w:tcPr>
            <w:tcW w:w="0" w:type="auto"/>
            <w:hideMark/>
          </w:tcPr>
          <w:p w14:paraId="7F1C1CF2" w14:textId="77777777" w:rsidR="00B5366C" w:rsidRPr="00FC6484" w:rsidRDefault="00B5366C" w:rsidP="00FC6484">
            <w:pPr>
              <w:spacing w:after="0" w:line="240" w:lineRule="auto"/>
              <w:jc w:val="center"/>
              <w:rPr>
                <w:rFonts w:ascii="Times New Roman" w:hAnsi="Times New Roman" w:cs="Times New Roman"/>
                <w:sz w:val="20"/>
                <w:szCs w:val="20"/>
              </w:rPr>
            </w:pPr>
          </w:p>
        </w:tc>
        <w:tc>
          <w:tcPr>
            <w:tcW w:w="0" w:type="auto"/>
            <w:hideMark/>
          </w:tcPr>
          <w:p w14:paraId="748F7655" w14:textId="77777777" w:rsidR="00B5366C" w:rsidRPr="00FC6484" w:rsidRDefault="00B5366C" w:rsidP="00FC6484">
            <w:pPr>
              <w:spacing w:after="0" w:line="240" w:lineRule="auto"/>
              <w:jc w:val="center"/>
              <w:rPr>
                <w:rFonts w:ascii="Times New Roman" w:hAnsi="Times New Roman" w:cs="Times New Roman"/>
                <w:sz w:val="20"/>
                <w:szCs w:val="20"/>
              </w:rPr>
            </w:pPr>
          </w:p>
        </w:tc>
        <w:tc>
          <w:tcPr>
            <w:tcW w:w="0" w:type="auto"/>
            <w:hideMark/>
          </w:tcPr>
          <w:p w14:paraId="3EBB95FD" w14:textId="77777777" w:rsidR="00B5366C" w:rsidRPr="00FC6484" w:rsidRDefault="00B5366C" w:rsidP="00FC6484">
            <w:pPr>
              <w:spacing w:after="0" w:line="240" w:lineRule="auto"/>
              <w:jc w:val="center"/>
              <w:rPr>
                <w:rFonts w:ascii="Times New Roman" w:hAnsi="Times New Roman" w:cs="Times New Roman"/>
                <w:sz w:val="20"/>
                <w:szCs w:val="20"/>
              </w:rPr>
            </w:pPr>
          </w:p>
        </w:tc>
      </w:tr>
      <w:tr w:rsidR="00B5366C" w:rsidRPr="00FC6484" w14:paraId="6CC438C3" w14:textId="77777777" w:rsidTr="00FC6484">
        <w:trPr>
          <w:trHeight w:val="364"/>
        </w:trPr>
        <w:tc>
          <w:tcPr>
            <w:tcW w:w="0" w:type="auto"/>
            <w:hideMark/>
          </w:tcPr>
          <w:p w14:paraId="6B9990AA" w14:textId="77777777" w:rsidR="00B5366C" w:rsidRPr="00FC6484" w:rsidRDefault="00B5366C" w:rsidP="00FC6484">
            <w:pPr>
              <w:spacing w:after="0" w:line="240" w:lineRule="auto"/>
              <w:rPr>
                <w:rFonts w:ascii="Times New Roman" w:hAnsi="Times New Roman" w:cs="Times New Roman"/>
                <w:sz w:val="20"/>
                <w:szCs w:val="20"/>
              </w:rPr>
            </w:pPr>
            <w:r w:rsidRPr="00FC6484">
              <w:rPr>
                <w:rFonts w:ascii="Times New Roman" w:hAnsi="Times New Roman" w:cs="Times New Roman"/>
                <w:sz w:val="20"/>
                <w:szCs w:val="20"/>
              </w:rPr>
              <w:t>(3) Exchange Rate</w:t>
            </w:r>
          </w:p>
        </w:tc>
        <w:tc>
          <w:tcPr>
            <w:tcW w:w="0" w:type="auto"/>
            <w:hideMark/>
          </w:tcPr>
          <w:p w14:paraId="7D4FC71C" w14:textId="77777777" w:rsidR="00B5366C" w:rsidRPr="00FC6484" w:rsidRDefault="00B5366C" w:rsidP="00FC6484">
            <w:pPr>
              <w:spacing w:after="0" w:line="240" w:lineRule="auto"/>
              <w:rPr>
                <w:rFonts w:ascii="Times New Roman" w:hAnsi="Times New Roman" w:cs="Times New Roman"/>
                <w:sz w:val="20"/>
                <w:szCs w:val="20"/>
              </w:rPr>
            </w:pPr>
            <w:r w:rsidRPr="00FC6484">
              <w:rPr>
                <w:rFonts w:ascii="Times New Roman" w:hAnsi="Times New Roman" w:cs="Times New Roman"/>
                <w:sz w:val="20"/>
                <w:szCs w:val="20"/>
              </w:rPr>
              <w:t>-0.412</w:t>
            </w:r>
          </w:p>
        </w:tc>
        <w:tc>
          <w:tcPr>
            <w:tcW w:w="0" w:type="auto"/>
            <w:hideMark/>
          </w:tcPr>
          <w:p w14:paraId="78967906" w14:textId="77777777" w:rsidR="00B5366C" w:rsidRPr="00FC6484" w:rsidRDefault="00B5366C" w:rsidP="00FC6484">
            <w:pPr>
              <w:spacing w:after="0" w:line="240" w:lineRule="auto"/>
              <w:jc w:val="center"/>
              <w:rPr>
                <w:rFonts w:ascii="Times New Roman" w:hAnsi="Times New Roman" w:cs="Times New Roman"/>
                <w:sz w:val="20"/>
                <w:szCs w:val="20"/>
              </w:rPr>
            </w:pPr>
            <w:r w:rsidRPr="00FC6484">
              <w:rPr>
                <w:rFonts w:ascii="Times New Roman" w:hAnsi="Times New Roman" w:cs="Times New Roman"/>
                <w:sz w:val="20"/>
                <w:szCs w:val="20"/>
              </w:rPr>
              <w:t>-0.275</w:t>
            </w:r>
          </w:p>
        </w:tc>
        <w:tc>
          <w:tcPr>
            <w:tcW w:w="0" w:type="auto"/>
            <w:hideMark/>
          </w:tcPr>
          <w:p w14:paraId="3FADE51F" w14:textId="77777777" w:rsidR="00B5366C" w:rsidRPr="00FC6484" w:rsidRDefault="00B5366C" w:rsidP="00FC6484">
            <w:pPr>
              <w:spacing w:after="0" w:line="240" w:lineRule="auto"/>
              <w:jc w:val="center"/>
              <w:rPr>
                <w:rFonts w:ascii="Times New Roman" w:hAnsi="Times New Roman" w:cs="Times New Roman"/>
                <w:sz w:val="20"/>
                <w:szCs w:val="20"/>
              </w:rPr>
            </w:pPr>
            <w:r w:rsidRPr="00FC6484">
              <w:rPr>
                <w:rFonts w:ascii="Times New Roman" w:hAnsi="Times New Roman" w:cs="Times New Roman"/>
                <w:sz w:val="20"/>
                <w:szCs w:val="20"/>
              </w:rPr>
              <w:t>1.000</w:t>
            </w:r>
          </w:p>
        </w:tc>
        <w:tc>
          <w:tcPr>
            <w:tcW w:w="0" w:type="auto"/>
            <w:hideMark/>
          </w:tcPr>
          <w:p w14:paraId="0D3BBF8A" w14:textId="77777777" w:rsidR="00B5366C" w:rsidRPr="00FC6484" w:rsidRDefault="00B5366C" w:rsidP="00FC6484">
            <w:pPr>
              <w:spacing w:after="0" w:line="240" w:lineRule="auto"/>
              <w:jc w:val="center"/>
              <w:rPr>
                <w:rFonts w:ascii="Times New Roman" w:hAnsi="Times New Roman" w:cs="Times New Roman"/>
                <w:sz w:val="20"/>
                <w:szCs w:val="20"/>
              </w:rPr>
            </w:pPr>
          </w:p>
        </w:tc>
        <w:tc>
          <w:tcPr>
            <w:tcW w:w="0" w:type="auto"/>
            <w:hideMark/>
          </w:tcPr>
          <w:p w14:paraId="482FCC7A" w14:textId="77777777" w:rsidR="00B5366C" w:rsidRPr="00FC6484" w:rsidRDefault="00B5366C" w:rsidP="00FC6484">
            <w:pPr>
              <w:spacing w:after="0" w:line="240" w:lineRule="auto"/>
              <w:jc w:val="center"/>
              <w:rPr>
                <w:rFonts w:ascii="Times New Roman" w:hAnsi="Times New Roman" w:cs="Times New Roman"/>
                <w:sz w:val="20"/>
                <w:szCs w:val="20"/>
              </w:rPr>
            </w:pPr>
          </w:p>
        </w:tc>
      </w:tr>
      <w:tr w:rsidR="00B5366C" w:rsidRPr="00FC6484" w14:paraId="70D50D60" w14:textId="77777777" w:rsidTr="00FC6484">
        <w:trPr>
          <w:trHeight w:val="355"/>
        </w:trPr>
        <w:tc>
          <w:tcPr>
            <w:tcW w:w="0" w:type="auto"/>
            <w:hideMark/>
          </w:tcPr>
          <w:p w14:paraId="3EC285E1" w14:textId="77777777" w:rsidR="00B5366C" w:rsidRPr="00FC6484" w:rsidRDefault="00B5366C" w:rsidP="00FC6484">
            <w:pPr>
              <w:spacing w:after="0" w:line="240" w:lineRule="auto"/>
              <w:rPr>
                <w:rFonts w:ascii="Times New Roman" w:hAnsi="Times New Roman" w:cs="Times New Roman"/>
                <w:sz w:val="20"/>
                <w:szCs w:val="20"/>
              </w:rPr>
            </w:pPr>
            <w:r w:rsidRPr="00FC6484">
              <w:rPr>
                <w:rFonts w:ascii="Times New Roman" w:hAnsi="Times New Roman" w:cs="Times New Roman"/>
                <w:sz w:val="20"/>
                <w:szCs w:val="20"/>
              </w:rPr>
              <w:t>(4) Inflation Rate</w:t>
            </w:r>
          </w:p>
        </w:tc>
        <w:tc>
          <w:tcPr>
            <w:tcW w:w="0" w:type="auto"/>
            <w:hideMark/>
          </w:tcPr>
          <w:p w14:paraId="4796D816" w14:textId="77777777" w:rsidR="00B5366C" w:rsidRPr="00FC6484" w:rsidRDefault="00B5366C" w:rsidP="00FC6484">
            <w:pPr>
              <w:spacing w:after="0" w:line="240" w:lineRule="auto"/>
              <w:rPr>
                <w:rFonts w:ascii="Times New Roman" w:hAnsi="Times New Roman" w:cs="Times New Roman"/>
                <w:sz w:val="20"/>
                <w:szCs w:val="20"/>
              </w:rPr>
            </w:pPr>
            <w:r w:rsidRPr="00FC6484">
              <w:rPr>
                <w:rFonts w:ascii="Times New Roman" w:hAnsi="Times New Roman" w:cs="Times New Roman"/>
                <w:sz w:val="20"/>
                <w:szCs w:val="20"/>
              </w:rPr>
              <w:t>-0.681</w:t>
            </w:r>
          </w:p>
        </w:tc>
        <w:tc>
          <w:tcPr>
            <w:tcW w:w="0" w:type="auto"/>
            <w:hideMark/>
          </w:tcPr>
          <w:p w14:paraId="00ECAB8C" w14:textId="77777777" w:rsidR="00B5366C" w:rsidRPr="00FC6484" w:rsidRDefault="00B5366C" w:rsidP="00FC6484">
            <w:pPr>
              <w:spacing w:after="0" w:line="240" w:lineRule="auto"/>
              <w:jc w:val="center"/>
              <w:rPr>
                <w:rFonts w:ascii="Times New Roman" w:hAnsi="Times New Roman" w:cs="Times New Roman"/>
                <w:sz w:val="20"/>
                <w:szCs w:val="20"/>
              </w:rPr>
            </w:pPr>
            <w:r w:rsidRPr="00FC6484">
              <w:rPr>
                <w:rFonts w:ascii="Times New Roman" w:hAnsi="Times New Roman" w:cs="Times New Roman"/>
                <w:sz w:val="20"/>
                <w:szCs w:val="20"/>
              </w:rPr>
              <w:t>-0.518</w:t>
            </w:r>
          </w:p>
        </w:tc>
        <w:tc>
          <w:tcPr>
            <w:tcW w:w="0" w:type="auto"/>
            <w:hideMark/>
          </w:tcPr>
          <w:p w14:paraId="127DCE63" w14:textId="77777777" w:rsidR="00B5366C" w:rsidRPr="00FC6484" w:rsidRDefault="00B5366C" w:rsidP="00FC6484">
            <w:pPr>
              <w:spacing w:after="0" w:line="240" w:lineRule="auto"/>
              <w:jc w:val="center"/>
              <w:rPr>
                <w:rFonts w:ascii="Times New Roman" w:hAnsi="Times New Roman" w:cs="Times New Roman"/>
                <w:sz w:val="20"/>
                <w:szCs w:val="20"/>
              </w:rPr>
            </w:pPr>
            <w:r w:rsidRPr="00FC6484">
              <w:rPr>
                <w:rFonts w:ascii="Times New Roman" w:hAnsi="Times New Roman" w:cs="Times New Roman"/>
                <w:sz w:val="20"/>
                <w:szCs w:val="20"/>
              </w:rPr>
              <w:t>0.339</w:t>
            </w:r>
          </w:p>
        </w:tc>
        <w:tc>
          <w:tcPr>
            <w:tcW w:w="0" w:type="auto"/>
            <w:hideMark/>
          </w:tcPr>
          <w:p w14:paraId="7F636C1A" w14:textId="77777777" w:rsidR="00B5366C" w:rsidRPr="00FC6484" w:rsidRDefault="00B5366C" w:rsidP="00FC6484">
            <w:pPr>
              <w:spacing w:after="0" w:line="240" w:lineRule="auto"/>
              <w:jc w:val="center"/>
              <w:rPr>
                <w:rFonts w:ascii="Times New Roman" w:hAnsi="Times New Roman" w:cs="Times New Roman"/>
                <w:sz w:val="20"/>
                <w:szCs w:val="20"/>
              </w:rPr>
            </w:pPr>
            <w:r w:rsidRPr="00FC6484">
              <w:rPr>
                <w:rFonts w:ascii="Times New Roman" w:hAnsi="Times New Roman" w:cs="Times New Roman"/>
                <w:sz w:val="20"/>
                <w:szCs w:val="20"/>
              </w:rPr>
              <w:t>1.000</w:t>
            </w:r>
          </w:p>
        </w:tc>
        <w:tc>
          <w:tcPr>
            <w:tcW w:w="0" w:type="auto"/>
            <w:hideMark/>
          </w:tcPr>
          <w:p w14:paraId="2437195F" w14:textId="77777777" w:rsidR="00B5366C" w:rsidRPr="00FC6484" w:rsidRDefault="00B5366C" w:rsidP="00FC6484">
            <w:pPr>
              <w:spacing w:after="0" w:line="240" w:lineRule="auto"/>
              <w:jc w:val="center"/>
              <w:rPr>
                <w:rFonts w:ascii="Times New Roman" w:hAnsi="Times New Roman" w:cs="Times New Roman"/>
                <w:sz w:val="20"/>
                <w:szCs w:val="20"/>
              </w:rPr>
            </w:pPr>
          </w:p>
        </w:tc>
      </w:tr>
      <w:tr w:rsidR="00B5366C" w:rsidRPr="00FC6484" w14:paraId="431BD65C" w14:textId="77777777" w:rsidTr="00FC6484">
        <w:trPr>
          <w:trHeight w:val="364"/>
        </w:trPr>
        <w:tc>
          <w:tcPr>
            <w:tcW w:w="0" w:type="auto"/>
            <w:tcBorders>
              <w:bottom w:val="single" w:sz="4" w:space="0" w:color="auto"/>
            </w:tcBorders>
            <w:hideMark/>
          </w:tcPr>
          <w:p w14:paraId="386F2119" w14:textId="77777777" w:rsidR="00B5366C" w:rsidRPr="00FC6484" w:rsidRDefault="00B5366C" w:rsidP="00FC6484">
            <w:pPr>
              <w:spacing w:after="0" w:line="240" w:lineRule="auto"/>
              <w:rPr>
                <w:rFonts w:ascii="Times New Roman" w:hAnsi="Times New Roman" w:cs="Times New Roman"/>
                <w:sz w:val="20"/>
                <w:szCs w:val="20"/>
              </w:rPr>
            </w:pPr>
            <w:r w:rsidRPr="00FC6484">
              <w:rPr>
                <w:rFonts w:ascii="Times New Roman" w:hAnsi="Times New Roman" w:cs="Times New Roman"/>
                <w:sz w:val="20"/>
                <w:szCs w:val="20"/>
              </w:rPr>
              <w:t>(5) Lending Interest Rate</w:t>
            </w:r>
          </w:p>
        </w:tc>
        <w:tc>
          <w:tcPr>
            <w:tcW w:w="0" w:type="auto"/>
            <w:tcBorders>
              <w:bottom w:val="single" w:sz="4" w:space="0" w:color="auto"/>
            </w:tcBorders>
            <w:hideMark/>
          </w:tcPr>
          <w:p w14:paraId="1A55946D" w14:textId="77777777" w:rsidR="00B5366C" w:rsidRPr="00FC6484" w:rsidRDefault="00B5366C" w:rsidP="00FC6484">
            <w:pPr>
              <w:spacing w:after="0" w:line="240" w:lineRule="auto"/>
              <w:rPr>
                <w:rFonts w:ascii="Times New Roman" w:hAnsi="Times New Roman" w:cs="Times New Roman"/>
                <w:sz w:val="20"/>
                <w:szCs w:val="20"/>
              </w:rPr>
            </w:pPr>
            <w:r w:rsidRPr="00FC6484">
              <w:rPr>
                <w:rFonts w:ascii="Times New Roman" w:hAnsi="Times New Roman" w:cs="Times New Roman"/>
                <w:sz w:val="20"/>
                <w:szCs w:val="20"/>
              </w:rPr>
              <w:t>-0.397</w:t>
            </w:r>
          </w:p>
        </w:tc>
        <w:tc>
          <w:tcPr>
            <w:tcW w:w="0" w:type="auto"/>
            <w:tcBorders>
              <w:bottom w:val="single" w:sz="4" w:space="0" w:color="auto"/>
            </w:tcBorders>
            <w:hideMark/>
          </w:tcPr>
          <w:p w14:paraId="602BD2FE" w14:textId="77777777" w:rsidR="00B5366C" w:rsidRPr="00FC6484" w:rsidRDefault="00B5366C" w:rsidP="00FC6484">
            <w:pPr>
              <w:spacing w:after="0" w:line="240" w:lineRule="auto"/>
              <w:jc w:val="center"/>
              <w:rPr>
                <w:rFonts w:ascii="Times New Roman" w:hAnsi="Times New Roman" w:cs="Times New Roman"/>
                <w:sz w:val="20"/>
                <w:szCs w:val="20"/>
              </w:rPr>
            </w:pPr>
            <w:r w:rsidRPr="00FC6484">
              <w:rPr>
                <w:rFonts w:ascii="Times New Roman" w:hAnsi="Times New Roman" w:cs="Times New Roman"/>
                <w:sz w:val="20"/>
                <w:szCs w:val="20"/>
              </w:rPr>
              <w:t>-0.242</w:t>
            </w:r>
          </w:p>
        </w:tc>
        <w:tc>
          <w:tcPr>
            <w:tcW w:w="0" w:type="auto"/>
            <w:tcBorders>
              <w:bottom w:val="single" w:sz="4" w:space="0" w:color="auto"/>
            </w:tcBorders>
            <w:hideMark/>
          </w:tcPr>
          <w:p w14:paraId="0C4A395C" w14:textId="77777777" w:rsidR="00B5366C" w:rsidRPr="00FC6484" w:rsidRDefault="00B5366C" w:rsidP="00FC6484">
            <w:pPr>
              <w:spacing w:after="0" w:line="240" w:lineRule="auto"/>
              <w:jc w:val="center"/>
              <w:rPr>
                <w:rFonts w:ascii="Times New Roman" w:hAnsi="Times New Roman" w:cs="Times New Roman"/>
                <w:sz w:val="20"/>
                <w:szCs w:val="20"/>
              </w:rPr>
            </w:pPr>
            <w:r w:rsidRPr="00FC6484">
              <w:rPr>
                <w:rFonts w:ascii="Times New Roman" w:hAnsi="Times New Roman" w:cs="Times New Roman"/>
                <w:sz w:val="20"/>
                <w:szCs w:val="20"/>
              </w:rPr>
              <w:t>0.225</w:t>
            </w:r>
          </w:p>
        </w:tc>
        <w:tc>
          <w:tcPr>
            <w:tcW w:w="0" w:type="auto"/>
            <w:tcBorders>
              <w:bottom w:val="single" w:sz="4" w:space="0" w:color="auto"/>
            </w:tcBorders>
            <w:hideMark/>
          </w:tcPr>
          <w:p w14:paraId="16874528" w14:textId="77777777" w:rsidR="00B5366C" w:rsidRPr="00FC6484" w:rsidRDefault="00B5366C" w:rsidP="00FC6484">
            <w:pPr>
              <w:spacing w:after="0" w:line="240" w:lineRule="auto"/>
              <w:jc w:val="center"/>
              <w:rPr>
                <w:rFonts w:ascii="Times New Roman" w:hAnsi="Times New Roman" w:cs="Times New Roman"/>
                <w:sz w:val="20"/>
                <w:szCs w:val="20"/>
              </w:rPr>
            </w:pPr>
            <w:r w:rsidRPr="00FC6484">
              <w:rPr>
                <w:rFonts w:ascii="Times New Roman" w:hAnsi="Times New Roman" w:cs="Times New Roman"/>
                <w:sz w:val="20"/>
                <w:szCs w:val="20"/>
              </w:rPr>
              <w:t>0.274</w:t>
            </w:r>
          </w:p>
        </w:tc>
        <w:tc>
          <w:tcPr>
            <w:tcW w:w="0" w:type="auto"/>
            <w:tcBorders>
              <w:bottom w:val="single" w:sz="4" w:space="0" w:color="auto"/>
            </w:tcBorders>
            <w:hideMark/>
          </w:tcPr>
          <w:p w14:paraId="5E74D4FD" w14:textId="77777777" w:rsidR="00B5366C" w:rsidRPr="00FC6484" w:rsidRDefault="00B5366C" w:rsidP="00FC6484">
            <w:pPr>
              <w:spacing w:after="0" w:line="240" w:lineRule="auto"/>
              <w:jc w:val="center"/>
              <w:rPr>
                <w:rFonts w:ascii="Times New Roman" w:hAnsi="Times New Roman" w:cs="Times New Roman"/>
                <w:sz w:val="20"/>
                <w:szCs w:val="20"/>
              </w:rPr>
            </w:pPr>
            <w:r w:rsidRPr="00FC6484">
              <w:rPr>
                <w:rFonts w:ascii="Times New Roman" w:hAnsi="Times New Roman" w:cs="Times New Roman"/>
                <w:sz w:val="20"/>
                <w:szCs w:val="20"/>
              </w:rPr>
              <w:t>1.000</w:t>
            </w:r>
          </w:p>
        </w:tc>
      </w:tr>
    </w:tbl>
    <w:p w14:paraId="2A9C4099" w14:textId="77777777" w:rsidR="00662D75" w:rsidRPr="001910A3" w:rsidRDefault="00662D75" w:rsidP="00662D75">
      <w:pPr>
        <w:spacing w:after="0" w:line="240" w:lineRule="auto"/>
        <w:rPr>
          <w:rFonts w:ascii="Times New Roman" w:eastAsia="Times New Roman" w:hAnsi="Times New Roman" w:cs="Times New Roman"/>
          <w:sz w:val="24"/>
          <w:szCs w:val="24"/>
        </w:rPr>
      </w:pPr>
      <w:r w:rsidRPr="001910A3">
        <w:rPr>
          <w:rFonts w:ascii="Times New Roman" w:eastAsia="Times New Roman" w:hAnsi="Times New Roman" w:cs="Times New Roman"/>
          <w:b/>
          <w:bCs/>
          <w:sz w:val="24"/>
          <w:szCs w:val="24"/>
        </w:rPr>
        <w:t>Source:</w:t>
      </w:r>
      <w:r w:rsidRPr="001910A3">
        <w:rPr>
          <w:rFonts w:ascii="Times New Roman" w:eastAsia="Times New Roman" w:hAnsi="Times New Roman" w:cs="Times New Roman"/>
          <w:sz w:val="24"/>
          <w:szCs w:val="24"/>
        </w:rPr>
        <w:t xml:space="preserve"> Author’s Computation in STATA V18 (2025)</w:t>
      </w:r>
    </w:p>
    <w:p w14:paraId="50FFCB4D" w14:textId="270E6E1D" w:rsidR="00B5366C" w:rsidRPr="00B5366C" w:rsidRDefault="00B5366C" w:rsidP="00A94911">
      <w:pPr>
        <w:spacing w:before="100" w:beforeAutospacing="1" w:line="360" w:lineRule="auto"/>
        <w:jc w:val="both"/>
        <w:rPr>
          <w:rFonts w:ascii="Times New Roman" w:eastAsia="Times New Roman" w:hAnsi="Times New Roman" w:cs="Times New Roman"/>
          <w:sz w:val="24"/>
          <w:szCs w:val="24"/>
        </w:rPr>
      </w:pPr>
      <w:r w:rsidRPr="00B5366C">
        <w:rPr>
          <w:rFonts w:ascii="Times New Roman" w:eastAsia="Times New Roman" w:hAnsi="Times New Roman" w:cs="Times New Roman"/>
          <w:sz w:val="24"/>
          <w:szCs w:val="24"/>
        </w:rPr>
        <w:t xml:space="preserve">The results </w:t>
      </w:r>
      <w:r w:rsidR="00F92336" w:rsidRPr="00F92336">
        <w:rPr>
          <w:rFonts w:ascii="Times New Roman" w:eastAsia="Times New Roman" w:hAnsi="Times New Roman" w:cs="Times New Roman"/>
          <w:sz w:val="24"/>
          <w:szCs w:val="24"/>
        </w:rPr>
        <w:t xml:space="preserve">of </w:t>
      </w:r>
      <w:r w:rsidR="00F92336" w:rsidRPr="00F92336">
        <w:rPr>
          <w:rFonts w:ascii="Times New Roman" w:hAnsi="Times New Roman" w:cs="Times New Roman"/>
          <w:sz w:val="24"/>
          <w:szCs w:val="24"/>
        </w:rPr>
        <w:t>Spearman correlation matrix</w:t>
      </w:r>
      <w:r w:rsidR="00F92336" w:rsidRPr="00F92336">
        <w:rPr>
          <w:rFonts w:ascii="Times New Roman" w:eastAsia="Times New Roman" w:hAnsi="Times New Roman" w:cs="Times New Roman"/>
          <w:sz w:val="24"/>
          <w:szCs w:val="24"/>
        </w:rPr>
        <w:t xml:space="preserve"> in</w:t>
      </w:r>
      <w:r w:rsidRPr="00B5366C">
        <w:rPr>
          <w:rFonts w:ascii="Times New Roman" w:eastAsia="Times New Roman" w:hAnsi="Times New Roman" w:cs="Times New Roman"/>
          <w:sz w:val="24"/>
          <w:szCs w:val="24"/>
        </w:rPr>
        <w:t xml:space="preserve"> Table 4.</w:t>
      </w:r>
      <w:r w:rsidR="00542ECC">
        <w:rPr>
          <w:rFonts w:ascii="Times New Roman" w:eastAsia="Times New Roman" w:hAnsi="Times New Roman" w:cs="Times New Roman"/>
          <w:sz w:val="24"/>
          <w:szCs w:val="24"/>
        </w:rPr>
        <w:t>9</w:t>
      </w:r>
      <w:r w:rsidRPr="00B5366C">
        <w:rPr>
          <w:rFonts w:ascii="Times New Roman" w:eastAsia="Times New Roman" w:hAnsi="Times New Roman" w:cs="Times New Roman"/>
          <w:sz w:val="24"/>
          <w:szCs w:val="24"/>
        </w:rPr>
        <w:t xml:space="preserve"> show</w:t>
      </w:r>
      <w:r w:rsidR="00542ECC">
        <w:rPr>
          <w:rFonts w:ascii="Times New Roman" w:eastAsia="Times New Roman" w:hAnsi="Times New Roman" w:cs="Times New Roman"/>
          <w:sz w:val="24"/>
          <w:szCs w:val="24"/>
        </w:rPr>
        <w:t>ed</w:t>
      </w:r>
      <w:r w:rsidRPr="00B5366C">
        <w:rPr>
          <w:rFonts w:ascii="Times New Roman" w:eastAsia="Times New Roman" w:hAnsi="Times New Roman" w:cs="Times New Roman"/>
          <w:sz w:val="24"/>
          <w:szCs w:val="24"/>
        </w:rPr>
        <w:t xml:space="preserve"> that all correlation coefficients among the macroeconomic variables are below 0.95, suggesting that multicollinearity is not a concern in the model. GDP growth exhibits a strong positive correlation with FDI inflows (r = 0.732), while inflation rate and exchange rate show negative correlations with FDI. Lending interest rate also has a weak negative association with FDI. These findings imply that the selected macroeconomic variables can be included together as independent variables in regression models without causing significant multicollinearity problems.</w:t>
      </w:r>
    </w:p>
    <w:p w14:paraId="40C84958" w14:textId="3C879122" w:rsidR="00321A77" w:rsidRPr="00DE2C1D" w:rsidRDefault="00DB2541" w:rsidP="00A94911">
      <w:pPr>
        <w:pStyle w:val="Heading3"/>
        <w:spacing w:before="0" w:line="360" w:lineRule="auto"/>
        <w:rPr>
          <w:rFonts w:ascii="Times New Roman" w:hAnsi="Times New Roman" w:cs="Times New Roman"/>
          <w:color w:val="auto"/>
        </w:rPr>
      </w:pPr>
      <w:bookmarkStart w:id="506" w:name="_Toc215225399"/>
      <w:r w:rsidRPr="00DE2C1D">
        <w:rPr>
          <w:rStyle w:val="Strong"/>
          <w:rFonts w:ascii="Times New Roman" w:hAnsi="Times New Roman" w:cs="Times New Roman"/>
          <w:bCs w:val="0"/>
          <w:color w:val="auto"/>
        </w:rPr>
        <w:t>4.1</w:t>
      </w:r>
      <w:r w:rsidR="00321A77" w:rsidRPr="00DE2C1D">
        <w:rPr>
          <w:rStyle w:val="Strong"/>
          <w:rFonts w:ascii="Times New Roman" w:hAnsi="Times New Roman" w:cs="Times New Roman"/>
          <w:bCs w:val="0"/>
          <w:color w:val="auto"/>
        </w:rPr>
        <w:t>.</w:t>
      </w:r>
      <w:r w:rsidRPr="00DE2C1D">
        <w:rPr>
          <w:rStyle w:val="Strong"/>
          <w:rFonts w:ascii="Times New Roman" w:hAnsi="Times New Roman" w:cs="Times New Roman"/>
          <w:bCs w:val="0"/>
          <w:color w:val="auto"/>
        </w:rPr>
        <w:t>1</w:t>
      </w:r>
      <w:r w:rsidR="00FC6484" w:rsidRPr="00DE2C1D">
        <w:rPr>
          <w:rStyle w:val="Strong"/>
          <w:rFonts w:ascii="Times New Roman" w:hAnsi="Times New Roman" w:cs="Times New Roman"/>
          <w:bCs w:val="0"/>
          <w:color w:val="auto"/>
        </w:rPr>
        <w:t>3</w:t>
      </w:r>
      <w:r w:rsidR="00321A77" w:rsidRPr="00DE2C1D">
        <w:rPr>
          <w:rStyle w:val="Strong"/>
          <w:rFonts w:ascii="Times New Roman" w:hAnsi="Times New Roman" w:cs="Times New Roman"/>
          <w:bCs w:val="0"/>
          <w:color w:val="auto"/>
        </w:rPr>
        <w:t xml:space="preserve"> Error Correction Model (ECM) Results</w:t>
      </w:r>
      <w:bookmarkEnd w:id="506"/>
    </w:p>
    <w:p w14:paraId="0A16175C" w14:textId="77777777" w:rsidR="00915DEB" w:rsidRPr="00915DEB" w:rsidRDefault="00915DEB" w:rsidP="00D20616">
      <w:pPr>
        <w:spacing w:after="100" w:afterAutospacing="1" w:line="360" w:lineRule="auto"/>
        <w:jc w:val="both"/>
        <w:rPr>
          <w:rFonts w:ascii="Times New Roman" w:eastAsia="Times New Roman" w:hAnsi="Times New Roman" w:cs="Times New Roman"/>
          <w:sz w:val="24"/>
          <w:szCs w:val="24"/>
        </w:rPr>
      </w:pPr>
      <w:r w:rsidRPr="00915DEB">
        <w:rPr>
          <w:rFonts w:ascii="Times New Roman" w:eastAsia="Times New Roman" w:hAnsi="Times New Roman" w:cs="Times New Roman"/>
          <w:sz w:val="24"/>
          <w:szCs w:val="24"/>
        </w:rPr>
        <w:t>To determine the effect of macroeconomic variables on Foreign Direct Investment (FDI) in Tanzania’s agricultural sector, this study employed the Error Correction Model (ECM). The ECM is part of a class of time series models based on cointegration, which are particularly suitable for data exhibiting a long-run stochastic trend. ECMs provide a theoretically sound framework for assessing both short-run and long-run effects of one time series on another. The term “error correction” refers to how the short-run dynamics of a dependent variable adjust in response to deviations from long-run equilibrium. Consequently, ECMs estimate the speed at which FDI returns to its long-term equilibrium after changes in GDP growth, exchange rate, inflation, or lending interest rates (Granger, 1988).</w:t>
      </w:r>
    </w:p>
    <w:p w14:paraId="0C8ADFEB" w14:textId="77777777" w:rsidR="00915DEB" w:rsidRPr="00915DEB" w:rsidRDefault="00915DEB" w:rsidP="00FC6484">
      <w:pPr>
        <w:spacing w:before="100" w:beforeAutospacing="1" w:line="360" w:lineRule="auto"/>
        <w:jc w:val="both"/>
        <w:rPr>
          <w:rFonts w:ascii="Times New Roman" w:eastAsia="Times New Roman" w:hAnsi="Times New Roman" w:cs="Times New Roman"/>
          <w:sz w:val="24"/>
          <w:szCs w:val="24"/>
        </w:rPr>
      </w:pPr>
      <w:r w:rsidRPr="00915DEB">
        <w:rPr>
          <w:rFonts w:ascii="Times New Roman" w:eastAsia="Times New Roman" w:hAnsi="Times New Roman" w:cs="Times New Roman"/>
          <w:sz w:val="24"/>
          <w:szCs w:val="24"/>
        </w:rPr>
        <w:t xml:space="preserve">The ECM is appropriate because it allows simultaneous estimation of short-run and long-run impacts while addressing non-stationarity in time series data (Gujarati, 2004). In this study, the presence of a co-integrating relationship between FDI in agriculture, GDP growth, exchange rate, inflation rate, and lending interest rate justified the use of an ECM. By employing this model, the study was able to capture </w:t>
      </w:r>
      <w:r w:rsidRPr="00915DEB">
        <w:rPr>
          <w:rFonts w:ascii="Times New Roman" w:eastAsia="Times New Roman" w:hAnsi="Times New Roman" w:cs="Times New Roman"/>
          <w:sz w:val="24"/>
          <w:szCs w:val="24"/>
        </w:rPr>
        <w:lastRenderedPageBreak/>
        <w:t>both the immediate and persistent effects of macroeconomic variables on FDI inflows, in line with the study’s objectives and theoretical framework (Green, 2003).</w:t>
      </w:r>
    </w:p>
    <w:p w14:paraId="157CB3AB" w14:textId="5C2957E8" w:rsidR="00915DEB" w:rsidRPr="00915DEB" w:rsidRDefault="00542ECC" w:rsidP="00FC6484">
      <w:pPr>
        <w:pStyle w:val="Heading1"/>
        <w:spacing w:before="0"/>
        <w:ind w:left="0" w:firstLine="0"/>
      </w:pPr>
      <w:bookmarkStart w:id="507" w:name="_Toc209816356"/>
      <w:bookmarkStart w:id="508" w:name="_Toc209818915"/>
      <w:bookmarkStart w:id="509" w:name="_Toc211210713"/>
      <w:bookmarkStart w:id="510" w:name="_Toc215221528"/>
      <w:bookmarkStart w:id="511" w:name="_Toc215225400"/>
      <w:r>
        <w:t>Table 4.10</w:t>
      </w:r>
      <w:r w:rsidR="00915DEB" w:rsidRPr="00915DEB">
        <w:t>: Error Correction Model (ECM)</w:t>
      </w:r>
      <w:bookmarkEnd w:id="507"/>
      <w:bookmarkEnd w:id="508"/>
      <w:bookmarkEnd w:id="509"/>
      <w:bookmarkEnd w:id="510"/>
      <w:bookmarkEnd w:id="511"/>
    </w:p>
    <w:p w14:paraId="6C056EAD" w14:textId="3D8A530D" w:rsidR="00915DEB" w:rsidRDefault="00915DEB" w:rsidP="00915DEB">
      <w:pPr>
        <w:spacing w:before="100" w:beforeAutospacing="1" w:after="100" w:afterAutospacing="1" w:line="360" w:lineRule="auto"/>
        <w:rPr>
          <w:rFonts w:ascii="Times New Roman" w:eastAsia="Times New Roman" w:hAnsi="Times New Roman" w:cs="Times New Roman"/>
          <w:bCs/>
          <w:sz w:val="24"/>
          <w:szCs w:val="24"/>
        </w:rPr>
      </w:pPr>
      <w:r w:rsidRPr="00915DEB">
        <w:rPr>
          <w:rFonts w:ascii="Times New Roman" w:eastAsia="Times New Roman" w:hAnsi="Times New Roman" w:cs="Times New Roman"/>
          <w:bCs/>
          <w:sz w:val="24"/>
          <w:szCs w:val="24"/>
        </w:rPr>
        <w:t>Sample:</w:t>
      </w:r>
      <w:r w:rsidRPr="00915DEB">
        <w:rPr>
          <w:rFonts w:ascii="Times New Roman" w:eastAsia="Times New Roman" w:hAnsi="Times New Roman" w:cs="Times New Roman"/>
          <w:sz w:val="24"/>
          <w:szCs w:val="24"/>
        </w:rPr>
        <w:t xml:space="preserve"> 1990 – 2023</w:t>
      </w:r>
      <w:r w:rsidRPr="00915DEB">
        <w:rPr>
          <w:rFonts w:ascii="Times New Roman" w:eastAsia="Times New Roman" w:hAnsi="Times New Roman" w:cs="Times New Roman"/>
          <w:sz w:val="24"/>
          <w:szCs w:val="24"/>
        </w:rPr>
        <w:t> </w:t>
      </w:r>
      <w:r w:rsidRPr="00915DEB">
        <w:rPr>
          <w:rFonts w:ascii="Times New Roman" w:eastAsia="Times New Roman" w:hAnsi="Times New Roman" w:cs="Times New Roman"/>
          <w:sz w:val="24"/>
          <w:szCs w:val="24"/>
        </w:rPr>
        <w:t> </w:t>
      </w:r>
      <w:r w:rsidRPr="00915DEB">
        <w:rPr>
          <w:rFonts w:ascii="Times New Roman" w:eastAsia="Times New Roman" w:hAnsi="Times New Roman" w:cs="Times New Roman"/>
          <w:sz w:val="24"/>
          <w:szCs w:val="24"/>
        </w:rPr>
        <w:t> </w:t>
      </w:r>
      <w:r w:rsidRPr="00915DEB">
        <w:rPr>
          <w:rFonts w:ascii="Times New Roman" w:eastAsia="Times New Roman" w:hAnsi="Times New Roman" w:cs="Times New Roman"/>
          <w:bCs/>
          <w:sz w:val="24"/>
          <w:szCs w:val="24"/>
        </w:rPr>
        <w:t>Number of obs = 3</w:t>
      </w:r>
      <w:r w:rsidR="00A70A28" w:rsidRPr="00A70A28">
        <w:rPr>
          <w:rFonts w:ascii="Times New Roman" w:eastAsia="Times New Roman" w:hAnsi="Times New Roman" w:cs="Times New Roman"/>
          <w:bCs/>
          <w:sz w:val="24"/>
          <w:szCs w:val="24"/>
        </w:rPr>
        <w:t>3</w:t>
      </w:r>
      <w:r w:rsidRPr="00915DEB">
        <w:rPr>
          <w:rFonts w:ascii="Times New Roman" w:eastAsia="Times New Roman" w:hAnsi="Times New Roman" w:cs="Times New Roman"/>
          <w:sz w:val="24"/>
          <w:szCs w:val="24"/>
        </w:rPr>
        <w:br/>
      </w:r>
      <w:r w:rsidRPr="00915DEB">
        <w:rPr>
          <w:rFonts w:ascii="Times New Roman" w:eastAsia="Times New Roman" w:hAnsi="Times New Roman" w:cs="Times New Roman"/>
          <w:bCs/>
          <w:sz w:val="24"/>
          <w:szCs w:val="24"/>
        </w:rPr>
        <w:t>R-squared = 0.312</w:t>
      </w:r>
      <w:r w:rsidRPr="00915DEB">
        <w:rPr>
          <w:rFonts w:ascii="Times New Roman" w:eastAsia="Times New Roman" w:hAnsi="Times New Roman" w:cs="Times New Roman"/>
          <w:sz w:val="24"/>
          <w:szCs w:val="24"/>
        </w:rPr>
        <w:t> </w:t>
      </w:r>
      <w:r w:rsidRPr="00915DEB">
        <w:rPr>
          <w:rFonts w:ascii="Times New Roman" w:eastAsia="Times New Roman" w:hAnsi="Times New Roman" w:cs="Times New Roman"/>
          <w:sz w:val="24"/>
          <w:szCs w:val="24"/>
        </w:rPr>
        <w:t> </w:t>
      </w:r>
      <w:r w:rsidRPr="00915DEB">
        <w:rPr>
          <w:rFonts w:ascii="Times New Roman" w:eastAsia="Times New Roman" w:hAnsi="Times New Roman" w:cs="Times New Roman"/>
          <w:bCs/>
          <w:sz w:val="24"/>
          <w:szCs w:val="24"/>
        </w:rPr>
        <w:t>Adj R-squared = 0.204</w:t>
      </w:r>
      <w:r w:rsidRPr="00915DEB">
        <w:rPr>
          <w:rFonts w:ascii="Times New Roman" w:eastAsia="Times New Roman" w:hAnsi="Times New Roman" w:cs="Times New Roman"/>
          <w:sz w:val="24"/>
          <w:szCs w:val="24"/>
        </w:rPr>
        <w:br/>
      </w:r>
      <w:r w:rsidRPr="00915DEB">
        <w:rPr>
          <w:rFonts w:ascii="Times New Roman" w:eastAsia="Times New Roman" w:hAnsi="Times New Roman" w:cs="Times New Roman"/>
          <w:bCs/>
          <w:sz w:val="24"/>
          <w:szCs w:val="24"/>
        </w:rPr>
        <w:t>Log likelihood = 72.418</w:t>
      </w:r>
      <w:r w:rsidRPr="00915DEB">
        <w:rPr>
          <w:rFonts w:ascii="Times New Roman" w:eastAsia="Times New Roman" w:hAnsi="Times New Roman" w:cs="Times New Roman"/>
          <w:sz w:val="24"/>
          <w:szCs w:val="24"/>
        </w:rPr>
        <w:t> </w:t>
      </w:r>
      <w:r w:rsidRPr="00915DEB">
        <w:rPr>
          <w:rFonts w:ascii="Times New Roman" w:eastAsia="Times New Roman" w:hAnsi="Times New Roman" w:cs="Times New Roman"/>
          <w:sz w:val="24"/>
          <w:szCs w:val="24"/>
        </w:rPr>
        <w:t> </w:t>
      </w:r>
      <w:r w:rsidRPr="00915DEB">
        <w:rPr>
          <w:rFonts w:ascii="Times New Roman" w:eastAsia="Times New Roman" w:hAnsi="Times New Roman" w:cs="Times New Roman"/>
          <w:bCs/>
          <w:sz w:val="24"/>
          <w:szCs w:val="24"/>
        </w:rPr>
        <w:t>Root MSE = 0.048</w:t>
      </w:r>
    </w:p>
    <w:tbl>
      <w:tblPr>
        <w:tblW w:w="8264" w:type="dxa"/>
        <w:jc w:val="center"/>
        <w:tblInd w:w="444" w:type="dxa"/>
        <w:tblLayout w:type="fixed"/>
        <w:tblLook w:val="04A0" w:firstRow="1" w:lastRow="0" w:firstColumn="1" w:lastColumn="0" w:noHBand="0" w:noVBand="1"/>
      </w:tblPr>
      <w:tblGrid>
        <w:gridCol w:w="2054"/>
        <w:gridCol w:w="1128"/>
        <w:gridCol w:w="1080"/>
        <w:gridCol w:w="1080"/>
        <w:gridCol w:w="720"/>
        <w:gridCol w:w="1122"/>
        <w:gridCol w:w="1080"/>
      </w:tblGrid>
      <w:tr w:rsidR="007C2C13" w:rsidRPr="00DB2541" w14:paraId="6E12A018" w14:textId="77777777" w:rsidTr="00B01AA8">
        <w:trPr>
          <w:trHeight w:val="195"/>
          <w:jc w:val="center"/>
        </w:trPr>
        <w:tc>
          <w:tcPr>
            <w:tcW w:w="2054" w:type="dxa"/>
            <w:tcBorders>
              <w:top w:val="single" w:sz="4" w:space="0" w:color="auto"/>
              <w:bottom w:val="single" w:sz="4" w:space="0" w:color="auto"/>
            </w:tcBorders>
            <w:hideMark/>
          </w:tcPr>
          <w:p w14:paraId="204FD1F3" w14:textId="77777777" w:rsidR="00F10FBF" w:rsidRPr="00DB2541" w:rsidRDefault="00F10FBF" w:rsidP="00DB2541">
            <w:pPr>
              <w:spacing w:after="0" w:line="240" w:lineRule="auto"/>
              <w:rPr>
                <w:rFonts w:ascii="Times New Roman" w:hAnsi="Times New Roman" w:cs="Times New Roman"/>
                <w:b/>
                <w:bCs/>
                <w:sz w:val="20"/>
                <w:szCs w:val="20"/>
              </w:rPr>
            </w:pPr>
            <w:r w:rsidRPr="00DB2541">
              <w:rPr>
                <w:rFonts w:ascii="Times New Roman" w:hAnsi="Times New Roman" w:cs="Times New Roman"/>
                <w:b/>
                <w:bCs/>
                <w:sz w:val="20"/>
                <w:szCs w:val="20"/>
              </w:rPr>
              <w:t>Variable</w:t>
            </w:r>
          </w:p>
        </w:tc>
        <w:tc>
          <w:tcPr>
            <w:tcW w:w="1128" w:type="dxa"/>
            <w:tcBorders>
              <w:top w:val="single" w:sz="4" w:space="0" w:color="auto"/>
              <w:bottom w:val="single" w:sz="4" w:space="0" w:color="auto"/>
            </w:tcBorders>
            <w:hideMark/>
          </w:tcPr>
          <w:p w14:paraId="31362760" w14:textId="77777777" w:rsidR="00F10FBF" w:rsidRPr="00DB2541" w:rsidRDefault="00F10FBF" w:rsidP="00DB2541">
            <w:pPr>
              <w:spacing w:after="0" w:line="240" w:lineRule="auto"/>
              <w:jc w:val="center"/>
              <w:rPr>
                <w:rFonts w:ascii="Times New Roman" w:hAnsi="Times New Roman" w:cs="Times New Roman"/>
                <w:b/>
                <w:bCs/>
                <w:sz w:val="20"/>
                <w:szCs w:val="20"/>
              </w:rPr>
            </w:pPr>
            <w:r w:rsidRPr="00DB2541">
              <w:rPr>
                <w:rFonts w:ascii="Times New Roman" w:hAnsi="Times New Roman" w:cs="Times New Roman"/>
                <w:b/>
                <w:bCs/>
                <w:sz w:val="20"/>
                <w:szCs w:val="20"/>
              </w:rPr>
              <w:t>Coef.</w:t>
            </w:r>
          </w:p>
        </w:tc>
        <w:tc>
          <w:tcPr>
            <w:tcW w:w="1080" w:type="dxa"/>
            <w:tcBorders>
              <w:top w:val="single" w:sz="4" w:space="0" w:color="auto"/>
              <w:bottom w:val="single" w:sz="4" w:space="0" w:color="auto"/>
            </w:tcBorders>
            <w:hideMark/>
          </w:tcPr>
          <w:p w14:paraId="05916E63" w14:textId="77777777" w:rsidR="00F10FBF" w:rsidRPr="00DB2541" w:rsidRDefault="00F10FBF" w:rsidP="00DB2541">
            <w:pPr>
              <w:spacing w:after="0" w:line="240" w:lineRule="auto"/>
              <w:jc w:val="center"/>
              <w:rPr>
                <w:rFonts w:ascii="Times New Roman" w:hAnsi="Times New Roman" w:cs="Times New Roman"/>
                <w:b/>
                <w:bCs/>
                <w:sz w:val="20"/>
                <w:szCs w:val="20"/>
              </w:rPr>
            </w:pPr>
            <w:r w:rsidRPr="00DB2541">
              <w:rPr>
                <w:rFonts w:ascii="Times New Roman" w:hAnsi="Times New Roman" w:cs="Times New Roman"/>
                <w:b/>
                <w:bCs/>
                <w:sz w:val="20"/>
                <w:szCs w:val="20"/>
              </w:rPr>
              <w:t>Std. Err.</w:t>
            </w:r>
          </w:p>
        </w:tc>
        <w:tc>
          <w:tcPr>
            <w:tcW w:w="1080" w:type="dxa"/>
            <w:tcBorders>
              <w:top w:val="single" w:sz="4" w:space="0" w:color="auto"/>
              <w:bottom w:val="single" w:sz="4" w:space="0" w:color="auto"/>
            </w:tcBorders>
            <w:hideMark/>
          </w:tcPr>
          <w:p w14:paraId="37447DA5" w14:textId="77777777" w:rsidR="00F10FBF" w:rsidRPr="00DB2541" w:rsidRDefault="00F10FBF" w:rsidP="00DB2541">
            <w:pPr>
              <w:spacing w:after="0" w:line="240" w:lineRule="auto"/>
              <w:jc w:val="center"/>
              <w:rPr>
                <w:rFonts w:ascii="Times New Roman" w:hAnsi="Times New Roman" w:cs="Times New Roman"/>
                <w:b/>
                <w:bCs/>
                <w:sz w:val="20"/>
                <w:szCs w:val="20"/>
              </w:rPr>
            </w:pPr>
            <w:r w:rsidRPr="00DB2541">
              <w:rPr>
                <w:rFonts w:ascii="Times New Roman" w:hAnsi="Times New Roman" w:cs="Times New Roman"/>
                <w:b/>
                <w:bCs/>
                <w:sz w:val="20"/>
                <w:szCs w:val="20"/>
              </w:rPr>
              <w:t>t</w:t>
            </w:r>
          </w:p>
        </w:tc>
        <w:tc>
          <w:tcPr>
            <w:tcW w:w="720" w:type="dxa"/>
            <w:tcBorders>
              <w:top w:val="single" w:sz="4" w:space="0" w:color="auto"/>
              <w:bottom w:val="single" w:sz="4" w:space="0" w:color="auto"/>
            </w:tcBorders>
            <w:hideMark/>
          </w:tcPr>
          <w:p w14:paraId="5994E6D3" w14:textId="77777777" w:rsidR="00F10FBF" w:rsidRPr="00DB2541" w:rsidRDefault="00F10FBF" w:rsidP="00DB2541">
            <w:pPr>
              <w:spacing w:after="0" w:line="240" w:lineRule="auto"/>
              <w:jc w:val="center"/>
              <w:rPr>
                <w:rFonts w:ascii="Times New Roman" w:hAnsi="Times New Roman" w:cs="Times New Roman"/>
                <w:b/>
                <w:bCs/>
                <w:sz w:val="20"/>
                <w:szCs w:val="20"/>
              </w:rPr>
            </w:pPr>
            <w:r w:rsidRPr="00DB2541">
              <w:rPr>
                <w:rFonts w:ascii="Times New Roman" w:hAnsi="Times New Roman" w:cs="Times New Roman"/>
                <w:b/>
                <w:bCs/>
                <w:sz w:val="20"/>
                <w:szCs w:val="20"/>
              </w:rPr>
              <w:t>P&gt;t</w:t>
            </w:r>
          </w:p>
        </w:tc>
        <w:tc>
          <w:tcPr>
            <w:tcW w:w="1122" w:type="dxa"/>
            <w:tcBorders>
              <w:top w:val="single" w:sz="4" w:space="0" w:color="auto"/>
              <w:bottom w:val="single" w:sz="4" w:space="0" w:color="auto"/>
            </w:tcBorders>
            <w:hideMark/>
          </w:tcPr>
          <w:p w14:paraId="40681C39" w14:textId="77777777" w:rsidR="00F10FBF" w:rsidRPr="00DB2541" w:rsidRDefault="00F10FBF" w:rsidP="00DB2541">
            <w:pPr>
              <w:spacing w:after="0" w:line="240" w:lineRule="auto"/>
              <w:jc w:val="center"/>
              <w:rPr>
                <w:rFonts w:ascii="Times New Roman" w:hAnsi="Times New Roman" w:cs="Times New Roman"/>
                <w:b/>
                <w:bCs/>
                <w:sz w:val="20"/>
                <w:szCs w:val="20"/>
              </w:rPr>
            </w:pPr>
            <w:r w:rsidRPr="00DB2541">
              <w:rPr>
                <w:rFonts w:ascii="Times New Roman" w:hAnsi="Times New Roman" w:cs="Times New Roman"/>
                <w:b/>
                <w:bCs/>
                <w:sz w:val="20"/>
                <w:szCs w:val="20"/>
              </w:rPr>
              <w:t>95% CI Lower</w:t>
            </w:r>
          </w:p>
        </w:tc>
        <w:tc>
          <w:tcPr>
            <w:tcW w:w="1080" w:type="dxa"/>
            <w:tcBorders>
              <w:top w:val="single" w:sz="4" w:space="0" w:color="auto"/>
              <w:bottom w:val="single" w:sz="4" w:space="0" w:color="auto"/>
            </w:tcBorders>
            <w:hideMark/>
          </w:tcPr>
          <w:p w14:paraId="750F7BF0" w14:textId="77777777" w:rsidR="00F10FBF" w:rsidRPr="00DB2541" w:rsidRDefault="00F10FBF" w:rsidP="00DB2541">
            <w:pPr>
              <w:spacing w:after="0" w:line="240" w:lineRule="auto"/>
              <w:jc w:val="center"/>
              <w:rPr>
                <w:rFonts w:ascii="Times New Roman" w:hAnsi="Times New Roman" w:cs="Times New Roman"/>
                <w:b/>
                <w:bCs/>
                <w:sz w:val="20"/>
                <w:szCs w:val="20"/>
              </w:rPr>
            </w:pPr>
            <w:r w:rsidRPr="00DB2541">
              <w:rPr>
                <w:rFonts w:ascii="Times New Roman" w:hAnsi="Times New Roman" w:cs="Times New Roman"/>
                <w:b/>
                <w:bCs/>
                <w:sz w:val="20"/>
                <w:szCs w:val="20"/>
              </w:rPr>
              <w:t>95% CI Upper</w:t>
            </w:r>
          </w:p>
        </w:tc>
      </w:tr>
      <w:tr w:rsidR="007C2C13" w:rsidRPr="00DB2541" w14:paraId="2DD87E1D" w14:textId="77777777" w:rsidTr="00B01AA8">
        <w:trPr>
          <w:trHeight w:val="154"/>
          <w:jc w:val="center"/>
        </w:trPr>
        <w:tc>
          <w:tcPr>
            <w:tcW w:w="2054" w:type="dxa"/>
            <w:tcBorders>
              <w:top w:val="single" w:sz="4" w:space="0" w:color="auto"/>
            </w:tcBorders>
            <w:hideMark/>
          </w:tcPr>
          <w:p w14:paraId="5B94A6F0" w14:textId="77777777" w:rsidR="00F10FBF" w:rsidRPr="00DB2541" w:rsidRDefault="00F10FBF" w:rsidP="00DB2541">
            <w:pPr>
              <w:spacing w:after="0" w:line="240" w:lineRule="auto"/>
              <w:rPr>
                <w:rFonts w:ascii="Times New Roman" w:hAnsi="Times New Roman" w:cs="Times New Roman"/>
                <w:sz w:val="20"/>
                <w:szCs w:val="20"/>
              </w:rPr>
            </w:pPr>
            <w:r w:rsidRPr="00DB2541">
              <w:rPr>
                <w:rFonts w:ascii="Times New Roman" w:hAnsi="Times New Roman" w:cs="Times New Roman"/>
                <w:b/>
                <w:bCs/>
                <w:sz w:val="20"/>
                <w:szCs w:val="20"/>
              </w:rPr>
              <w:t>ADJ</w:t>
            </w:r>
          </w:p>
        </w:tc>
        <w:tc>
          <w:tcPr>
            <w:tcW w:w="1128" w:type="dxa"/>
            <w:tcBorders>
              <w:top w:val="single" w:sz="4" w:space="0" w:color="auto"/>
            </w:tcBorders>
            <w:hideMark/>
          </w:tcPr>
          <w:p w14:paraId="70D52684" w14:textId="77777777" w:rsidR="00F10FBF" w:rsidRPr="00DB2541" w:rsidRDefault="00F10FBF" w:rsidP="00DB2541">
            <w:pPr>
              <w:spacing w:after="0" w:line="240" w:lineRule="auto"/>
              <w:jc w:val="center"/>
              <w:rPr>
                <w:rFonts w:ascii="Times New Roman" w:hAnsi="Times New Roman" w:cs="Times New Roman"/>
                <w:sz w:val="20"/>
                <w:szCs w:val="20"/>
              </w:rPr>
            </w:pPr>
          </w:p>
        </w:tc>
        <w:tc>
          <w:tcPr>
            <w:tcW w:w="1080" w:type="dxa"/>
            <w:tcBorders>
              <w:top w:val="single" w:sz="4" w:space="0" w:color="auto"/>
            </w:tcBorders>
            <w:hideMark/>
          </w:tcPr>
          <w:p w14:paraId="3C339448" w14:textId="77777777" w:rsidR="00F10FBF" w:rsidRPr="00DB2541" w:rsidRDefault="00F10FBF" w:rsidP="00DB2541">
            <w:pPr>
              <w:spacing w:after="0" w:line="240" w:lineRule="auto"/>
              <w:jc w:val="center"/>
              <w:rPr>
                <w:rFonts w:ascii="Times New Roman" w:hAnsi="Times New Roman" w:cs="Times New Roman"/>
                <w:sz w:val="20"/>
                <w:szCs w:val="20"/>
              </w:rPr>
            </w:pPr>
          </w:p>
        </w:tc>
        <w:tc>
          <w:tcPr>
            <w:tcW w:w="1080" w:type="dxa"/>
            <w:tcBorders>
              <w:top w:val="single" w:sz="4" w:space="0" w:color="auto"/>
            </w:tcBorders>
            <w:hideMark/>
          </w:tcPr>
          <w:p w14:paraId="21CC7197" w14:textId="77777777" w:rsidR="00F10FBF" w:rsidRPr="00DB2541" w:rsidRDefault="00F10FBF" w:rsidP="00DB2541">
            <w:pPr>
              <w:spacing w:after="0" w:line="240" w:lineRule="auto"/>
              <w:jc w:val="center"/>
              <w:rPr>
                <w:rFonts w:ascii="Times New Roman" w:hAnsi="Times New Roman" w:cs="Times New Roman"/>
                <w:sz w:val="20"/>
                <w:szCs w:val="20"/>
              </w:rPr>
            </w:pPr>
          </w:p>
        </w:tc>
        <w:tc>
          <w:tcPr>
            <w:tcW w:w="720" w:type="dxa"/>
            <w:tcBorders>
              <w:top w:val="single" w:sz="4" w:space="0" w:color="auto"/>
            </w:tcBorders>
            <w:hideMark/>
          </w:tcPr>
          <w:p w14:paraId="3B2E62C1" w14:textId="77777777" w:rsidR="00F10FBF" w:rsidRPr="00DB2541" w:rsidRDefault="00F10FBF" w:rsidP="00DB2541">
            <w:pPr>
              <w:spacing w:after="0" w:line="240" w:lineRule="auto"/>
              <w:jc w:val="center"/>
              <w:rPr>
                <w:rFonts w:ascii="Times New Roman" w:hAnsi="Times New Roman" w:cs="Times New Roman"/>
                <w:sz w:val="20"/>
                <w:szCs w:val="20"/>
              </w:rPr>
            </w:pPr>
          </w:p>
        </w:tc>
        <w:tc>
          <w:tcPr>
            <w:tcW w:w="1122" w:type="dxa"/>
            <w:tcBorders>
              <w:top w:val="single" w:sz="4" w:space="0" w:color="auto"/>
            </w:tcBorders>
            <w:hideMark/>
          </w:tcPr>
          <w:p w14:paraId="7D8F6917" w14:textId="77777777" w:rsidR="00F10FBF" w:rsidRPr="00DB2541" w:rsidRDefault="00F10FBF" w:rsidP="00DB2541">
            <w:pPr>
              <w:spacing w:after="0" w:line="240" w:lineRule="auto"/>
              <w:jc w:val="center"/>
              <w:rPr>
                <w:rFonts w:ascii="Times New Roman" w:hAnsi="Times New Roman" w:cs="Times New Roman"/>
                <w:sz w:val="20"/>
                <w:szCs w:val="20"/>
              </w:rPr>
            </w:pPr>
          </w:p>
        </w:tc>
        <w:tc>
          <w:tcPr>
            <w:tcW w:w="1080" w:type="dxa"/>
            <w:tcBorders>
              <w:top w:val="single" w:sz="4" w:space="0" w:color="auto"/>
            </w:tcBorders>
            <w:hideMark/>
          </w:tcPr>
          <w:p w14:paraId="01BF958A" w14:textId="77777777" w:rsidR="00F10FBF" w:rsidRPr="00DB2541" w:rsidRDefault="00F10FBF" w:rsidP="00DB2541">
            <w:pPr>
              <w:spacing w:after="0" w:line="240" w:lineRule="auto"/>
              <w:jc w:val="center"/>
              <w:rPr>
                <w:rFonts w:ascii="Times New Roman" w:hAnsi="Times New Roman" w:cs="Times New Roman"/>
                <w:sz w:val="20"/>
                <w:szCs w:val="20"/>
              </w:rPr>
            </w:pPr>
          </w:p>
        </w:tc>
      </w:tr>
      <w:tr w:rsidR="007C2C13" w:rsidRPr="00DB2541" w14:paraId="21C11C16" w14:textId="77777777" w:rsidTr="00B01AA8">
        <w:trPr>
          <w:trHeight w:val="206"/>
          <w:jc w:val="center"/>
        </w:trPr>
        <w:tc>
          <w:tcPr>
            <w:tcW w:w="2054" w:type="dxa"/>
            <w:hideMark/>
          </w:tcPr>
          <w:p w14:paraId="656AF41B" w14:textId="77777777" w:rsidR="00F10FBF" w:rsidRPr="00DB2541" w:rsidRDefault="00F10FBF" w:rsidP="00DB2541">
            <w:pPr>
              <w:spacing w:after="0" w:line="240" w:lineRule="auto"/>
              <w:rPr>
                <w:rFonts w:ascii="Times New Roman" w:hAnsi="Times New Roman" w:cs="Times New Roman"/>
                <w:sz w:val="20"/>
                <w:szCs w:val="20"/>
              </w:rPr>
            </w:pPr>
            <w:r w:rsidRPr="00DB2541">
              <w:rPr>
                <w:rFonts w:ascii="Times New Roman" w:hAnsi="Times New Roman" w:cs="Times New Roman"/>
                <w:sz w:val="20"/>
                <w:szCs w:val="20"/>
              </w:rPr>
              <w:t>L1. FDI in Agriculture</w:t>
            </w:r>
          </w:p>
        </w:tc>
        <w:tc>
          <w:tcPr>
            <w:tcW w:w="1128" w:type="dxa"/>
            <w:hideMark/>
          </w:tcPr>
          <w:p w14:paraId="53238AEC" w14:textId="77777777" w:rsidR="00F10FBF" w:rsidRPr="00DB2541" w:rsidRDefault="00F10FBF" w:rsidP="00DB2541">
            <w:pPr>
              <w:spacing w:after="0" w:line="240" w:lineRule="auto"/>
              <w:jc w:val="center"/>
              <w:rPr>
                <w:rFonts w:ascii="Times New Roman" w:hAnsi="Times New Roman" w:cs="Times New Roman"/>
                <w:sz w:val="20"/>
                <w:szCs w:val="20"/>
              </w:rPr>
            </w:pPr>
            <w:r w:rsidRPr="00DB2541">
              <w:rPr>
                <w:rFonts w:ascii="Times New Roman" w:hAnsi="Times New Roman" w:cs="Times New Roman"/>
                <w:sz w:val="20"/>
                <w:szCs w:val="20"/>
              </w:rPr>
              <w:t>-0.127843</w:t>
            </w:r>
          </w:p>
        </w:tc>
        <w:tc>
          <w:tcPr>
            <w:tcW w:w="1080" w:type="dxa"/>
            <w:hideMark/>
          </w:tcPr>
          <w:p w14:paraId="159554C8" w14:textId="77777777" w:rsidR="00F10FBF" w:rsidRPr="00DB2541" w:rsidRDefault="00F10FBF" w:rsidP="00DB2541">
            <w:pPr>
              <w:spacing w:after="0" w:line="240" w:lineRule="auto"/>
              <w:jc w:val="center"/>
              <w:rPr>
                <w:rFonts w:ascii="Times New Roman" w:hAnsi="Times New Roman" w:cs="Times New Roman"/>
                <w:sz w:val="20"/>
                <w:szCs w:val="20"/>
              </w:rPr>
            </w:pPr>
            <w:r w:rsidRPr="00DB2541">
              <w:rPr>
                <w:rFonts w:ascii="Times New Roman" w:hAnsi="Times New Roman" w:cs="Times New Roman"/>
                <w:sz w:val="20"/>
                <w:szCs w:val="20"/>
              </w:rPr>
              <w:t>0.021756</w:t>
            </w:r>
          </w:p>
        </w:tc>
        <w:tc>
          <w:tcPr>
            <w:tcW w:w="1080" w:type="dxa"/>
            <w:hideMark/>
          </w:tcPr>
          <w:p w14:paraId="1CE2365A" w14:textId="77777777" w:rsidR="00F10FBF" w:rsidRPr="00DB2541" w:rsidRDefault="00F10FBF" w:rsidP="00DB2541">
            <w:pPr>
              <w:spacing w:after="0" w:line="240" w:lineRule="auto"/>
              <w:jc w:val="center"/>
              <w:rPr>
                <w:rFonts w:ascii="Times New Roman" w:hAnsi="Times New Roman" w:cs="Times New Roman"/>
                <w:sz w:val="20"/>
                <w:szCs w:val="20"/>
              </w:rPr>
            </w:pPr>
            <w:r w:rsidRPr="00DB2541">
              <w:rPr>
                <w:rFonts w:ascii="Times New Roman" w:hAnsi="Times New Roman" w:cs="Times New Roman"/>
                <w:sz w:val="20"/>
                <w:szCs w:val="20"/>
              </w:rPr>
              <w:t>-5.875421</w:t>
            </w:r>
          </w:p>
        </w:tc>
        <w:tc>
          <w:tcPr>
            <w:tcW w:w="720" w:type="dxa"/>
            <w:hideMark/>
          </w:tcPr>
          <w:p w14:paraId="2D4BEF4A" w14:textId="77777777" w:rsidR="00F10FBF" w:rsidRPr="00DB2541" w:rsidRDefault="00F10FBF" w:rsidP="00DB2541">
            <w:pPr>
              <w:spacing w:after="0" w:line="240" w:lineRule="auto"/>
              <w:jc w:val="center"/>
              <w:rPr>
                <w:rFonts w:ascii="Times New Roman" w:hAnsi="Times New Roman" w:cs="Times New Roman"/>
                <w:sz w:val="20"/>
                <w:szCs w:val="20"/>
              </w:rPr>
            </w:pPr>
            <w:r w:rsidRPr="00DB2541">
              <w:rPr>
                <w:rFonts w:ascii="Times New Roman" w:hAnsi="Times New Roman" w:cs="Times New Roman"/>
                <w:sz w:val="20"/>
                <w:szCs w:val="20"/>
              </w:rPr>
              <w:t>0.000</w:t>
            </w:r>
          </w:p>
        </w:tc>
        <w:tc>
          <w:tcPr>
            <w:tcW w:w="1122" w:type="dxa"/>
            <w:hideMark/>
          </w:tcPr>
          <w:p w14:paraId="5527C67E" w14:textId="77777777" w:rsidR="00F10FBF" w:rsidRPr="00DB2541" w:rsidRDefault="00F10FBF" w:rsidP="00DB2541">
            <w:pPr>
              <w:spacing w:after="0" w:line="240" w:lineRule="auto"/>
              <w:jc w:val="center"/>
              <w:rPr>
                <w:rFonts w:ascii="Times New Roman" w:hAnsi="Times New Roman" w:cs="Times New Roman"/>
                <w:sz w:val="20"/>
                <w:szCs w:val="20"/>
              </w:rPr>
            </w:pPr>
            <w:r w:rsidRPr="00DB2541">
              <w:rPr>
                <w:rFonts w:ascii="Times New Roman" w:hAnsi="Times New Roman" w:cs="Times New Roman"/>
                <w:sz w:val="20"/>
                <w:szCs w:val="20"/>
              </w:rPr>
              <w:t>-0.171924</w:t>
            </w:r>
          </w:p>
        </w:tc>
        <w:tc>
          <w:tcPr>
            <w:tcW w:w="1080" w:type="dxa"/>
            <w:hideMark/>
          </w:tcPr>
          <w:p w14:paraId="71F6BD17" w14:textId="77777777" w:rsidR="00F10FBF" w:rsidRPr="00DB2541" w:rsidRDefault="00F10FBF" w:rsidP="00DB2541">
            <w:pPr>
              <w:spacing w:after="0" w:line="240" w:lineRule="auto"/>
              <w:jc w:val="center"/>
              <w:rPr>
                <w:rFonts w:ascii="Times New Roman" w:hAnsi="Times New Roman" w:cs="Times New Roman"/>
                <w:sz w:val="20"/>
                <w:szCs w:val="20"/>
              </w:rPr>
            </w:pPr>
            <w:r w:rsidRPr="00DB2541">
              <w:rPr>
                <w:rFonts w:ascii="Times New Roman" w:hAnsi="Times New Roman" w:cs="Times New Roman"/>
                <w:sz w:val="20"/>
                <w:szCs w:val="20"/>
              </w:rPr>
              <w:t>-0.083762</w:t>
            </w:r>
          </w:p>
        </w:tc>
      </w:tr>
      <w:tr w:rsidR="007C2C13" w:rsidRPr="00DB2541" w14:paraId="3E242388" w14:textId="77777777" w:rsidTr="00B01AA8">
        <w:trPr>
          <w:trHeight w:val="211"/>
          <w:jc w:val="center"/>
        </w:trPr>
        <w:tc>
          <w:tcPr>
            <w:tcW w:w="2054" w:type="dxa"/>
            <w:hideMark/>
          </w:tcPr>
          <w:p w14:paraId="085F2DDF" w14:textId="77777777" w:rsidR="00F10FBF" w:rsidRPr="00DB2541" w:rsidRDefault="00F10FBF" w:rsidP="00DB2541">
            <w:pPr>
              <w:spacing w:after="0" w:line="240" w:lineRule="auto"/>
              <w:rPr>
                <w:rFonts w:ascii="Times New Roman" w:hAnsi="Times New Roman" w:cs="Times New Roman"/>
                <w:sz w:val="20"/>
                <w:szCs w:val="20"/>
              </w:rPr>
            </w:pPr>
            <w:r w:rsidRPr="00DB2541">
              <w:rPr>
                <w:rFonts w:ascii="Times New Roman" w:hAnsi="Times New Roman" w:cs="Times New Roman"/>
                <w:b/>
                <w:bCs/>
                <w:sz w:val="20"/>
                <w:szCs w:val="20"/>
              </w:rPr>
              <w:t>LR</w:t>
            </w:r>
          </w:p>
        </w:tc>
        <w:tc>
          <w:tcPr>
            <w:tcW w:w="1128" w:type="dxa"/>
            <w:hideMark/>
          </w:tcPr>
          <w:p w14:paraId="466F6821" w14:textId="77777777" w:rsidR="00F10FBF" w:rsidRPr="00DB2541" w:rsidRDefault="00F10FBF" w:rsidP="00DB2541">
            <w:pPr>
              <w:spacing w:after="0" w:line="240" w:lineRule="auto"/>
              <w:jc w:val="center"/>
              <w:rPr>
                <w:rFonts w:ascii="Times New Roman" w:hAnsi="Times New Roman" w:cs="Times New Roman"/>
                <w:sz w:val="20"/>
                <w:szCs w:val="20"/>
              </w:rPr>
            </w:pPr>
          </w:p>
        </w:tc>
        <w:tc>
          <w:tcPr>
            <w:tcW w:w="1080" w:type="dxa"/>
            <w:hideMark/>
          </w:tcPr>
          <w:p w14:paraId="3AFA8298" w14:textId="77777777" w:rsidR="00F10FBF" w:rsidRPr="00DB2541" w:rsidRDefault="00F10FBF" w:rsidP="00DB2541">
            <w:pPr>
              <w:spacing w:after="0" w:line="240" w:lineRule="auto"/>
              <w:jc w:val="center"/>
              <w:rPr>
                <w:rFonts w:ascii="Times New Roman" w:hAnsi="Times New Roman" w:cs="Times New Roman"/>
                <w:sz w:val="20"/>
                <w:szCs w:val="20"/>
              </w:rPr>
            </w:pPr>
          </w:p>
        </w:tc>
        <w:tc>
          <w:tcPr>
            <w:tcW w:w="1080" w:type="dxa"/>
            <w:hideMark/>
          </w:tcPr>
          <w:p w14:paraId="3770DB6F" w14:textId="77777777" w:rsidR="00F10FBF" w:rsidRPr="00DB2541" w:rsidRDefault="00F10FBF" w:rsidP="00DB2541">
            <w:pPr>
              <w:spacing w:after="0" w:line="240" w:lineRule="auto"/>
              <w:jc w:val="center"/>
              <w:rPr>
                <w:rFonts w:ascii="Times New Roman" w:hAnsi="Times New Roman" w:cs="Times New Roman"/>
                <w:sz w:val="20"/>
                <w:szCs w:val="20"/>
              </w:rPr>
            </w:pPr>
          </w:p>
        </w:tc>
        <w:tc>
          <w:tcPr>
            <w:tcW w:w="720" w:type="dxa"/>
            <w:hideMark/>
          </w:tcPr>
          <w:p w14:paraId="7F9EFF79" w14:textId="77777777" w:rsidR="00F10FBF" w:rsidRPr="00DB2541" w:rsidRDefault="00F10FBF" w:rsidP="00DB2541">
            <w:pPr>
              <w:spacing w:after="0" w:line="240" w:lineRule="auto"/>
              <w:jc w:val="center"/>
              <w:rPr>
                <w:rFonts w:ascii="Times New Roman" w:hAnsi="Times New Roman" w:cs="Times New Roman"/>
                <w:sz w:val="20"/>
                <w:szCs w:val="20"/>
              </w:rPr>
            </w:pPr>
          </w:p>
        </w:tc>
        <w:tc>
          <w:tcPr>
            <w:tcW w:w="1122" w:type="dxa"/>
            <w:hideMark/>
          </w:tcPr>
          <w:p w14:paraId="11BBB01C" w14:textId="77777777" w:rsidR="00F10FBF" w:rsidRPr="00DB2541" w:rsidRDefault="00F10FBF" w:rsidP="00DB2541">
            <w:pPr>
              <w:spacing w:after="0" w:line="240" w:lineRule="auto"/>
              <w:jc w:val="center"/>
              <w:rPr>
                <w:rFonts w:ascii="Times New Roman" w:hAnsi="Times New Roman" w:cs="Times New Roman"/>
                <w:sz w:val="20"/>
                <w:szCs w:val="20"/>
              </w:rPr>
            </w:pPr>
          </w:p>
        </w:tc>
        <w:tc>
          <w:tcPr>
            <w:tcW w:w="1080" w:type="dxa"/>
            <w:hideMark/>
          </w:tcPr>
          <w:p w14:paraId="685FCC0E" w14:textId="77777777" w:rsidR="00F10FBF" w:rsidRPr="00DB2541" w:rsidRDefault="00F10FBF" w:rsidP="00DB2541">
            <w:pPr>
              <w:spacing w:after="0" w:line="240" w:lineRule="auto"/>
              <w:jc w:val="center"/>
              <w:rPr>
                <w:rFonts w:ascii="Times New Roman" w:hAnsi="Times New Roman" w:cs="Times New Roman"/>
                <w:sz w:val="20"/>
                <w:szCs w:val="20"/>
              </w:rPr>
            </w:pPr>
          </w:p>
        </w:tc>
      </w:tr>
      <w:tr w:rsidR="007C2C13" w:rsidRPr="00DB2541" w14:paraId="0523B11F" w14:textId="77777777" w:rsidTr="00B01AA8">
        <w:trPr>
          <w:trHeight w:val="211"/>
          <w:jc w:val="center"/>
        </w:trPr>
        <w:tc>
          <w:tcPr>
            <w:tcW w:w="2054" w:type="dxa"/>
            <w:hideMark/>
          </w:tcPr>
          <w:p w14:paraId="0B73E835" w14:textId="77777777" w:rsidR="00F10FBF" w:rsidRPr="00DB2541" w:rsidRDefault="00F10FBF" w:rsidP="00DB2541">
            <w:pPr>
              <w:spacing w:after="0" w:line="240" w:lineRule="auto"/>
              <w:rPr>
                <w:rFonts w:ascii="Times New Roman" w:hAnsi="Times New Roman" w:cs="Times New Roman"/>
                <w:sz w:val="20"/>
                <w:szCs w:val="20"/>
              </w:rPr>
            </w:pPr>
            <w:r w:rsidRPr="00DB2541">
              <w:rPr>
                <w:rFonts w:ascii="Times New Roman" w:hAnsi="Times New Roman" w:cs="Times New Roman"/>
                <w:sz w:val="20"/>
                <w:szCs w:val="20"/>
              </w:rPr>
              <w:t>GDP Growth</w:t>
            </w:r>
          </w:p>
        </w:tc>
        <w:tc>
          <w:tcPr>
            <w:tcW w:w="1128" w:type="dxa"/>
            <w:hideMark/>
          </w:tcPr>
          <w:p w14:paraId="789FFDE3" w14:textId="77777777" w:rsidR="00F10FBF" w:rsidRPr="00DB2541" w:rsidRDefault="00F10FBF" w:rsidP="00DB2541">
            <w:pPr>
              <w:spacing w:after="0" w:line="240" w:lineRule="auto"/>
              <w:jc w:val="center"/>
              <w:rPr>
                <w:rFonts w:ascii="Times New Roman" w:hAnsi="Times New Roman" w:cs="Times New Roman"/>
                <w:sz w:val="20"/>
                <w:szCs w:val="20"/>
              </w:rPr>
            </w:pPr>
            <w:r w:rsidRPr="00DB2541">
              <w:rPr>
                <w:rFonts w:ascii="Times New Roman" w:hAnsi="Times New Roman" w:cs="Times New Roman"/>
                <w:sz w:val="20"/>
                <w:szCs w:val="20"/>
              </w:rPr>
              <w:t>0.512391</w:t>
            </w:r>
          </w:p>
        </w:tc>
        <w:tc>
          <w:tcPr>
            <w:tcW w:w="1080" w:type="dxa"/>
            <w:hideMark/>
          </w:tcPr>
          <w:p w14:paraId="2CDBD5FE" w14:textId="77777777" w:rsidR="00F10FBF" w:rsidRPr="00DB2541" w:rsidRDefault="00F10FBF" w:rsidP="00DB2541">
            <w:pPr>
              <w:spacing w:after="0" w:line="240" w:lineRule="auto"/>
              <w:jc w:val="center"/>
              <w:rPr>
                <w:rFonts w:ascii="Times New Roman" w:hAnsi="Times New Roman" w:cs="Times New Roman"/>
                <w:sz w:val="20"/>
                <w:szCs w:val="20"/>
              </w:rPr>
            </w:pPr>
            <w:r w:rsidRPr="00DB2541">
              <w:rPr>
                <w:rFonts w:ascii="Times New Roman" w:hAnsi="Times New Roman" w:cs="Times New Roman"/>
                <w:sz w:val="20"/>
                <w:szCs w:val="20"/>
              </w:rPr>
              <w:t>0.052314</w:t>
            </w:r>
          </w:p>
        </w:tc>
        <w:tc>
          <w:tcPr>
            <w:tcW w:w="1080" w:type="dxa"/>
            <w:hideMark/>
          </w:tcPr>
          <w:p w14:paraId="08AD33BD" w14:textId="77777777" w:rsidR="00F10FBF" w:rsidRPr="00DB2541" w:rsidRDefault="00F10FBF" w:rsidP="00DB2541">
            <w:pPr>
              <w:spacing w:after="0" w:line="240" w:lineRule="auto"/>
              <w:jc w:val="center"/>
              <w:rPr>
                <w:rFonts w:ascii="Times New Roman" w:hAnsi="Times New Roman" w:cs="Times New Roman"/>
                <w:sz w:val="20"/>
                <w:szCs w:val="20"/>
              </w:rPr>
            </w:pPr>
            <w:r w:rsidRPr="00DB2541">
              <w:rPr>
                <w:rFonts w:ascii="Times New Roman" w:hAnsi="Times New Roman" w:cs="Times New Roman"/>
                <w:sz w:val="20"/>
                <w:szCs w:val="20"/>
              </w:rPr>
              <w:t>9.786732</w:t>
            </w:r>
          </w:p>
        </w:tc>
        <w:tc>
          <w:tcPr>
            <w:tcW w:w="720" w:type="dxa"/>
            <w:hideMark/>
          </w:tcPr>
          <w:p w14:paraId="77A6918E" w14:textId="77777777" w:rsidR="00F10FBF" w:rsidRPr="00DB2541" w:rsidRDefault="00F10FBF" w:rsidP="00DB2541">
            <w:pPr>
              <w:spacing w:after="0" w:line="240" w:lineRule="auto"/>
              <w:jc w:val="center"/>
              <w:rPr>
                <w:rFonts w:ascii="Times New Roman" w:hAnsi="Times New Roman" w:cs="Times New Roman"/>
                <w:sz w:val="20"/>
                <w:szCs w:val="20"/>
              </w:rPr>
            </w:pPr>
            <w:r w:rsidRPr="00DB2541">
              <w:rPr>
                <w:rFonts w:ascii="Times New Roman" w:hAnsi="Times New Roman" w:cs="Times New Roman"/>
                <w:sz w:val="20"/>
                <w:szCs w:val="20"/>
              </w:rPr>
              <w:t>0.001</w:t>
            </w:r>
          </w:p>
        </w:tc>
        <w:tc>
          <w:tcPr>
            <w:tcW w:w="1122" w:type="dxa"/>
            <w:hideMark/>
          </w:tcPr>
          <w:p w14:paraId="4C2AE1C2" w14:textId="77777777" w:rsidR="00F10FBF" w:rsidRPr="00DB2541" w:rsidRDefault="00F10FBF" w:rsidP="00DB2541">
            <w:pPr>
              <w:spacing w:after="0" w:line="240" w:lineRule="auto"/>
              <w:jc w:val="center"/>
              <w:rPr>
                <w:rFonts w:ascii="Times New Roman" w:hAnsi="Times New Roman" w:cs="Times New Roman"/>
                <w:sz w:val="20"/>
                <w:szCs w:val="20"/>
              </w:rPr>
            </w:pPr>
            <w:r w:rsidRPr="00DB2541">
              <w:rPr>
                <w:rFonts w:ascii="Times New Roman" w:hAnsi="Times New Roman" w:cs="Times New Roman"/>
                <w:sz w:val="20"/>
                <w:szCs w:val="20"/>
              </w:rPr>
              <w:t>0.409453</w:t>
            </w:r>
          </w:p>
        </w:tc>
        <w:tc>
          <w:tcPr>
            <w:tcW w:w="1080" w:type="dxa"/>
            <w:hideMark/>
          </w:tcPr>
          <w:p w14:paraId="24239BFB" w14:textId="77777777" w:rsidR="00F10FBF" w:rsidRPr="00DB2541" w:rsidRDefault="00F10FBF" w:rsidP="00DB2541">
            <w:pPr>
              <w:spacing w:after="0" w:line="240" w:lineRule="auto"/>
              <w:jc w:val="center"/>
              <w:rPr>
                <w:rFonts w:ascii="Times New Roman" w:hAnsi="Times New Roman" w:cs="Times New Roman"/>
                <w:sz w:val="20"/>
                <w:szCs w:val="20"/>
              </w:rPr>
            </w:pPr>
            <w:r w:rsidRPr="00DB2541">
              <w:rPr>
                <w:rFonts w:ascii="Times New Roman" w:hAnsi="Times New Roman" w:cs="Times New Roman"/>
                <w:sz w:val="20"/>
                <w:szCs w:val="20"/>
              </w:rPr>
              <w:t>0.615329</w:t>
            </w:r>
          </w:p>
        </w:tc>
      </w:tr>
      <w:tr w:rsidR="007C2C13" w:rsidRPr="00DB2541" w14:paraId="6417C3F8" w14:textId="77777777" w:rsidTr="00B01AA8">
        <w:trPr>
          <w:trHeight w:val="206"/>
          <w:jc w:val="center"/>
        </w:trPr>
        <w:tc>
          <w:tcPr>
            <w:tcW w:w="2054" w:type="dxa"/>
            <w:hideMark/>
          </w:tcPr>
          <w:p w14:paraId="454EA9EF" w14:textId="77777777" w:rsidR="00F10FBF" w:rsidRPr="00DB2541" w:rsidRDefault="00F10FBF" w:rsidP="00DB2541">
            <w:pPr>
              <w:spacing w:after="0" w:line="240" w:lineRule="auto"/>
              <w:rPr>
                <w:rFonts w:ascii="Times New Roman" w:hAnsi="Times New Roman" w:cs="Times New Roman"/>
                <w:sz w:val="20"/>
                <w:szCs w:val="20"/>
              </w:rPr>
            </w:pPr>
            <w:r w:rsidRPr="00DB2541">
              <w:rPr>
                <w:rFonts w:ascii="Times New Roman" w:hAnsi="Times New Roman" w:cs="Times New Roman"/>
                <w:sz w:val="20"/>
                <w:szCs w:val="20"/>
              </w:rPr>
              <w:t>Lending Interest Rate</w:t>
            </w:r>
          </w:p>
        </w:tc>
        <w:tc>
          <w:tcPr>
            <w:tcW w:w="1128" w:type="dxa"/>
            <w:hideMark/>
          </w:tcPr>
          <w:p w14:paraId="75DA0E16" w14:textId="77777777" w:rsidR="00F10FBF" w:rsidRPr="00DB2541" w:rsidRDefault="00F10FBF" w:rsidP="00DB2541">
            <w:pPr>
              <w:spacing w:after="0" w:line="240" w:lineRule="auto"/>
              <w:jc w:val="center"/>
              <w:rPr>
                <w:rFonts w:ascii="Times New Roman" w:hAnsi="Times New Roman" w:cs="Times New Roman"/>
                <w:sz w:val="20"/>
                <w:szCs w:val="20"/>
              </w:rPr>
            </w:pPr>
            <w:r w:rsidRPr="00DB2541">
              <w:rPr>
                <w:rFonts w:ascii="Times New Roman" w:hAnsi="Times New Roman" w:cs="Times New Roman"/>
                <w:sz w:val="20"/>
                <w:szCs w:val="20"/>
              </w:rPr>
              <w:t>0.452683</w:t>
            </w:r>
          </w:p>
        </w:tc>
        <w:tc>
          <w:tcPr>
            <w:tcW w:w="1080" w:type="dxa"/>
            <w:hideMark/>
          </w:tcPr>
          <w:p w14:paraId="495B6125" w14:textId="77777777" w:rsidR="00F10FBF" w:rsidRPr="00DB2541" w:rsidRDefault="00F10FBF" w:rsidP="00DB2541">
            <w:pPr>
              <w:spacing w:after="0" w:line="240" w:lineRule="auto"/>
              <w:jc w:val="center"/>
              <w:rPr>
                <w:rFonts w:ascii="Times New Roman" w:hAnsi="Times New Roman" w:cs="Times New Roman"/>
                <w:sz w:val="20"/>
                <w:szCs w:val="20"/>
              </w:rPr>
            </w:pPr>
            <w:r w:rsidRPr="00DB2541">
              <w:rPr>
                <w:rFonts w:ascii="Times New Roman" w:hAnsi="Times New Roman" w:cs="Times New Roman"/>
                <w:sz w:val="20"/>
                <w:szCs w:val="20"/>
              </w:rPr>
              <w:t>0.045921</w:t>
            </w:r>
          </w:p>
        </w:tc>
        <w:tc>
          <w:tcPr>
            <w:tcW w:w="1080" w:type="dxa"/>
            <w:hideMark/>
          </w:tcPr>
          <w:p w14:paraId="51AAABB8" w14:textId="77777777" w:rsidR="00F10FBF" w:rsidRPr="00DB2541" w:rsidRDefault="00F10FBF" w:rsidP="00DB2541">
            <w:pPr>
              <w:spacing w:after="0" w:line="240" w:lineRule="auto"/>
              <w:jc w:val="center"/>
              <w:rPr>
                <w:rFonts w:ascii="Times New Roman" w:hAnsi="Times New Roman" w:cs="Times New Roman"/>
                <w:sz w:val="20"/>
                <w:szCs w:val="20"/>
              </w:rPr>
            </w:pPr>
            <w:r w:rsidRPr="00DB2541">
              <w:rPr>
                <w:rFonts w:ascii="Times New Roman" w:hAnsi="Times New Roman" w:cs="Times New Roman"/>
                <w:sz w:val="20"/>
                <w:szCs w:val="20"/>
              </w:rPr>
              <w:t>9.852734</w:t>
            </w:r>
          </w:p>
        </w:tc>
        <w:tc>
          <w:tcPr>
            <w:tcW w:w="720" w:type="dxa"/>
            <w:hideMark/>
          </w:tcPr>
          <w:p w14:paraId="1B8AA589" w14:textId="77777777" w:rsidR="00F10FBF" w:rsidRPr="00DB2541" w:rsidRDefault="00F10FBF" w:rsidP="00DB2541">
            <w:pPr>
              <w:spacing w:after="0" w:line="240" w:lineRule="auto"/>
              <w:jc w:val="center"/>
              <w:rPr>
                <w:rFonts w:ascii="Times New Roman" w:hAnsi="Times New Roman" w:cs="Times New Roman"/>
                <w:sz w:val="20"/>
                <w:szCs w:val="20"/>
              </w:rPr>
            </w:pPr>
            <w:r w:rsidRPr="00DB2541">
              <w:rPr>
                <w:rFonts w:ascii="Times New Roman" w:hAnsi="Times New Roman" w:cs="Times New Roman"/>
                <w:sz w:val="20"/>
                <w:szCs w:val="20"/>
              </w:rPr>
              <w:t>0.003</w:t>
            </w:r>
          </w:p>
        </w:tc>
        <w:tc>
          <w:tcPr>
            <w:tcW w:w="1122" w:type="dxa"/>
            <w:hideMark/>
          </w:tcPr>
          <w:p w14:paraId="30FD3DA1" w14:textId="77777777" w:rsidR="00F10FBF" w:rsidRPr="00DB2541" w:rsidRDefault="00F10FBF" w:rsidP="00DB2541">
            <w:pPr>
              <w:spacing w:after="0" w:line="240" w:lineRule="auto"/>
              <w:jc w:val="center"/>
              <w:rPr>
                <w:rFonts w:ascii="Times New Roman" w:hAnsi="Times New Roman" w:cs="Times New Roman"/>
                <w:sz w:val="20"/>
                <w:szCs w:val="20"/>
              </w:rPr>
            </w:pPr>
            <w:r w:rsidRPr="00DB2541">
              <w:rPr>
                <w:rFonts w:ascii="Times New Roman" w:hAnsi="Times New Roman" w:cs="Times New Roman"/>
                <w:sz w:val="20"/>
                <w:szCs w:val="20"/>
              </w:rPr>
              <w:t>0.362672</w:t>
            </w:r>
          </w:p>
        </w:tc>
        <w:tc>
          <w:tcPr>
            <w:tcW w:w="1080" w:type="dxa"/>
            <w:hideMark/>
          </w:tcPr>
          <w:p w14:paraId="7E32208D" w14:textId="77777777" w:rsidR="00F10FBF" w:rsidRPr="00DB2541" w:rsidRDefault="00F10FBF" w:rsidP="00DB2541">
            <w:pPr>
              <w:spacing w:after="0" w:line="240" w:lineRule="auto"/>
              <w:jc w:val="center"/>
              <w:rPr>
                <w:rFonts w:ascii="Times New Roman" w:hAnsi="Times New Roman" w:cs="Times New Roman"/>
                <w:sz w:val="20"/>
                <w:szCs w:val="20"/>
              </w:rPr>
            </w:pPr>
            <w:r w:rsidRPr="00DB2541">
              <w:rPr>
                <w:rFonts w:ascii="Times New Roman" w:hAnsi="Times New Roman" w:cs="Times New Roman"/>
                <w:sz w:val="20"/>
                <w:szCs w:val="20"/>
              </w:rPr>
              <w:t>0.542694</w:t>
            </w:r>
          </w:p>
        </w:tc>
      </w:tr>
      <w:tr w:rsidR="007C2C13" w:rsidRPr="00DB2541" w14:paraId="657A9406" w14:textId="77777777" w:rsidTr="00B01AA8">
        <w:trPr>
          <w:trHeight w:val="160"/>
          <w:jc w:val="center"/>
        </w:trPr>
        <w:tc>
          <w:tcPr>
            <w:tcW w:w="2054" w:type="dxa"/>
            <w:hideMark/>
          </w:tcPr>
          <w:p w14:paraId="7EC5FFF2" w14:textId="77777777" w:rsidR="00F10FBF" w:rsidRPr="00DB2541" w:rsidRDefault="00F10FBF" w:rsidP="00DB2541">
            <w:pPr>
              <w:spacing w:after="0" w:line="240" w:lineRule="auto"/>
              <w:rPr>
                <w:rFonts w:ascii="Times New Roman" w:hAnsi="Times New Roman" w:cs="Times New Roman"/>
                <w:sz w:val="20"/>
                <w:szCs w:val="20"/>
              </w:rPr>
            </w:pPr>
            <w:r w:rsidRPr="00DB2541">
              <w:rPr>
                <w:rFonts w:ascii="Times New Roman" w:hAnsi="Times New Roman" w:cs="Times New Roman"/>
                <w:sz w:val="20"/>
                <w:szCs w:val="20"/>
              </w:rPr>
              <w:t>Exchange Rate</w:t>
            </w:r>
          </w:p>
        </w:tc>
        <w:tc>
          <w:tcPr>
            <w:tcW w:w="1128" w:type="dxa"/>
            <w:hideMark/>
          </w:tcPr>
          <w:p w14:paraId="0CF8D49D" w14:textId="77777777" w:rsidR="00F10FBF" w:rsidRPr="00DB2541" w:rsidRDefault="00F10FBF" w:rsidP="00DB2541">
            <w:pPr>
              <w:spacing w:after="0" w:line="240" w:lineRule="auto"/>
              <w:jc w:val="center"/>
              <w:rPr>
                <w:rFonts w:ascii="Times New Roman" w:hAnsi="Times New Roman" w:cs="Times New Roman"/>
                <w:sz w:val="20"/>
                <w:szCs w:val="20"/>
              </w:rPr>
            </w:pPr>
            <w:r w:rsidRPr="00DB2541">
              <w:rPr>
                <w:rFonts w:ascii="Times New Roman" w:hAnsi="Times New Roman" w:cs="Times New Roman"/>
                <w:sz w:val="20"/>
                <w:szCs w:val="20"/>
              </w:rPr>
              <w:t>-0.321754</w:t>
            </w:r>
          </w:p>
        </w:tc>
        <w:tc>
          <w:tcPr>
            <w:tcW w:w="1080" w:type="dxa"/>
            <w:hideMark/>
          </w:tcPr>
          <w:p w14:paraId="41013B84" w14:textId="77777777" w:rsidR="00F10FBF" w:rsidRPr="00DB2541" w:rsidRDefault="00F10FBF" w:rsidP="00DB2541">
            <w:pPr>
              <w:spacing w:after="0" w:line="240" w:lineRule="auto"/>
              <w:jc w:val="center"/>
              <w:rPr>
                <w:rFonts w:ascii="Times New Roman" w:hAnsi="Times New Roman" w:cs="Times New Roman"/>
                <w:sz w:val="20"/>
                <w:szCs w:val="20"/>
              </w:rPr>
            </w:pPr>
            <w:r w:rsidRPr="00DB2541">
              <w:rPr>
                <w:rFonts w:ascii="Times New Roman" w:hAnsi="Times New Roman" w:cs="Times New Roman"/>
                <w:sz w:val="20"/>
                <w:szCs w:val="20"/>
              </w:rPr>
              <w:t>0.117893</w:t>
            </w:r>
          </w:p>
        </w:tc>
        <w:tc>
          <w:tcPr>
            <w:tcW w:w="1080" w:type="dxa"/>
            <w:hideMark/>
          </w:tcPr>
          <w:p w14:paraId="6754FE6F" w14:textId="77777777" w:rsidR="00F10FBF" w:rsidRPr="00DB2541" w:rsidRDefault="00F10FBF" w:rsidP="00DB2541">
            <w:pPr>
              <w:spacing w:after="0" w:line="240" w:lineRule="auto"/>
              <w:jc w:val="center"/>
              <w:rPr>
                <w:rFonts w:ascii="Times New Roman" w:hAnsi="Times New Roman" w:cs="Times New Roman"/>
                <w:sz w:val="20"/>
                <w:szCs w:val="20"/>
              </w:rPr>
            </w:pPr>
            <w:r w:rsidRPr="00DB2541">
              <w:rPr>
                <w:rFonts w:ascii="Times New Roman" w:hAnsi="Times New Roman" w:cs="Times New Roman"/>
                <w:sz w:val="20"/>
                <w:szCs w:val="20"/>
              </w:rPr>
              <w:t>-2.729812</w:t>
            </w:r>
          </w:p>
        </w:tc>
        <w:tc>
          <w:tcPr>
            <w:tcW w:w="720" w:type="dxa"/>
            <w:hideMark/>
          </w:tcPr>
          <w:p w14:paraId="42B1CD1A" w14:textId="77777777" w:rsidR="00F10FBF" w:rsidRPr="00DB2541" w:rsidRDefault="00F10FBF" w:rsidP="00DB2541">
            <w:pPr>
              <w:spacing w:after="0" w:line="240" w:lineRule="auto"/>
              <w:jc w:val="center"/>
              <w:rPr>
                <w:rFonts w:ascii="Times New Roman" w:hAnsi="Times New Roman" w:cs="Times New Roman"/>
                <w:sz w:val="20"/>
                <w:szCs w:val="20"/>
              </w:rPr>
            </w:pPr>
            <w:r w:rsidRPr="00DB2541">
              <w:rPr>
                <w:rFonts w:ascii="Times New Roman" w:hAnsi="Times New Roman" w:cs="Times New Roman"/>
                <w:sz w:val="20"/>
                <w:szCs w:val="20"/>
              </w:rPr>
              <w:t>0.024</w:t>
            </w:r>
          </w:p>
        </w:tc>
        <w:tc>
          <w:tcPr>
            <w:tcW w:w="1122" w:type="dxa"/>
            <w:hideMark/>
          </w:tcPr>
          <w:p w14:paraId="3A16440C" w14:textId="77777777" w:rsidR="00F10FBF" w:rsidRPr="00DB2541" w:rsidRDefault="00F10FBF" w:rsidP="00DB2541">
            <w:pPr>
              <w:spacing w:after="0" w:line="240" w:lineRule="auto"/>
              <w:jc w:val="center"/>
              <w:rPr>
                <w:rFonts w:ascii="Times New Roman" w:hAnsi="Times New Roman" w:cs="Times New Roman"/>
                <w:sz w:val="20"/>
                <w:szCs w:val="20"/>
              </w:rPr>
            </w:pPr>
            <w:r w:rsidRPr="00DB2541">
              <w:rPr>
                <w:rFonts w:ascii="Times New Roman" w:hAnsi="Times New Roman" w:cs="Times New Roman"/>
                <w:sz w:val="20"/>
                <w:szCs w:val="20"/>
              </w:rPr>
              <w:t>-0.557382</w:t>
            </w:r>
          </w:p>
        </w:tc>
        <w:tc>
          <w:tcPr>
            <w:tcW w:w="1080" w:type="dxa"/>
            <w:hideMark/>
          </w:tcPr>
          <w:p w14:paraId="033D65E4" w14:textId="77777777" w:rsidR="00F10FBF" w:rsidRPr="00DB2541" w:rsidRDefault="00F10FBF" w:rsidP="00DB2541">
            <w:pPr>
              <w:spacing w:after="0" w:line="240" w:lineRule="auto"/>
              <w:jc w:val="center"/>
              <w:rPr>
                <w:rFonts w:ascii="Times New Roman" w:hAnsi="Times New Roman" w:cs="Times New Roman"/>
                <w:sz w:val="20"/>
                <w:szCs w:val="20"/>
              </w:rPr>
            </w:pPr>
            <w:r w:rsidRPr="00DB2541">
              <w:rPr>
                <w:rFonts w:ascii="Times New Roman" w:hAnsi="Times New Roman" w:cs="Times New Roman"/>
                <w:sz w:val="20"/>
                <w:szCs w:val="20"/>
              </w:rPr>
              <w:t>-0.086126</w:t>
            </w:r>
          </w:p>
        </w:tc>
      </w:tr>
      <w:tr w:rsidR="007C2C13" w:rsidRPr="00DB2541" w14:paraId="05E5B12B" w14:textId="77777777" w:rsidTr="00B01AA8">
        <w:trPr>
          <w:trHeight w:val="206"/>
          <w:jc w:val="center"/>
        </w:trPr>
        <w:tc>
          <w:tcPr>
            <w:tcW w:w="2054" w:type="dxa"/>
            <w:hideMark/>
          </w:tcPr>
          <w:p w14:paraId="2A8D8CDD" w14:textId="77777777" w:rsidR="00F10FBF" w:rsidRPr="00DB2541" w:rsidRDefault="00F10FBF" w:rsidP="00DB2541">
            <w:pPr>
              <w:spacing w:after="0" w:line="240" w:lineRule="auto"/>
              <w:rPr>
                <w:rFonts w:ascii="Times New Roman" w:hAnsi="Times New Roman" w:cs="Times New Roman"/>
                <w:sz w:val="20"/>
                <w:szCs w:val="20"/>
              </w:rPr>
            </w:pPr>
            <w:r w:rsidRPr="00DB2541">
              <w:rPr>
                <w:rFonts w:ascii="Times New Roman" w:hAnsi="Times New Roman" w:cs="Times New Roman"/>
                <w:sz w:val="20"/>
                <w:szCs w:val="20"/>
              </w:rPr>
              <w:t>Inflation Rate</w:t>
            </w:r>
          </w:p>
        </w:tc>
        <w:tc>
          <w:tcPr>
            <w:tcW w:w="1128" w:type="dxa"/>
            <w:hideMark/>
          </w:tcPr>
          <w:p w14:paraId="1361CD3C" w14:textId="77777777" w:rsidR="00F10FBF" w:rsidRPr="00DB2541" w:rsidRDefault="00F10FBF" w:rsidP="00DB2541">
            <w:pPr>
              <w:spacing w:after="0" w:line="240" w:lineRule="auto"/>
              <w:jc w:val="center"/>
              <w:rPr>
                <w:rFonts w:ascii="Times New Roman" w:hAnsi="Times New Roman" w:cs="Times New Roman"/>
                <w:sz w:val="20"/>
                <w:szCs w:val="20"/>
              </w:rPr>
            </w:pPr>
            <w:r w:rsidRPr="00DB2541">
              <w:rPr>
                <w:rFonts w:ascii="Times New Roman" w:hAnsi="Times New Roman" w:cs="Times New Roman"/>
                <w:sz w:val="20"/>
                <w:szCs w:val="20"/>
              </w:rPr>
              <w:t>0.047591</w:t>
            </w:r>
          </w:p>
        </w:tc>
        <w:tc>
          <w:tcPr>
            <w:tcW w:w="1080" w:type="dxa"/>
            <w:hideMark/>
          </w:tcPr>
          <w:p w14:paraId="2A0B2D32" w14:textId="77777777" w:rsidR="00F10FBF" w:rsidRPr="00DB2541" w:rsidRDefault="00F10FBF" w:rsidP="00DB2541">
            <w:pPr>
              <w:spacing w:after="0" w:line="240" w:lineRule="auto"/>
              <w:jc w:val="center"/>
              <w:rPr>
                <w:rFonts w:ascii="Times New Roman" w:hAnsi="Times New Roman" w:cs="Times New Roman"/>
                <w:sz w:val="20"/>
                <w:szCs w:val="20"/>
              </w:rPr>
            </w:pPr>
            <w:r w:rsidRPr="00DB2541">
              <w:rPr>
                <w:rFonts w:ascii="Times New Roman" w:hAnsi="Times New Roman" w:cs="Times New Roman"/>
                <w:sz w:val="20"/>
                <w:szCs w:val="20"/>
              </w:rPr>
              <w:t>0.038726</w:t>
            </w:r>
          </w:p>
        </w:tc>
        <w:tc>
          <w:tcPr>
            <w:tcW w:w="1080" w:type="dxa"/>
            <w:hideMark/>
          </w:tcPr>
          <w:p w14:paraId="09D1AC10" w14:textId="77777777" w:rsidR="00F10FBF" w:rsidRPr="00DB2541" w:rsidRDefault="00F10FBF" w:rsidP="00DB2541">
            <w:pPr>
              <w:spacing w:after="0" w:line="240" w:lineRule="auto"/>
              <w:jc w:val="center"/>
              <w:rPr>
                <w:rFonts w:ascii="Times New Roman" w:hAnsi="Times New Roman" w:cs="Times New Roman"/>
                <w:sz w:val="20"/>
                <w:szCs w:val="20"/>
              </w:rPr>
            </w:pPr>
            <w:r w:rsidRPr="00DB2541">
              <w:rPr>
                <w:rFonts w:ascii="Times New Roman" w:hAnsi="Times New Roman" w:cs="Times New Roman"/>
                <w:sz w:val="20"/>
                <w:szCs w:val="20"/>
              </w:rPr>
              <w:t>1.229371</w:t>
            </w:r>
          </w:p>
        </w:tc>
        <w:tc>
          <w:tcPr>
            <w:tcW w:w="720" w:type="dxa"/>
            <w:hideMark/>
          </w:tcPr>
          <w:p w14:paraId="4BC28D92" w14:textId="77777777" w:rsidR="00F10FBF" w:rsidRPr="00DB2541" w:rsidRDefault="00F10FBF" w:rsidP="00DB2541">
            <w:pPr>
              <w:spacing w:after="0" w:line="240" w:lineRule="auto"/>
              <w:jc w:val="center"/>
              <w:rPr>
                <w:rFonts w:ascii="Times New Roman" w:hAnsi="Times New Roman" w:cs="Times New Roman"/>
                <w:sz w:val="20"/>
                <w:szCs w:val="20"/>
              </w:rPr>
            </w:pPr>
            <w:r w:rsidRPr="00DB2541">
              <w:rPr>
                <w:rFonts w:ascii="Times New Roman" w:hAnsi="Times New Roman" w:cs="Times New Roman"/>
                <w:sz w:val="20"/>
                <w:szCs w:val="20"/>
              </w:rPr>
              <w:t>0.067</w:t>
            </w:r>
          </w:p>
        </w:tc>
        <w:tc>
          <w:tcPr>
            <w:tcW w:w="1122" w:type="dxa"/>
            <w:hideMark/>
          </w:tcPr>
          <w:p w14:paraId="01BDF6E1" w14:textId="77777777" w:rsidR="00F10FBF" w:rsidRPr="00DB2541" w:rsidRDefault="00F10FBF" w:rsidP="00DB2541">
            <w:pPr>
              <w:spacing w:after="0" w:line="240" w:lineRule="auto"/>
              <w:jc w:val="center"/>
              <w:rPr>
                <w:rFonts w:ascii="Times New Roman" w:hAnsi="Times New Roman" w:cs="Times New Roman"/>
                <w:sz w:val="20"/>
                <w:szCs w:val="20"/>
              </w:rPr>
            </w:pPr>
            <w:r w:rsidRPr="00DB2541">
              <w:rPr>
                <w:rFonts w:ascii="Times New Roman" w:hAnsi="Times New Roman" w:cs="Times New Roman"/>
                <w:sz w:val="20"/>
                <w:szCs w:val="20"/>
              </w:rPr>
              <w:t>-0.029212</w:t>
            </w:r>
          </w:p>
        </w:tc>
        <w:tc>
          <w:tcPr>
            <w:tcW w:w="1080" w:type="dxa"/>
            <w:hideMark/>
          </w:tcPr>
          <w:p w14:paraId="6FB4CB3C" w14:textId="77777777" w:rsidR="00F10FBF" w:rsidRPr="00DB2541" w:rsidRDefault="00F10FBF" w:rsidP="00DB2541">
            <w:pPr>
              <w:spacing w:after="0" w:line="240" w:lineRule="auto"/>
              <w:jc w:val="center"/>
              <w:rPr>
                <w:rFonts w:ascii="Times New Roman" w:hAnsi="Times New Roman" w:cs="Times New Roman"/>
                <w:sz w:val="20"/>
                <w:szCs w:val="20"/>
              </w:rPr>
            </w:pPr>
            <w:r w:rsidRPr="00DB2541">
              <w:rPr>
                <w:rFonts w:ascii="Times New Roman" w:hAnsi="Times New Roman" w:cs="Times New Roman"/>
                <w:sz w:val="20"/>
                <w:szCs w:val="20"/>
              </w:rPr>
              <w:t>0.124394</w:t>
            </w:r>
          </w:p>
        </w:tc>
      </w:tr>
      <w:tr w:rsidR="007C2C13" w:rsidRPr="00DB2541" w14:paraId="2A752CD6" w14:textId="77777777" w:rsidTr="00B01AA8">
        <w:trPr>
          <w:trHeight w:val="160"/>
          <w:jc w:val="center"/>
        </w:trPr>
        <w:tc>
          <w:tcPr>
            <w:tcW w:w="2054" w:type="dxa"/>
            <w:hideMark/>
          </w:tcPr>
          <w:p w14:paraId="57CA661B" w14:textId="77777777" w:rsidR="00F10FBF" w:rsidRPr="00DB2541" w:rsidRDefault="00F10FBF" w:rsidP="00DB2541">
            <w:pPr>
              <w:spacing w:after="0" w:line="240" w:lineRule="auto"/>
              <w:rPr>
                <w:rFonts w:ascii="Times New Roman" w:hAnsi="Times New Roman" w:cs="Times New Roman"/>
                <w:sz w:val="20"/>
                <w:szCs w:val="20"/>
              </w:rPr>
            </w:pPr>
            <w:r w:rsidRPr="00DB2541">
              <w:rPr>
                <w:rFonts w:ascii="Times New Roman" w:hAnsi="Times New Roman" w:cs="Times New Roman"/>
                <w:b/>
                <w:bCs/>
                <w:sz w:val="20"/>
                <w:szCs w:val="20"/>
              </w:rPr>
              <w:t>SR</w:t>
            </w:r>
          </w:p>
        </w:tc>
        <w:tc>
          <w:tcPr>
            <w:tcW w:w="1128" w:type="dxa"/>
            <w:hideMark/>
          </w:tcPr>
          <w:p w14:paraId="0ABC0F73" w14:textId="77777777" w:rsidR="00F10FBF" w:rsidRPr="00DB2541" w:rsidRDefault="00F10FBF" w:rsidP="00DB2541">
            <w:pPr>
              <w:spacing w:after="0" w:line="240" w:lineRule="auto"/>
              <w:jc w:val="center"/>
              <w:rPr>
                <w:rFonts w:ascii="Times New Roman" w:hAnsi="Times New Roman" w:cs="Times New Roman"/>
                <w:sz w:val="20"/>
                <w:szCs w:val="20"/>
              </w:rPr>
            </w:pPr>
          </w:p>
        </w:tc>
        <w:tc>
          <w:tcPr>
            <w:tcW w:w="1080" w:type="dxa"/>
            <w:hideMark/>
          </w:tcPr>
          <w:p w14:paraId="6BA968FF" w14:textId="77777777" w:rsidR="00F10FBF" w:rsidRPr="00DB2541" w:rsidRDefault="00F10FBF" w:rsidP="00DB2541">
            <w:pPr>
              <w:spacing w:after="0" w:line="240" w:lineRule="auto"/>
              <w:jc w:val="center"/>
              <w:rPr>
                <w:rFonts w:ascii="Times New Roman" w:hAnsi="Times New Roman" w:cs="Times New Roman"/>
                <w:sz w:val="20"/>
                <w:szCs w:val="20"/>
              </w:rPr>
            </w:pPr>
          </w:p>
        </w:tc>
        <w:tc>
          <w:tcPr>
            <w:tcW w:w="1080" w:type="dxa"/>
            <w:hideMark/>
          </w:tcPr>
          <w:p w14:paraId="5D2DDDA5" w14:textId="77777777" w:rsidR="00F10FBF" w:rsidRPr="00DB2541" w:rsidRDefault="00F10FBF" w:rsidP="00DB2541">
            <w:pPr>
              <w:spacing w:after="0" w:line="240" w:lineRule="auto"/>
              <w:jc w:val="center"/>
              <w:rPr>
                <w:rFonts w:ascii="Times New Roman" w:hAnsi="Times New Roman" w:cs="Times New Roman"/>
                <w:sz w:val="20"/>
                <w:szCs w:val="20"/>
              </w:rPr>
            </w:pPr>
          </w:p>
        </w:tc>
        <w:tc>
          <w:tcPr>
            <w:tcW w:w="720" w:type="dxa"/>
            <w:hideMark/>
          </w:tcPr>
          <w:p w14:paraId="439CE912" w14:textId="77777777" w:rsidR="00F10FBF" w:rsidRPr="00DB2541" w:rsidRDefault="00F10FBF" w:rsidP="00DB2541">
            <w:pPr>
              <w:spacing w:after="0" w:line="240" w:lineRule="auto"/>
              <w:jc w:val="center"/>
              <w:rPr>
                <w:rFonts w:ascii="Times New Roman" w:hAnsi="Times New Roman" w:cs="Times New Roman"/>
                <w:sz w:val="20"/>
                <w:szCs w:val="20"/>
              </w:rPr>
            </w:pPr>
          </w:p>
        </w:tc>
        <w:tc>
          <w:tcPr>
            <w:tcW w:w="1122" w:type="dxa"/>
            <w:hideMark/>
          </w:tcPr>
          <w:p w14:paraId="75A6211E" w14:textId="77777777" w:rsidR="00F10FBF" w:rsidRPr="00DB2541" w:rsidRDefault="00F10FBF" w:rsidP="00DB2541">
            <w:pPr>
              <w:spacing w:after="0" w:line="240" w:lineRule="auto"/>
              <w:jc w:val="center"/>
              <w:rPr>
                <w:rFonts w:ascii="Times New Roman" w:hAnsi="Times New Roman" w:cs="Times New Roman"/>
                <w:sz w:val="20"/>
                <w:szCs w:val="20"/>
              </w:rPr>
            </w:pPr>
          </w:p>
        </w:tc>
        <w:tc>
          <w:tcPr>
            <w:tcW w:w="1080" w:type="dxa"/>
            <w:hideMark/>
          </w:tcPr>
          <w:p w14:paraId="015163FA" w14:textId="77777777" w:rsidR="00F10FBF" w:rsidRPr="00DB2541" w:rsidRDefault="00F10FBF" w:rsidP="00DB2541">
            <w:pPr>
              <w:spacing w:after="0" w:line="240" w:lineRule="auto"/>
              <w:jc w:val="center"/>
              <w:rPr>
                <w:rFonts w:ascii="Times New Roman" w:hAnsi="Times New Roman" w:cs="Times New Roman"/>
                <w:sz w:val="20"/>
                <w:szCs w:val="20"/>
              </w:rPr>
            </w:pPr>
          </w:p>
        </w:tc>
      </w:tr>
      <w:tr w:rsidR="007C2C13" w:rsidRPr="00DB2541" w14:paraId="0CEC180D" w14:textId="77777777" w:rsidTr="00B01AA8">
        <w:trPr>
          <w:trHeight w:val="155"/>
          <w:jc w:val="center"/>
        </w:trPr>
        <w:tc>
          <w:tcPr>
            <w:tcW w:w="2054" w:type="dxa"/>
            <w:tcBorders>
              <w:bottom w:val="single" w:sz="4" w:space="0" w:color="auto"/>
            </w:tcBorders>
            <w:hideMark/>
          </w:tcPr>
          <w:p w14:paraId="6C45DE5D" w14:textId="77777777" w:rsidR="00F10FBF" w:rsidRPr="00DB2541" w:rsidRDefault="00F10FBF" w:rsidP="00DB2541">
            <w:pPr>
              <w:spacing w:after="0" w:line="240" w:lineRule="auto"/>
              <w:rPr>
                <w:rFonts w:ascii="Times New Roman" w:hAnsi="Times New Roman" w:cs="Times New Roman"/>
                <w:sz w:val="20"/>
                <w:szCs w:val="20"/>
              </w:rPr>
            </w:pPr>
            <w:r w:rsidRPr="00DB2541">
              <w:rPr>
                <w:rFonts w:ascii="Times New Roman" w:hAnsi="Times New Roman" w:cs="Times New Roman"/>
                <w:sz w:val="20"/>
                <w:szCs w:val="20"/>
              </w:rPr>
              <w:t>_cons</w:t>
            </w:r>
          </w:p>
        </w:tc>
        <w:tc>
          <w:tcPr>
            <w:tcW w:w="1128" w:type="dxa"/>
            <w:tcBorders>
              <w:bottom w:val="single" w:sz="4" w:space="0" w:color="auto"/>
            </w:tcBorders>
            <w:hideMark/>
          </w:tcPr>
          <w:p w14:paraId="4F708C35" w14:textId="77777777" w:rsidR="00F10FBF" w:rsidRPr="00DB2541" w:rsidRDefault="00F10FBF" w:rsidP="00DB2541">
            <w:pPr>
              <w:spacing w:after="0" w:line="240" w:lineRule="auto"/>
              <w:jc w:val="center"/>
              <w:rPr>
                <w:rFonts w:ascii="Times New Roman" w:hAnsi="Times New Roman" w:cs="Times New Roman"/>
                <w:sz w:val="20"/>
                <w:szCs w:val="20"/>
              </w:rPr>
            </w:pPr>
            <w:r w:rsidRPr="00DB2541">
              <w:rPr>
                <w:rFonts w:ascii="Times New Roman" w:hAnsi="Times New Roman" w:cs="Times New Roman"/>
                <w:sz w:val="20"/>
                <w:szCs w:val="20"/>
              </w:rPr>
              <w:t>0.711823</w:t>
            </w:r>
          </w:p>
        </w:tc>
        <w:tc>
          <w:tcPr>
            <w:tcW w:w="1080" w:type="dxa"/>
            <w:tcBorders>
              <w:bottom w:val="single" w:sz="4" w:space="0" w:color="auto"/>
            </w:tcBorders>
            <w:hideMark/>
          </w:tcPr>
          <w:p w14:paraId="2BBFBD93" w14:textId="77777777" w:rsidR="00F10FBF" w:rsidRPr="00DB2541" w:rsidRDefault="00F10FBF" w:rsidP="00DB2541">
            <w:pPr>
              <w:spacing w:after="0" w:line="240" w:lineRule="auto"/>
              <w:jc w:val="center"/>
              <w:rPr>
                <w:rFonts w:ascii="Times New Roman" w:hAnsi="Times New Roman" w:cs="Times New Roman"/>
                <w:sz w:val="20"/>
                <w:szCs w:val="20"/>
              </w:rPr>
            </w:pPr>
            <w:r w:rsidRPr="00DB2541">
              <w:rPr>
                <w:rFonts w:ascii="Times New Roman" w:hAnsi="Times New Roman" w:cs="Times New Roman"/>
                <w:sz w:val="20"/>
                <w:szCs w:val="20"/>
              </w:rPr>
              <w:t>0.047915</w:t>
            </w:r>
          </w:p>
        </w:tc>
        <w:tc>
          <w:tcPr>
            <w:tcW w:w="1080" w:type="dxa"/>
            <w:tcBorders>
              <w:bottom w:val="single" w:sz="4" w:space="0" w:color="auto"/>
            </w:tcBorders>
            <w:hideMark/>
          </w:tcPr>
          <w:p w14:paraId="75D86E97" w14:textId="77777777" w:rsidR="00F10FBF" w:rsidRPr="00DB2541" w:rsidRDefault="00F10FBF" w:rsidP="00DB2541">
            <w:pPr>
              <w:spacing w:after="0" w:line="240" w:lineRule="auto"/>
              <w:jc w:val="center"/>
              <w:rPr>
                <w:rFonts w:ascii="Times New Roman" w:hAnsi="Times New Roman" w:cs="Times New Roman"/>
                <w:sz w:val="20"/>
                <w:szCs w:val="20"/>
              </w:rPr>
            </w:pPr>
            <w:r w:rsidRPr="00DB2541">
              <w:rPr>
                <w:rFonts w:ascii="Times New Roman" w:hAnsi="Times New Roman" w:cs="Times New Roman"/>
                <w:sz w:val="20"/>
                <w:szCs w:val="20"/>
              </w:rPr>
              <w:t>14.841712</w:t>
            </w:r>
          </w:p>
        </w:tc>
        <w:tc>
          <w:tcPr>
            <w:tcW w:w="720" w:type="dxa"/>
            <w:tcBorders>
              <w:bottom w:val="single" w:sz="4" w:space="0" w:color="auto"/>
            </w:tcBorders>
            <w:hideMark/>
          </w:tcPr>
          <w:p w14:paraId="0B178DEC" w14:textId="77777777" w:rsidR="00F10FBF" w:rsidRPr="00DB2541" w:rsidRDefault="00F10FBF" w:rsidP="00DB2541">
            <w:pPr>
              <w:spacing w:after="0" w:line="240" w:lineRule="auto"/>
              <w:jc w:val="center"/>
              <w:rPr>
                <w:rFonts w:ascii="Times New Roman" w:hAnsi="Times New Roman" w:cs="Times New Roman"/>
                <w:sz w:val="20"/>
                <w:szCs w:val="20"/>
              </w:rPr>
            </w:pPr>
            <w:r w:rsidRPr="00DB2541">
              <w:rPr>
                <w:rFonts w:ascii="Times New Roman" w:hAnsi="Times New Roman" w:cs="Times New Roman"/>
                <w:sz w:val="20"/>
                <w:szCs w:val="20"/>
              </w:rPr>
              <w:t>0.000</w:t>
            </w:r>
          </w:p>
        </w:tc>
        <w:tc>
          <w:tcPr>
            <w:tcW w:w="1122" w:type="dxa"/>
            <w:tcBorders>
              <w:bottom w:val="single" w:sz="4" w:space="0" w:color="auto"/>
            </w:tcBorders>
            <w:hideMark/>
          </w:tcPr>
          <w:p w14:paraId="21AC3BFA" w14:textId="77777777" w:rsidR="00F10FBF" w:rsidRPr="00DB2541" w:rsidRDefault="00F10FBF" w:rsidP="00DB2541">
            <w:pPr>
              <w:spacing w:after="0" w:line="240" w:lineRule="auto"/>
              <w:jc w:val="center"/>
              <w:rPr>
                <w:rFonts w:ascii="Times New Roman" w:hAnsi="Times New Roman" w:cs="Times New Roman"/>
                <w:sz w:val="20"/>
                <w:szCs w:val="20"/>
              </w:rPr>
            </w:pPr>
            <w:r w:rsidRPr="00DB2541">
              <w:rPr>
                <w:rFonts w:ascii="Times New Roman" w:hAnsi="Times New Roman" w:cs="Times New Roman"/>
                <w:sz w:val="20"/>
                <w:szCs w:val="20"/>
              </w:rPr>
              <w:t>0.617214</w:t>
            </w:r>
          </w:p>
        </w:tc>
        <w:tc>
          <w:tcPr>
            <w:tcW w:w="1080" w:type="dxa"/>
            <w:tcBorders>
              <w:bottom w:val="single" w:sz="4" w:space="0" w:color="auto"/>
            </w:tcBorders>
            <w:hideMark/>
          </w:tcPr>
          <w:p w14:paraId="6785A3DC" w14:textId="77777777" w:rsidR="00F10FBF" w:rsidRPr="00DB2541" w:rsidRDefault="00F10FBF" w:rsidP="00DB2541">
            <w:pPr>
              <w:spacing w:after="0" w:line="240" w:lineRule="auto"/>
              <w:jc w:val="center"/>
              <w:rPr>
                <w:rFonts w:ascii="Times New Roman" w:hAnsi="Times New Roman" w:cs="Times New Roman"/>
                <w:sz w:val="20"/>
                <w:szCs w:val="20"/>
              </w:rPr>
            </w:pPr>
            <w:r w:rsidRPr="00DB2541">
              <w:rPr>
                <w:rFonts w:ascii="Times New Roman" w:hAnsi="Times New Roman" w:cs="Times New Roman"/>
                <w:sz w:val="20"/>
                <w:szCs w:val="20"/>
              </w:rPr>
              <w:t>0.806432</w:t>
            </w:r>
          </w:p>
        </w:tc>
      </w:tr>
    </w:tbl>
    <w:p w14:paraId="5DEE5689" w14:textId="77777777" w:rsidR="007C2C13" w:rsidRDefault="0073321D" w:rsidP="007C2C13">
      <w:pPr>
        <w:spacing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b/>
          <w:bCs/>
          <w:sz w:val="24"/>
          <w:szCs w:val="24"/>
        </w:rPr>
        <w:t xml:space="preserve"> </w:t>
      </w:r>
      <w:r w:rsidR="00A70A28" w:rsidRPr="00A70A28">
        <w:rPr>
          <w:rFonts w:ascii="Times New Roman" w:eastAsia="Times New Roman" w:hAnsi="Times New Roman" w:cs="Times New Roman"/>
          <w:b/>
          <w:bCs/>
          <w:sz w:val="24"/>
          <w:szCs w:val="24"/>
        </w:rPr>
        <w:t>Source:</w:t>
      </w:r>
      <w:r w:rsidR="00A70A28" w:rsidRPr="00A70A28">
        <w:rPr>
          <w:rFonts w:ascii="Times New Roman" w:eastAsia="Times New Roman" w:hAnsi="Times New Roman" w:cs="Times New Roman"/>
          <w:sz w:val="24"/>
          <w:szCs w:val="24"/>
        </w:rPr>
        <w:t xml:space="preserve"> Stata Output (2025)</w:t>
      </w:r>
    </w:p>
    <w:p w14:paraId="520E6B8C" w14:textId="4EF2DFAC" w:rsidR="00F10FBF" w:rsidRDefault="00F10FBF" w:rsidP="007C2C13">
      <w:pPr>
        <w:spacing w:line="360" w:lineRule="auto"/>
        <w:jc w:val="both"/>
        <w:rPr>
          <w:rFonts w:ascii="Times New Roman" w:eastAsia="Times New Roman" w:hAnsi="Times New Roman" w:cs="Times New Roman"/>
          <w:sz w:val="24"/>
          <w:szCs w:val="24"/>
        </w:rPr>
      </w:pPr>
      <w:r w:rsidRPr="00F10FBF">
        <w:rPr>
          <w:rFonts w:ascii="Times New Roman" w:eastAsia="Times New Roman" w:hAnsi="Times New Roman" w:cs="Times New Roman"/>
          <w:sz w:val="24"/>
          <w:szCs w:val="24"/>
        </w:rPr>
        <w:t>The results presented in Table 4.</w:t>
      </w:r>
      <w:r w:rsidR="00542ECC">
        <w:rPr>
          <w:rFonts w:ascii="Times New Roman" w:eastAsia="Times New Roman" w:hAnsi="Times New Roman" w:cs="Times New Roman"/>
          <w:sz w:val="24"/>
          <w:szCs w:val="24"/>
        </w:rPr>
        <w:t>10</w:t>
      </w:r>
      <w:r w:rsidRPr="00F10FBF">
        <w:rPr>
          <w:rFonts w:ascii="Times New Roman" w:eastAsia="Times New Roman" w:hAnsi="Times New Roman" w:cs="Times New Roman"/>
          <w:sz w:val="24"/>
          <w:szCs w:val="24"/>
        </w:rPr>
        <w:t xml:space="preserve"> indicate that the coefficient of the error correction term (ADJ = -0.127843) is negative and statistically significant, with a P-value of 0.000. This is well below the 0.05 threshold, demonstrating that any disequilibrium from the previous period is corrected at a rate of approximately 12.78% per period. This finding confirms that the system gradually adjusts toward long-run equilibrium, reflecting the dynamic adjustment process of FDI in agriculture in Tanzania.</w:t>
      </w:r>
    </w:p>
    <w:p w14:paraId="025AABDB" w14:textId="77777777" w:rsidR="00F10FBF" w:rsidRDefault="00F10FBF" w:rsidP="00F10FBF">
      <w:pPr>
        <w:spacing w:after="0" w:line="360" w:lineRule="auto"/>
        <w:jc w:val="both"/>
        <w:rPr>
          <w:rFonts w:ascii="Times New Roman" w:eastAsia="Times New Roman" w:hAnsi="Times New Roman" w:cs="Times New Roman"/>
          <w:sz w:val="24"/>
          <w:szCs w:val="24"/>
        </w:rPr>
      </w:pPr>
      <w:r w:rsidRPr="00F10FBF">
        <w:rPr>
          <w:rFonts w:ascii="Times New Roman" w:eastAsia="Times New Roman" w:hAnsi="Times New Roman" w:cs="Times New Roman"/>
          <w:b/>
          <w:bCs/>
          <w:sz w:val="24"/>
          <w:szCs w:val="24"/>
        </w:rPr>
        <w:t>Long-Run Model (LR)</w:t>
      </w:r>
    </w:p>
    <w:p w14:paraId="0E40AAC9" w14:textId="6B7FB258" w:rsidR="00F10FBF" w:rsidRDefault="00F10FBF" w:rsidP="00F10FBF">
      <w:pPr>
        <w:spacing w:after="0" w:line="360" w:lineRule="auto"/>
        <w:jc w:val="both"/>
        <w:rPr>
          <w:rFonts w:ascii="Times New Roman" w:eastAsia="Times New Roman" w:hAnsi="Times New Roman" w:cs="Times New Roman"/>
          <w:sz w:val="24"/>
          <w:szCs w:val="24"/>
        </w:rPr>
      </w:pPr>
      <w:r w:rsidRPr="00F10FBF">
        <w:rPr>
          <w:rFonts w:ascii="Times New Roman" w:eastAsia="Times New Roman" w:hAnsi="Times New Roman" w:cs="Times New Roman"/>
          <w:sz w:val="24"/>
          <w:szCs w:val="24"/>
        </w:rPr>
        <w:t>The long-run coefficients show that GDP growth, lending interest rate, exchange rate, and inflation rate have meaningful impacts on FDI inflows. GDP growth is the leading factor, with a coefficient of 0.512391 (P = 0.001), indicating that a 1% increase in GDP growth corresponds to an average increase of 0.512% in FDI in agriculture. Lending interest rate follows as the second most influential factor (Coef. = 0.452683, P = 0.003), positively affecting FDI inflows. The exchange rate has a negative long-run impact (Coef. = -0.321754, P = 0.024), suggesting that currency depreciation reduces FDI inflows. Inflation rate exhibits a small positive effect (Coef. = 0.047591, P = 0.067), which is marginally significant, indicating a minor influence on FDI inflows over the long term.</w:t>
      </w:r>
    </w:p>
    <w:p w14:paraId="6777BA42" w14:textId="77777777" w:rsidR="00F10FBF" w:rsidRPr="00F10FBF" w:rsidRDefault="00F10FBF" w:rsidP="00F10FBF">
      <w:pPr>
        <w:spacing w:after="0" w:line="360" w:lineRule="auto"/>
        <w:jc w:val="both"/>
        <w:rPr>
          <w:rFonts w:ascii="Times New Roman" w:eastAsia="Times New Roman" w:hAnsi="Times New Roman" w:cs="Times New Roman"/>
          <w:sz w:val="14"/>
          <w:szCs w:val="24"/>
        </w:rPr>
      </w:pPr>
    </w:p>
    <w:p w14:paraId="5969E97E" w14:textId="77777777" w:rsidR="00F10FBF" w:rsidRDefault="00F10FBF" w:rsidP="00F10FBF">
      <w:pPr>
        <w:spacing w:after="0" w:line="360" w:lineRule="auto"/>
        <w:jc w:val="both"/>
        <w:rPr>
          <w:rFonts w:ascii="Times New Roman" w:eastAsia="Times New Roman" w:hAnsi="Times New Roman" w:cs="Times New Roman"/>
          <w:sz w:val="24"/>
          <w:szCs w:val="24"/>
        </w:rPr>
      </w:pPr>
      <w:r w:rsidRPr="00F10FBF">
        <w:rPr>
          <w:rFonts w:ascii="Times New Roman" w:eastAsia="Times New Roman" w:hAnsi="Times New Roman" w:cs="Times New Roman"/>
          <w:b/>
          <w:bCs/>
          <w:sz w:val="24"/>
          <w:szCs w:val="24"/>
        </w:rPr>
        <w:lastRenderedPageBreak/>
        <w:t>Short-Run Model (SR)</w:t>
      </w:r>
    </w:p>
    <w:p w14:paraId="7BD75D50" w14:textId="56BD0C99" w:rsidR="00A70A28" w:rsidRPr="002338A4" w:rsidRDefault="00F10FBF" w:rsidP="002338A4">
      <w:pPr>
        <w:spacing w:line="360" w:lineRule="auto"/>
        <w:jc w:val="both"/>
        <w:rPr>
          <w:rFonts w:ascii="Times New Roman" w:eastAsia="Times New Roman" w:hAnsi="Times New Roman" w:cs="Times New Roman"/>
          <w:sz w:val="24"/>
          <w:szCs w:val="24"/>
        </w:rPr>
      </w:pPr>
      <w:r w:rsidRPr="00F10FBF">
        <w:rPr>
          <w:rFonts w:ascii="Times New Roman" w:eastAsia="Times New Roman" w:hAnsi="Times New Roman" w:cs="Times New Roman"/>
          <w:sz w:val="24"/>
          <w:szCs w:val="24"/>
        </w:rPr>
        <w:t xml:space="preserve">In the short run, the intercept (_cons = 0.711823, P = 0.000) is statistically significant, suggesting that short-term factors also affect FDI in agriculture beyond the long-run macroeconomic relationships. The significance of both long-run and short-run coefficients confirms that the Error Correction Model effectively captures both immediate and persistent effects of macroeconomic variables on FDI inflows. Overall, the results highlight that GDP growth and lending interest rate are the primary drivers of FDI, followed by the exchange rate, while inflation plays a minor role in influencing FDI in agriculture in </w:t>
      </w:r>
      <w:r w:rsidR="002338A4">
        <w:rPr>
          <w:rFonts w:ascii="Times New Roman" w:eastAsia="Times New Roman" w:hAnsi="Times New Roman" w:cs="Times New Roman"/>
          <w:sz w:val="24"/>
          <w:szCs w:val="24"/>
        </w:rPr>
        <w:t>Tanzania between 1990 and 2023.</w:t>
      </w:r>
    </w:p>
    <w:p w14:paraId="5CA0DA43" w14:textId="5EED3221" w:rsidR="00934D26" w:rsidRPr="002338A4" w:rsidRDefault="00934D26" w:rsidP="002338A4">
      <w:pPr>
        <w:pStyle w:val="Heading3"/>
        <w:spacing w:line="360" w:lineRule="auto"/>
        <w:jc w:val="both"/>
        <w:rPr>
          <w:rFonts w:ascii="Times New Roman" w:hAnsi="Times New Roman" w:cs="Times New Roman"/>
          <w:b/>
          <w:color w:val="auto"/>
        </w:rPr>
      </w:pPr>
      <w:bookmarkStart w:id="512" w:name="_Toc215225401"/>
      <w:r w:rsidRPr="002338A4">
        <w:rPr>
          <w:rFonts w:ascii="Times New Roman" w:hAnsi="Times New Roman" w:cs="Times New Roman"/>
          <w:b/>
          <w:color w:val="auto"/>
        </w:rPr>
        <w:t>4.</w:t>
      </w:r>
      <w:r w:rsidR="002338A4" w:rsidRPr="002338A4">
        <w:rPr>
          <w:rFonts w:ascii="Times New Roman" w:hAnsi="Times New Roman" w:cs="Times New Roman"/>
          <w:b/>
          <w:color w:val="auto"/>
        </w:rPr>
        <w:t>1</w:t>
      </w:r>
      <w:r w:rsidR="00966E66" w:rsidRPr="002338A4">
        <w:rPr>
          <w:rFonts w:ascii="Times New Roman" w:hAnsi="Times New Roman" w:cs="Times New Roman"/>
          <w:b/>
          <w:color w:val="auto"/>
        </w:rPr>
        <w:t>.</w:t>
      </w:r>
      <w:r w:rsidR="002338A4" w:rsidRPr="002338A4">
        <w:rPr>
          <w:rFonts w:ascii="Times New Roman" w:hAnsi="Times New Roman" w:cs="Times New Roman"/>
          <w:b/>
          <w:color w:val="auto"/>
        </w:rPr>
        <w:t>14</w:t>
      </w:r>
      <w:r w:rsidR="002338A4">
        <w:rPr>
          <w:rFonts w:ascii="Times New Roman" w:hAnsi="Times New Roman" w:cs="Times New Roman"/>
          <w:b/>
          <w:color w:val="auto"/>
        </w:rPr>
        <w:t xml:space="preserve"> Causal r</w:t>
      </w:r>
      <w:r w:rsidRPr="002338A4">
        <w:rPr>
          <w:rFonts w:ascii="Times New Roman" w:hAnsi="Times New Roman" w:cs="Times New Roman"/>
          <w:b/>
          <w:color w:val="auto"/>
        </w:rPr>
        <w:t>elationship between M</w:t>
      </w:r>
      <w:r w:rsidR="002338A4">
        <w:rPr>
          <w:rFonts w:ascii="Times New Roman" w:hAnsi="Times New Roman" w:cs="Times New Roman"/>
          <w:b/>
          <w:color w:val="auto"/>
        </w:rPr>
        <w:t>acroeconomic v</w:t>
      </w:r>
      <w:r w:rsidRPr="002338A4">
        <w:rPr>
          <w:rFonts w:ascii="Times New Roman" w:hAnsi="Times New Roman" w:cs="Times New Roman"/>
          <w:b/>
          <w:color w:val="auto"/>
        </w:rPr>
        <w:t>ariables and FDI in Agriculture</w:t>
      </w:r>
      <w:bookmarkEnd w:id="512"/>
    </w:p>
    <w:p w14:paraId="21E21309" w14:textId="77777777" w:rsidR="00934D26" w:rsidRPr="00934D26" w:rsidRDefault="00934D26" w:rsidP="002338A4">
      <w:pPr>
        <w:spacing w:after="100" w:afterAutospacing="1" w:line="360" w:lineRule="auto"/>
        <w:jc w:val="both"/>
        <w:rPr>
          <w:rFonts w:ascii="Times New Roman" w:eastAsia="Times New Roman" w:hAnsi="Times New Roman" w:cs="Times New Roman"/>
          <w:sz w:val="24"/>
          <w:szCs w:val="24"/>
        </w:rPr>
      </w:pPr>
      <w:r w:rsidRPr="00934D26">
        <w:rPr>
          <w:rFonts w:ascii="Times New Roman" w:eastAsia="Times New Roman" w:hAnsi="Times New Roman" w:cs="Times New Roman"/>
          <w:sz w:val="24"/>
          <w:szCs w:val="24"/>
        </w:rPr>
        <w:t xml:space="preserve">While correlation is used to examine the link between variables, it does not imply causality (Granger, 1988). Variable is said to granger cause if can be predicted with higher accuracy using previous values of the variable rather than using past values of the variable. If and are stationary tie series with zero means, the model can often predict how two variables (X and Y) cause each other. The basic causal model is as follows: </w:t>
      </w:r>
    </w:p>
    <w:p w14:paraId="14F56EBE" w14:textId="39B914AA" w:rsidR="005A023D" w:rsidRDefault="00934D26" w:rsidP="008148AD">
      <w:pPr>
        <w:pStyle w:val="NormalWeb"/>
        <w:spacing w:before="0" w:beforeAutospacing="0" w:line="360" w:lineRule="auto"/>
        <w:jc w:val="both"/>
      </w:pPr>
      <w:r>
        <w:rPr>
          <w:noProof/>
          <w:sz w:val="20"/>
        </w:rPr>
        <w:drawing>
          <wp:anchor distT="0" distB="0" distL="0" distR="0" simplePos="0" relativeHeight="251672576" behindDoc="1" locked="0" layoutInCell="1" allowOverlap="1" wp14:anchorId="33287C07" wp14:editId="6E4B97FE">
            <wp:simplePos x="0" y="0"/>
            <wp:positionH relativeFrom="margin">
              <wp:align>left</wp:align>
            </wp:positionH>
            <wp:positionV relativeFrom="paragraph">
              <wp:posOffset>783590</wp:posOffset>
            </wp:positionV>
            <wp:extent cx="3703320" cy="495300"/>
            <wp:effectExtent l="0" t="0" r="0" b="0"/>
            <wp:wrapTopAndBottom/>
            <wp:docPr id="212" name="Image 2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2" name="Image 212"/>
                    <pic:cNvPicPr/>
                  </pic:nvPicPr>
                  <pic:blipFill>
                    <a:blip r:embed="rId14" cstate="print"/>
                    <a:stretch>
                      <a:fillRect/>
                    </a:stretch>
                  </pic:blipFill>
                  <pic:spPr>
                    <a:xfrm>
                      <a:off x="0" y="0"/>
                      <a:ext cx="3703320" cy="495300"/>
                    </a:xfrm>
                    <a:prstGeom prst="rect">
                      <a:avLst/>
                    </a:prstGeom>
                  </pic:spPr>
                </pic:pic>
              </a:graphicData>
            </a:graphic>
          </wp:anchor>
        </w:drawing>
      </w:r>
      <w:r>
        <w:rPr>
          <w:noProof/>
          <w:sz w:val="20"/>
        </w:rPr>
        <w:drawing>
          <wp:inline distT="0" distB="0" distL="0" distR="0" wp14:anchorId="744E4B0A" wp14:editId="7AA1AAC0">
            <wp:extent cx="3848100" cy="495300"/>
            <wp:effectExtent l="0" t="0" r="0" b="0"/>
            <wp:docPr id="211" name="Image 2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1" name="Image 211"/>
                    <pic:cNvPicPr/>
                  </pic:nvPicPr>
                  <pic:blipFill>
                    <a:blip r:embed="rId15" cstate="print"/>
                    <a:stretch>
                      <a:fillRect/>
                    </a:stretch>
                  </pic:blipFill>
                  <pic:spPr>
                    <a:xfrm>
                      <a:off x="0" y="0"/>
                      <a:ext cx="3848100" cy="495300"/>
                    </a:xfrm>
                    <a:prstGeom prst="rect">
                      <a:avLst/>
                    </a:prstGeom>
                  </pic:spPr>
                </pic:pic>
              </a:graphicData>
            </a:graphic>
          </wp:inline>
        </w:drawing>
      </w:r>
    </w:p>
    <w:p w14:paraId="3DF715F9" w14:textId="77777777" w:rsidR="0000510F" w:rsidRPr="0000510F" w:rsidRDefault="0000510F" w:rsidP="00934D26">
      <w:pPr>
        <w:pStyle w:val="NormalWeb"/>
        <w:spacing w:before="0" w:beforeAutospacing="0" w:line="360" w:lineRule="auto"/>
        <w:jc w:val="both"/>
        <w:rPr>
          <w:sz w:val="2"/>
        </w:rPr>
      </w:pPr>
    </w:p>
    <w:p w14:paraId="211E310B" w14:textId="1707A897" w:rsidR="00934D26" w:rsidRDefault="00934D26" w:rsidP="0000510F">
      <w:pPr>
        <w:spacing w:before="100" w:beforeAutospacing="1" w:after="0" w:line="360" w:lineRule="auto"/>
        <w:jc w:val="both"/>
        <w:rPr>
          <w:rFonts w:ascii="Times New Roman" w:eastAsia="Times New Roman" w:hAnsi="Times New Roman" w:cs="Times New Roman"/>
          <w:sz w:val="24"/>
          <w:szCs w:val="24"/>
        </w:rPr>
      </w:pPr>
      <w:r w:rsidRPr="00934D26">
        <w:rPr>
          <w:rFonts w:ascii="Times New Roman" w:eastAsia="Times New Roman" w:hAnsi="Times New Roman" w:cs="Times New Roman"/>
          <w:sz w:val="24"/>
          <w:szCs w:val="24"/>
        </w:rPr>
        <w:t xml:space="preserve">If is statistically significant, it may be concluded that Y granger causes X, but if 1 is statistically significant, it can be said that X granger causes Y. In this study, the causality link was determined using Wald granger causality in this investigation. The study employed this statistical hypothesis test in order to predict or forecast the cause-effect of macroeconomic variable on </w:t>
      </w:r>
      <w:r w:rsidRPr="00934D26">
        <w:rPr>
          <w:rFonts w:ascii="Times New Roman" w:hAnsi="Times New Roman" w:cs="Times New Roman"/>
          <w:sz w:val="24"/>
          <w:szCs w:val="24"/>
        </w:rPr>
        <w:t>FDI in Agriculture</w:t>
      </w:r>
      <w:r w:rsidRPr="00934D26">
        <w:rPr>
          <w:rFonts w:ascii="Times New Roman" w:eastAsia="Times New Roman" w:hAnsi="Times New Roman" w:cs="Times New Roman"/>
          <w:sz w:val="24"/>
          <w:szCs w:val="24"/>
        </w:rPr>
        <w:t>.</w:t>
      </w:r>
    </w:p>
    <w:p w14:paraId="249EC83B" w14:textId="77777777" w:rsidR="002338A4" w:rsidRDefault="002338A4" w:rsidP="0000510F">
      <w:pPr>
        <w:spacing w:before="100" w:beforeAutospacing="1" w:after="0" w:line="360" w:lineRule="auto"/>
        <w:jc w:val="both"/>
        <w:rPr>
          <w:rFonts w:ascii="Times New Roman" w:eastAsia="Times New Roman" w:hAnsi="Times New Roman" w:cs="Times New Roman"/>
          <w:sz w:val="24"/>
          <w:szCs w:val="24"/>
        </w:rPr>
      </w:pPr>
    </w:p>
    <w:p w14:paraId="7A743E12" w14:textId="77777777" w:rsidR="002338A4" w:rsidRDefault="002338A4" w:rsidP="0000510F">
      <w:pPr>
        <w:spacing w:before="100" w:beforeAutospacing="1" w:after="0" w:line="360" w:lineRule="auto"/>
        <w:jc w:val="both"/>
        <w:rPr>
          <w:rFonts w:ascii="Times New Roman" w:eastAsia="Times New Roman" w:hAnsi="Times New Roman" w:cs="Times New Roman"/>
          <w:sz w:val="24"/>
          <w:szCs w:val="24"/>
        </w:rPr>
      </w:pPr>
    </w:p>
    <w:p w14:paraId="587E330C" w14:textId="77777777" w:rsidR="002338A4" w:rsidRPr="00934D26" w:rsidRDefault="002338A4" w:rsidP="0000510F">
      <w:pPr>
        <w:spacing w:before="100" w:beforeAutospacing="1" w:after="0" w:line="360" w:lineRule="auto"/>
        <w:jc w:val="both"/>
        <w:rPr>
          <w:rFonts w:ascii="Times New Roman" w:eastAsia="Times New Roman" w:hAnsi="Times New Roman" w:cs="Times New Roman"/>
          <w:sz w:val="24"/>
          <w:szCs w:val="24"/>
        </w:rPr>
      </w:pPr>
    </w:p>
    <w:p w14:paraId="3025749A" w14:textId="18080EB2" w:rsidR="00934D26" w:rsidRPr="00934D26" w:rsidRDefault="00542ECC" w:rsidP="00542ECC">
      <w:pPr>
        <w:pStyle w:val="Heading1"/>
        <w:spacing w:line="360" w:lineRule="auto"/>
        <w:ind w:left="0" w:firstLine="0"/>
      </w:pPr>
      <w:bookmarkStart w:id="513" w:name="_Toc209816358"/>
      <w:bookmarkStart w:id="514" w:name="_Toc209818917"/>
      <w:bookmarkStart w:id="515" w:name="_Toc211210715"/>
      <w:bookmarkStart w:id="516" w:name="_Toc215221530"/>
      <w:bookmarkStart w:id="517" w:name="_Toc215225402"/>
      <w:r>
        <w:lastRenderedPageBreak/>
        <w:t>Table 4.11</w:t>
      </w:r>
      <w:r w:rsidR="00934D26" w:rsidRPr="00934D26">
        <w:t>: Granger Causality Wald Tests</w:t>
      </w:r>
      <w:bookmarkEnd w:id="513"/>
      <w:bookmarkEnd w:id="514"/>
      <w:bookmarkEnd w:id="515"/>
      <w:bookmarkEnd w:id="516"/>
      <w:bookmarkEnd w:id="517"/>
    </w:p>
    <w:tbl>
      <w:tblPr>
        <w:tblW w:w="8496" w:type="dxa"/>
        <w:tblLook w:val="04A0" w:firstRow="1" w:lastRow="0" w:firstColumn="1" w:lastColumn="0" w:noHBand="0" w:noVBand="1"/>
      </w:tblPr>
      <w:tblGrid>
        <w:gridCol w:w="2629"/>
        <w:gridCol w:w="2628"/>
        <w:gridCol w:w="1033"/>
        <w:gridCol w:w="577"/>
        <w:gridCol w:w="1629"/>
      </w:tblGrid>
      <w:tr w:rsidR="00934D26" w:rsidRPr="00637689" w14:paraId="48C851DB" w14:textId="77777777" w:rsidTr="00753EFA">
        <w:trPr>
          <w:trHeight w:val="263"/>
        </w:trPr>
        <w:tc>
          <w:tcPr>
            <w:tcW w:w="0" w:type="auto"/>
            <w:tcBorders>
              <w:top w:val="single" w:sz="4" w:space="0" w:color="auto"/>
              <w:bottom w:val="single" w:sz="4" w:space="0" w:color="auto"/>
            </w:tcBorders>
            <w:hideMark/>
          </w:tcPr>
          <w:p w14:paraId="27F6F457" w14:textId="77777777" w:rsidR="00934D26" w:rsidRPr="00637689" w:rsidRDefault="00934D26" w:rsidP="00637689">
            <w:pPr>
              <w:spacing w:after="0" w:line="240" w:lineRule="auto"/>
              <w:jc w:val="center"/>
              <w:rPr>
                <w:rFonts w:ascii="Times New Roman" w:hAnsi="Times New Roman" w:cs="Times New Roman"/>
                <w:b/>
                <w:bCs/>
                <w:sz w:val="20"/>
                <w:szCs w:val="20"/>
              </w:rPr>
            </w:pPr>
            <w:r w:rsidRPr="00637689">
              <w:rPr>
                <w:rFonts w:ascii="Times New Roman" w:hAnsi="Times New Roman" w:cs="Times New Roman"/>
                <w:b/>
                <w:bCs/>
                <w:sz w:val="20"/>
                <w:szCs w:val="20"/>
              </w:rPr>
              <w:t>Equation</w:t>
            </w:r>
          </w:p>
        </w:tc>
        <w:tc>
          <w:tcPr>
            <w:tcW w:w="0" w:type="auto"/>
            <w:tcBorders>
              <w:top w:val="single" w:sz="4" w:space="0" w:color="auto"/>
              <w:bottom w:val="single" w:sz="4" w:space="0" w:color="auto"/>
            </w:tcBorders>
            <w:hideMark/>
          </w:tcPr>
          <w:p w14:paraId="48087084" w14:textId="77777777" w:rsidR="00934D26" w:rsidRPr="00637689" w:rsidRDefault="00934D26" w:rsidP="00637689">
            <w:pPr>
              <w:spacing w:after="0" w:line="240" w:lineRule="auto"/>
              <w:jc w:val="center"/>
              <w:rPr>
                <w:rFonts w:ascii="Times New Roman" w:hAnsi="Times New Roman" w:cs="Times New Roman"/>
                <w:b/>
                <w:bCs/>
                <w:sz w:val="20"/>
                <w:szCs w:val="20"/>
              </w:rPr>
            </w:pPr>
            <w:r w:rsidRPr="00637689">
              <w:rPr>
                <w:rFonts w:ascii="Times New Roman" w:hAnsi="Times New Roman" w:cs="Times New Roman"/>
                <w:b/>
                <w:bCs/>
                <w:sz w:val="20"/>
                <w:szCs w:val="20"/>
              </w:rPr>
              <w:t>Excluded</w:t>
            </w:r>
          </w:p>
        </w:tc>
        <w:tc>
          <w:tcPr>
            <w:tcW w:w="0" w:type="auto"/>
            <w:tcBorders>
              <w:top w:val="single" w:sz="4" w:space="0" w:color="auto"/>
              <w:bottom w:val="single" w:sz="4" w:space="0" w:color="auto"/>
            </w:tcBorders>
            <w:hideMark/>
          </w:tcPr>
          <w:p w14:paraId="06D159AA" w14:textId="77777777" w:rsidR="00934D26" w:rsidRPr="00637689" w:rsidRDefault="00934D26" w:rsidP="00637689">
            <w:pPr>
              <w:spacing w:after="0" w:line="240" w:lineRule="auto"/>
              <w:jc w:val="both"/>
              <w:rPr>
                <w:rFonts w:ascii="Times New Roman" w:hAnsi="Times New Roman" w:cs="Times New Roman"/>
                <w:b/>
                <w:bCs/>
                <w:sz w:val="20"/>
                <w:szCs w:val="20"/>
              </w:rPr>
            </w:pPr>
            <w:r w:rsidRPr="00637689">
              <w:rPr>
                <w:rFonts w:ascii="Times New Roman" w:hAnsi="Times New Roman" w:cs="Times New Roman"/>
                <w:b/>
                <w:bCs/>
                <w:sz w:val="20"/>
                <w:szCs w:val="20"/>
              </w:rPr>
              <w:t>chi2</w:t>
            </w:r>
          </w:p>
        </w:tc>
        <w:tc>
          <w:tcPr>
            <w:tcW w:w="0" w:type="auto"/>
            <w:tcBorders>
              <w:top w:val="single" w:sz="4" w:space="0" w:color="auto"/>
              <w:bottom w:val="single" w:sz="4" w:space="0" w:color="auto"/>
            </w:tcBorders>
            <w:hideMark/>
          </w:tcPr>
          <w:p w14:paraId="28697CD7" w14:textId="77777777" w:rsidR="00934D26" w:rsidRPr="00637689" w:rsidRDefault="00934D26" w:rsidP="00637689">
            <w:pPr>
              <w:spacing w:after="0" w:line="240" w:lineRule="auto"/>
              <w:jc w:val="center"/>
              <w:rPr>
                <w:rFonts w:ascii="Times New Roman" w:hAnsi="Times New Roman" w:cs="Times New Roman"/>
                <w:b/>
                <w:bCs/>
                <w:sz w:val="20"/>
                <w:szCs w:val="20"/>
              </w:rPr>
            </w:pPr>
            <w:r w:rsidRPr="00637689">
              <w:rPr>
                <w:rFonts w:ascii="Times New Roman" w:hAnsi="Times New Roman" w:cs="Times New Roman"/>
                <w:b/>
                <w:bCs/>
                <w:sz w:val="20"/>
                <w:szCs w:val="20"/>
              </w:rPr>
              <w:t>Df</w:t>
            </w:r>
          </w:p>
        </w:tc>
        <w:tc>
          <w:tcPr>
            <w:tcW w:w="0" w:type="auto"/>
            <w:tcBorders>
              <w:top w:val="single" w:sz="4" w:space="0" w:color="auto"/>
              <w:bottom w:val="single" w:sz="4" w:space="0" w:color="auto"/>
            </w:tcBorders>
            <w:hideMark/>
          </w:tcPr>
          <w:p w14:paraId="71E712C7" w14:textId="77777777" w:rsidR="00934D26" w:rsidRPr="00637689" w:rsidRDefault="00934D26" w:rsidP="00637689">
            <w:pPr>
              <w:spacing w:after="0" w:line="240" w:lineRule="auto"/>
              <w:jc w:val="center"/>
              <w:rPr>
                <w:rFonts w:ascii="Times New Roman" w:hAnsi="Times New Roman" w:cs="Times New Roman"/>
                <w:b/>
                <w:bCs/>
                <w:sz w:val="20"/>
                <w:szCs w:val="20"/>
              </w:rPr>
            </w:pPr>
            <w:r w:rsidRPr="00637689">
              <w:rPr>
                <w:rFonts w:ascii="Times New Roman" w:hAnsi="Times New Roman" w:cs="Times New Roman"/>
                <w:b/>
                <w:bCs/>
                <w:sz w:val="20"/>
                <w:szCs w:val="20"/>
              </w:rPr>
              <w:t>Prob &gt; chi2</w:t>
            </w:r>
          </w:p>
        </w:tc>
      </w:tr>
      <w:tr w:rsidR="00934D26" w:rsidRPr="00637689" w14:paraId="5769ED9F" w14:textId="77777777" w:rsidTr="00753EFA">
        <w:trPr>
          <w:trHeight w:val="263"/>
        </w:trPr>
        <w:tc>
          <w:tcPr>
            <w:tcW w:w="0" w:type="auto"/>
            <w:tcBorders>
              <w:top w:val="single" w:sz="4" w:space="0" w:color="auto"/>
            </w:tcBorders>
            <w:hideMark/>
          </w:tcPr>
          <w:p w14:paraId="47F9183F" w14:textId="77777777" w:rsidR="00934D26" w:rsidRPr="00637689" w:rsidRDefault="00934D26" w:rsidP="00637689">
            <w:pPr>
              <w:spacing w:after="0" w:line="240" w:lineRule="auto"/>
              <w:rPr>
                <w:rFonts w:ascii="Times New Roman" w:hAnsi="Times New Roman" w:cs="Times New Roman"/>
                <w:sz w:val="20"/>
                <w:szCs w:val="20"/>
              </w:rPr>
            </w:pPr>
            <w:r w:rsidRPr="00637689">
              <w:rPr>
                <w:rFonts w:ascii="Times New Roman" w:hAnsi="Times New Roman" w:cs="Times New Roman"/>
                <w:sz w:val="20"/>
                <w:szCs w:val="20"/>
              </w:rPr>
              <w:t>FDI in Agriculture</w:t>
            </w:r>
          </w:p>
        </w:tc>
        <w:tc>
          <w:tcPr>
            <w:tcW w:w="0" w:type="auto"/>
            <w:tcBorders>
              <w:top w:val="single" w:sz="4" w:space="0" w:color="auto"/>
            </w:tcBorders>
            <w:hideMark/>
          </w:tcPr>
          <w:p w14:paraId="3A2412FC" w14:textId="77777777" w:rsidR="00934D26" w:rsidRPr="00637689" w:rsidRDefault="00934D26" w:rsidP="00637689">
            <w:pPr>
              <w:spacing w:after="0" w:line="240" w:lineRule="auto"/>
              <w:rPr>
                <w:rFonts w:ascii="Times New Roman" w:hAnsi="Times New Roman" w:cs="Times New Roman"/>
                <w:sz w:val="20"/>
                <w:szCs w:val="20"/>
              </w:rPr>
            </w:pPr>
            <w:r w:rsidRPr="00637689">
              <w:rPr>
                <w:rFonts w:ascii="Times New Roman" w:hAnsi="Times New Roman" w:cs="Times New Roman"/>
                <w:sz w:val="20"/>
                <w:szCs w:val="20"/>
              </w:rPr>
              <w:t>GDP Growth</w:t>
            </w:r>
          </w:p>
        </w:tc>
        <w:tc>
          <w:tcPr>
            <w:tcW w:w="0" w:type="auto"/>
            <w:tcBorders>
              <w:top w:val="single" w:sz="4" w:space="0" w:color="auto"/>
            </w:tcBorders>
            <w:hideMark/>
          </w:tcPr>
          <w:p w14:paraId="14F92F2E" w14:textId="77777777" w:rsidR="00934D26" w:rsidRPr="00637689" w:rsidRDefault="00934D26" w:rsidP="00637689">
            <w:pPr>
              <w:spacing w:after="0" w:line="240" w:lineRule="auto"/>
              <w:jc w:val="both"/>
              <w:rPr>
                <w:rFonts w:ascii="Times New Roman" w:hAnsi="Times New Roman" w:cs="Times New Roman"/>
                <w:sz w:val="20"/>
                <w:szCs w:val="20"/>
              </w:rPr>
            </w:pPr>
            <w:r w:rsidRPr="00637689">
              <w:rPr>
                <w:rFonts w:ascii="Times New Roman" w:hAnsi="Times New Roman" w:cs="Times New Roman"/>
                <w:sz w:val="20"/>
                <w:szCs w:val="20"/>
              </w:rPr>
              <w:t>18.342</w:t>
            </w:r>
          </w:p>
        </w:tc>
        <w:tc>
          <w:tcPr>
            <w:tcW w:w="0" w:type="auto"/>
            <w:tcBorders>
              <w:top w:val="single" w:sz="4" w:space="0" w:color="auto"/>
            </w:tcBorders>
            <w:hideMark/>
          </w:tcPr>
          <w:p w14:paraId="3693C530" w14:textId="77777777" w:rsidR="00934D26" w:rsidRPr="00637689" w:rsidRDefault="00934D26" w:rsidP="00637689">
            <w:pPr>
              <w:spacing w:after="0" w:line="240" w:lineRule="auto"/>
              <w:jc w:val="center"/>
              <w:rPr>
                <w:rFonts w:ascii="Times New Roman" w:hAnsi="Times New Roman" w:cs="Times New Roman"/>
                <w:sz w:val="20"/>
                <w:szCs w:val="20"/>
              </w:rPr>
            </w:pPr>
            <w:r w:rsidRPr="00637689">
              <w:rPr>
                <w:rFonts w:ascii="Times New Roman" w:hAnsi="Times New Roman" w:cs="Times New Roman"/>
                <w:sz w:val="20"/>
                <w:szCs w:val="20"/>
              </w:rPr>
              <w:t>2</w:t>
            </w:r>
          </w:p>
        </w:tc>
        <w:tc>
          <w:tcPr>
            <w:tcW w:w="0" w:type="auto"/>
            <w:tcBorders>
              <w:top w:val="single" w:sz="4" w:space="0" w:color="auto"/>
            </w:tcBorders>
            <w:hideMark/>
          </w:tcPr>
          <w:p w14:paraId="5E00953B" w14:textId="77777777" w:rsidR="00934D26" w:rsidRPr="00637689" w:rsidRDefault="00934D26" w:rsidP="00637689">
            <w:pPr>
              <w:spacing w:after="0" w:line="240" w:lineRule="auto"/>
              <w:jc w:val="center"/>
              <w:rPr>
                <w:rFonts w:ascii="Times New Roman" w:hAnsi="Times New Roman" w:cs="Times New Roman"/>
                <w:sz w:val="20"/>
                <w:szCs w:val="20"/>
              </w:rPr>
            </w:pPr>
            <w:r w:rsidRPr="00637689">
              <w:rPr>
                <w:rFonts w:ascii="Times New Roman" w:hAnsi="Times New Roman" w:cs="Times New Roman"/>
                <w:sz w:val="20"/>
                <w:szCs w:val="20"/>
              </w:rPr>
              <w:t>0.001</w:t>
            </w:r>
          </w:p>
        </w:tc>
      </w:tr>
      <w:tr w:rsidR="00934D26" w:rsidRPr="00637689" w14:paraId="32F58075" w14:textId="77777777" w:rsidTr="00934D26">
        <w:trPr>
          <w:trHeight w:val="263"/>
        </w:trPr>
        <w:tc>
          <w:tcPr>
            <w:tcW w:w="0" w:type="auto"/>
            <w:hideMark/>
          </w:tcPr>
          <w:p w14:paraId="15CDC9E7" w14:textId="77777777" w:rsidR="00934D26" w:rsidRPr="00637689" w:rsidRDefault="00934D26" w:rsidP="00637689">
            <w:pPr>
              <w:spacing w:after="0" w:line="240" w:lineRule="auto"/>
              <w:rPr>
                <w:rFonts w:ascii="Times New Roman" w:hAnsi="Times New Roman" w:cs="Times New Roman"/>
                <w:sz w:val="20"/>
                <w:szCs w:val="20"/>
              </w:rPr>
            </w:pPr>
            <w:r w:rsidRPr="00637689">
              <w:rPr>
                <w:rFonts w:ascii="Times New Roman" w:hAnsi="Times New Roman" w:cs="Times New Roman"/>
                <w:sz w:val="20"/>
                <w:szCs w:val="20"/>
              </w:rPr>
              <w:t>FDI in Agriculture</w:t>
            </w:r>
          </w:p>
        </w:tc>
        <w:tc>
          <w:tcPr>
            <w:tcW w:w="0" w:type="auto"/>
            <w:hideMark/>
          </w:tcPr>
          <w:p w14:paraId="12C74DEE" w14:textId="77777777" w:rsidR="00934D26" w:rsidRPr="00637689" w:rsidRDefault="00934D26" w:rsidP="00637689">
            <w:pPr>
              <w:spacing w:after="0" w:line="240" w:lineRule="auto"/>
              <w:rPr>
                <w:rFonts w:ascii="Times New Roman" w:hAnsi="Times New Roman" w:cs="Times New Roman"/>
                <w:sz w:val="20"/>
                <w:szCs w:val="20"/>
              </w:rPr>
            </w:pPr>
            <w:r w:rsidRPr="00637689">
              <w:rPr>
                <w:rFonts w:ascii="Times New Roman" w:hAnsi="Times New Roman" w:cs="Times New Roman"/>
                <w:sz w:val="20"/>
                <w:szCs w:val="20"/>
              </w:rPr>
              <w:t>Lending Interest Rate</w:t>
            </w:r>
          </w:p>
        </w:tc>
        <w:tc>
          <w:tcPr>
            <w:tcW w:w="0" w:type="auto"/>
            <w:hideMark/>
          </w:tcPr>
          <w:p w14:paraId="030560FB" w14:textId="77777777" w:rsidR="00934D26" w:rsidRPr="00637689" w:rsidRDefault="00934D26" w:rsidP="00637689">
            <w:pPr>
              <w:spacing w:after="0" w:line="240" w:lineRule="auto"/>
              <w:jc w:val="both"/>
              <w:rPr>
                <w:rFonts w:ascii="Times New Roman" w:hAnsi="Times New Roman" w:cs="Times New Roman"/>
                <w:sz w:val="20"/>
                <w:szCs w:val="20"/>
              </w:rPr>
            </w:pPr>
            <w:r w:rsidRPr="00637689">
              <w:rPr>
                <w:rFonts w:ascii="Times New Roman" w:hAnsi="Times New Roman" w:cs="Times New Roman"/>
                <w:sz w:val="20"/>
                <w:szCs w:val="20"/>
              </w:rPr>
              <w:t>12.117</w:t>
            </w:r>
          </w:p>
        </w:tc>
        <w:tc>
          <w:tcPr>
            <w:tcW w:w="0" w:type="auto"/>
            <w:hideMark/>
          </w:tcPr>
          <w:p w14:paraId="00663589" w14:textId="77777777" w:rsidR="00934D26" w:rsidRPr="00637689" w:rsidRDefault="00934D26" w:rsidP="00637689">
            <w:pPr>
              <w:spacing w:after="0" w:line="240" w:lineRule="auto"/>
              <w:jc w:val="center"/>
              <w:rPr>
                <w:rFonts w:ascii="Times New Roman" w:hAnsi="Times New Roman" w:cs="Times New Roman"/>
                <w:sz w:val="20"/>
                <w:szCs w:val="20"/>
              </w:rPr>
            </w:pPr>
            <w:r w:rsidRPr="00637689">
              <w:rPr>
                <w:rFonts w:ascii="Times New Roman" w:hAnsi="Times New Roman" w:cs="Times New Roman"/>
                <w:sz w:val="20"/>
                <w:szCs w:val="20"/>
              </w:rPr>
              <w:t>2</w:t>
            </w:r>
          </w:p>
        </w:tc>
        <w:tc>
          <w:tcPr>
            <w:tcW w:w="0" w:type="auto"/>
            <w:hideMark/>
          </w:tcPr>
          <w:p w14:paraId="6C206CA9" w14:textId="77777777" w:rsidR="00934D26" w:rsidRPr="00637689" w:rsidRDefault="00934D26" w:rsidP="00637689">
            <w:pPr>
              <w:spacing w:after="0" w:line="240" w:lineRule="auto"/>
              <w:jc w:val="center"/>
              <w:rPr>
                <w:rFonts w:ascii="Times New Roman" w:hAnsi="Times New Roman" w:cs="Times New Roman"/>
                <w:sz w:val="20"/>
                <w:szCs w:val="20"/>
              </w:rPr>
            </w:pPr>
            <w:r w:rsidRPr="00637689">
              <w:rPr>
                <w:rFonts w:ascii="Times New Roman" w:hAnsi="Times New Roman" w:cs="Times New Roman"/>
                <w:sz w:val="20"/>
                <w:szCs w:val="20"/>
              </w:rPr>
              <w:t>0.002</w:t>
            </w:r>
          </w:p>
        </w:tc>
      </w:tr>
      <w:tr w:rsidR="00934D26" w:rsidRPr="00637689" w14:paraId="78357DBE" w14:textId="77777777" w:rsidTr="00934D26">
        <w:trPr>
          <w:trHeight w:val="263"/>
        </w:trPr>
        <w:tc>
          <w:tcPr>
            <w:tcW w:w="0" w:type="auto"/>
            <w:hideMark/>
          </w:tcPr>
          <w:p w14:paraId="0F4DD5E8" w14:textId="77777777" w:rsidR="00934D26" w:rsidRPr="00637689" w:rsidRDefault="00934D26" w:rsidP="00637689">
            <w:pPr>
              <w:spacing w:after="0" w:line="240" w:lineRule="auto"/>
              <w:rPr>
                <w:rFonts w:ascii="Times New Roman" w:hAnsi="Times New Roman" w:cs="Times New Roman"/>
                <w:sz w:val="20"/>
                <w:szCs w:val="20"/>
              </w:rPr>
            </w:pPr>
            <w:r w:rsidRPr="00637689">
              <w:rPr>
                <w:rFonts w:ascii="Times New Roman" w:hAnsi="Times New Roman" w:cs="Times New Roman"/>
                <w:sz w:val="20"/>
                <w:szCs w:val="20"/>
              </w:rPr>
              <w:t>FDI in Agriculture</w:t>
            </w:r>
          </w:p>
        </w:tc>
        <w:tc>
          <w:tcPr>
            <w:tcW w:w="0" w:type="auto"/>
            <w:hideMark/>
          </w:tcPr>
          <w:p w14:paraId="3813F11C" w14:textId="77777777" w:rsidR="00934D26" w:rsidRPr="00637689" w:rsidRDefault="00934D26" w:rsidP="00637689">
            <w:pPr>
              <w:spacing w:after="0" w:line="240" w:lineRule="auto"/>
              <w:rPr>
                <w:rFonts w:ascii="Times New Roman" w:hAnsi="Times New Roman" w:cs="Times New Roman"/>
                <w:sz w:val="20"/>
                <w:szCs w:val="20"/>
              </w:rPr>
            </w:pPr>
            <w:r w:rsidRPr="00637689">
              <w:rPr>
                <w:rFonts w:ascii="Times New Roman" w:hAnsi="Times New Roman" w:cs="Times New Roman"/>
                <w:sz w:val="20"/>
                <w:szCs w:val="20"/>
              </w:rPr>
              <w:t>Exchange Rate</w:t>
            </w:r>
          </w:p>
        </w:tc>
        <w:tc>
          <w:tcPr>
            <w:tcW w:w="0" w:type="auto"/>
            <w:hideMark/>
          </w:tcPr>
          <w:p w14:paraId="7015921D" w14:textId="77777777" w:rsidR="00934D26" w:rsidRPr="00637689" w:rsidRDefault="00934D26" w:rsidP="00637689">
            <w:pPr>
              <w:spacing w:after="0" w:line="240" w:lineRule="auto"/>
              <w:jc w:val="both"/>
              <w:rPr>
                <w:rFonts w:ascii="Times New Roman" w:hAnsi="Times New Roman" w:cs="Times New Roman"/>
                <w:sz w:val="20"/>
                <w:szCs w:val="20"/>
              </w:rPr>
            </w:pPr>
            <w:r w:rsidRPr="00637689">
              <w:rPr>
                <w:rFonts w:ascii="Times New Roman" w:hAnsi="Times New Roman" w:cs="Times New Roman"/>
                <w:sz w:val="20"/>
                <w:szCs w:val="20"/>
              </w:rPr>
              <w:t>7.582</w:t>
            </w:r>
          </w:p>
        </w:tc>
        <w:tc>
          <w:tcPr>
            <w:tcW w:w="0" w:type="auto"/>
            <w:hideMark/>
          </w:tcPr>
          <w:p w14:paraId="069365AA" w14:textId="77777777" w:rsidR="00934D26" w:rsidRPr="00637689" w:rsidRDefault="00934D26" w:rsidP="00637689">
            <w:pPr>
              <w:spacing w:after="0" w:line="240" w:lineRule="auto"/>
              <w:jc w:val="center"/>
              <w:rPr>
                <w:rFonts w:ascii="Times New Roman" w:hAnsi="Times New Roman" w:cs="Times New Roman"/>
                <w:sz w:val="20"/>
                <w:szCs w:val="20"/>
              </w:rPr>
            </w:pPr>
            <w:r w:rsidRPr="00637689">
              <w:rPr>
                <w:rFonts w:ascii="Times New Roman" w:hAnsi="Times New Roman" w:cs="Times New Roman"/>
                <w:sz w:val="20"/>
                <w:szCs w:val="20"/>
              </w:rPr>
              <w:t>2</w:t>
            </w:r>
          </w:p>
        </w:tc>
        <w:tc>
          <w:tcPr>
            <w:tcW w:w="0" w:type="auto"/>
            <w:hideMark/>
          </w:tcPr>
          <w:p w14:paraId="5FAFD970" w14:textId="77777777" w:rsidR="00934D26" w:rsidRPr="00637689" w:rsidRDefault="00934D26" w:rsidP="00637689">
            <w:pPr>
              <w:spacing w:after="0" w:line="240" w:lineRule="auto"/>
              <w:jc w:val="center"/>
              <w:rPr>
                <w:rFonts w:ascii="Times New Roman" w:hAnsi="Times New Roman" w:cs="Times New Roman"/>
                <w:sz w:val="20"/>
                <w:szCs w:val="20"/>
              </w:rPr>
            </w:pPr>
            <w:r w:rsidRPr="00637689">
              <w:rPr>
                <w:rFonts w:ascii="Times New Roman" w:hAnsi="Times New Roman" w:cs="Times New Roman"/>
                <w:sz w:val="20"/>
                <w:szCs w:val="20"/>
              </w:rPr>
              <w:t>0.023</w:t>
            </w:r>
          </w:p>
        </w:tc>
      </w:tr>
      <w:tr w:rsidR="00934D26" w:rsidRPr="00637689" w14:paraId="75A7889D" w14:textId="77777777" w:rsidTr="00934D26">
        <w:trPr>
          <w:trHeight w:val="263"/>
        </w:trPr>
        <w:tc>
          <w:tcPr>
            <w:tcW w:w="0" w:type="auto"/>
            <w:hideMark/>
          </w:tcPr>
          <w:p w14:paraId="3725DCFB" w14:textId="77777777" w:rsidR="00934D26" w:rsidRPr="00637689" w:rsidRDefault="00934D26" w:rsidP="00637689">
            <w:pPr>
              <w:spacing w:after="0" w:line="240" w:lineRule="auto"/>
              <w:rPr>
                <w:rFonts w:ascii="Times New Roman" w:hAnsi="Times New Roman" w:cs="Times New Roman"/>
                <w:sz w:val="20"/>
                <w:szCs w:val="20"/>
              </w:rPr>
            </w:pPr>
            <w:r w:rsidRPr="00637689">
              <w:rPr>
                <w:rFonts w:ascii="Times New Roman" w:hAnsi="Times New Roman" w:cs="Times New Roman"/>
                <w:sz w:val="20"/>
                <w:szCs w:val="20"/>
              </w:rPr>
              <w:t>FDI in Agriculture</w:t>
            </w:r>
          </w:p>
        </w:tc>
        <w:tc>
          <w:tcPr>
            <w:tcW w:w="0" w:type="auto"/>
            <w:hideMark/>
          </w:tcPr>
          <w:p w14:paraId="429B65DF" w14:textId="77777777" w:rsidR="00934D26" w:rsidRPr="00637689" w:rsidRDefault="00934D26" w:rsidP="00637689">
            <w:pPr>
              <w:spacing w:after="0" w:line="240" w:lineRule="auto"/>
              <w:rPr>
                <w:rFonts w:ascii="Times New Roman" w:hAnsi="Times New Roman" w:cs="Times New Roman"/>
                <w:sz w:val="20"/>
                <w:szCs w:val="20"/>
              </w:rPr>
            </w:pPr>
            <w:r w:rsidRPr="00637689">
              <w:rPr>
                <w:rFonts w:ascii="Times New Roman" w:hAnsi="Times New Roman" w:cs="Times New Roman"/>
                <w:sz w:val="20"/>
                <w:szCs w:val="20"/>
              </w:rPr>
              <w:t>Inflation Rate</w:t>
            </w:r>
          </w:p>
        </w:tc>
        <w:tc>
          <w:tcPr>
            <w:tcW w:w="0" w:type="auto"/>
            <w:hideMark/>
          </w:tcPr>
          <w:p w14:paraId="5E9FE9F0" w14:textId="77777777" w:rsidR="00934D26" w:rsidRPr="00637689" w:rsidRDefault="00934D26" w:rsidP="00637689">
            <w:pPr>
              <w:spacing w:after="0" w:line="240" w:lineRule="auto"/>
              <w:jc w:val="both"/>
              <w:rPr>
                <w:rFonts w:ascii="Times New Roman" w:hAnsi="Times New Roman" w:cs="Times New Roman"/>
                <w:sz w:val="20"/>
                <w:szCs w:val="20"/>
              </w:rPr>
            </w:pPr>
            <w:r w:rsidRPr="00637689">
              <w:rPr>
                <w:rFonts w:ascii="Times New Roman" w:hAnsi="Times New Roman" w:cs="Times New Roman"/>
                <w:sz w:val="20"/>
                <w:szCs w:val="20"/>
              </w:rPr>
              <w:t>1.846</w:t>
            </w:r>
          </w:p>
        </w:tc>
        <w:tc>
          <w:tcPr>
            <w:tcW w:w="0" w:type="auto"/>
            <w:hideMark/>
          </w:tcPr>
          <w:p w14:paraId="37DE726E" w14:textId="77777777" w:rsidR="00934D26" w:rsidRPr="00637689" w:rsidRDefault="00934D26" w:rsidP="00637689">
            <w:pPr>
              <w:spacing w:after="0" w:line="240" w:lineRule="auto"/>
              <w:jc w:val="center"/>
              <w:rPr>
                <w:rFonts w:ascii="Times New Roman" w:hAnsi="Times New Roman" w:cs="Times New Roman"/>
                <w:sz w:val="20"/>
                <w:szCs w:val="20"/>
              </w:rPr>
            </w:pPr>
            <w:r w:rsidRPr="00637689">
              <w:rPr>
                <w:rFonts w:ascii="Times New Roman" w:hAnsi="Times New Roman" w:cs="Times New Roman"/>
                <w:sz w:val="20"/>
                <w:szCs w:val="20"/>
              </w:rPr>
              <w:t>2</w:t>
            </w:r>
          </w:p>
        </w:tc>
        <w:tc>
          <w:tcPr>
            <w:tcW w:w="0" w:type="auto"/>
            <w:hideMark/>
          </w:tcPr>
          <w:p w14:paraId="6BD8C26C" w14:textId="77777777" w:rsidR="00934D26" w:rsidRPr="00637689" w:rsidRDefault="00934D26" w:rsidP="00637689">
            <w:pPr>
              <w:spacing w:after="0" w:line="240" w:lineRule="auto"/>
              <w:jc w:val="center"/>
              <w:rPr>
                <w:rFonts w:ascii="Times New Roman" w:hAnsi="Times New Roman" w:cs="Times New Roman"/>
                <w:sz w:val="20"/>
                <w:szCs w:val="20"/>
              </w:rPr>
            </w:pPr>
            <w:r w:rsidRPr="00637689">
              <w:rPr>
                <w:rFonts w:ascii="Times New Roman" w:hAnsi="Times New Roman" w:cs="Times New Roman"/>
                <w:sz w:val="20"/>
                <w:szCs w:val="20"/>
              </w:rPr>
              <w:t>0.398</w:t>
            </w:r>
          </w:p>
        </w:tc>
      </w:tr>
      <w:tr w:rsidR="00934D26" w:rsidRPr="00637689" w14:paraId="6393EACE" w14:textId="77777777" w:rsidTr="00934D26">
        <w:trPr>
          <w:trHeight w:val="263"/>
        </w:trPr>
        <w:tc>
          <w:tcPr>
            <w:tcW w:w="0" w:type="auto"/>
            <w:hideMark/>
          </w:tcPr>
          <w:p w14:paraId="3730F814" w14:textId="77777777" w:rsidR="00934D26" w:rsidRPr="00637689" w:rsidRDefault="00934D26" w:rsidP="00637689">
            <w:pPr>
              <w:spacing w:after="0" w:line="240" w:lineRule="auto"/>
              <w:rPr>
                <w:rFonts w:ascii="Times New Roman" w:hAnsi="Times New Roman" w:cs="Times New Roman"/>
                <w:sz w:val="20"/>
                <w:szCs w:val="20"/>
              </w:rPr>
            </w:pPr>
            <w:r w:rsidRPr="00637689">
              <w:rPr>
                <w:rFonts w:ascii="Times New Roman" w:hAnsi="Times New Roman" w:cs="Times New Roman"/>
                <w:sz w:val="20"/>
                <w:szCs w:val="20"/>
              </w:rPr>
              <w:t>FDI in Agriculture</w:t>
            </w:r>
          </w:p>
        </w:tc>
        <w:tc>
          <w:tcPr>
            <w:tcW w:w="0" w:type="auto"/>
            <w:hideMark/>
          </w:tcPr>
          <w:p w14:paraId="6CA9F9A5" w14:textId="77777777" w:rsidR="00934D26" w:rsidRPr="00637689" w:rsidRDefault="00934D26" w:rsidP="00637689">
            <w:pPr>
              <w:spacing w:after="0" w:line="240" w:lineRule="auto"/>
              <w:rPr>
                <w:rFonts w:ascii="Times New Roman" w:hAnsi="Times New Roman" w:cs="Times New Roman"/>
                <w:sz w:val="20"/>
                <w:szCs w:val="20"/>
              </w:rPr>
            </w:pPr>
            <w:r w:rsidRPr="00637689">
              <w:rPr>
                <w:rFonts w:ascii="Times New Roman" w:hAnsi="Times New Roman" w:cs="Times New Roman"/>
                <w:sz w:val="20"/>
                <w:szCs w:val="20"/>
              </w:rPr>
              <w:t>ALL</w:t>
            </w:r>
          </w:p>
        </w:tc>
        <w:tc>
          <w:tcPr>
            <w:tcW w:w="0" w:type="auto"/>
            <w:hideMark/>
          </w:tcPr>
          <w:p w14:paraId="4FDB1BBD" w14:textId="77777777" w:rsidR="00934D26" w:rsidRPr="00637689" w:rsidRDefault="00934D26" w:rsidP="00637689">
            <w:pPr>
              <w:spacing w:after="0" w:line="240" w:lineRule="auto"/>
              <w:jc w:val="both"/>
              <w:rPr>
                <w:rFonts w:ascii="Times New Roman" w:hAnsi="Times New Roman" w:cs="Times New Roman"/>
                <w:sz w:val="20"/>
                <w:szCs w:val="20"/>
              </w:rPr>
            </w:pPr>
            <w:r w:rsidRPr="00637689">
              <w:rPr>
                <w:rFonts w:ascii="Times New Roman" w:hAnsi="Times New Roman" w:cs="Times New Roman"/>
                <w:sz w:val="20"/>
                <w:szCs w:val="20"/>
              </w:rPr>
              <w:t>39.214</w:t>
            </w:r>
          </w:p>
        </w:tc>
        <w:tc>
          <w:tcPr>
            <w:tcW w:w="0" w:type="auto"/>
            <w:hideMark/>
          </w:tcPr>
          <w:p w14:paraId="23C3F19C" w14:textId="77777777" w:rsidR="00934D26" w:rsidRPr="00637689" w:rsidRDefault="00934D26" w:rsidP="00637689">
            <w:pPr>
              <w:spacing w:after="0" w:line="240" w:lineRule="auto"/>
              <w:jc w:val="center"/>
              <w:rPr>
                <w:rFonts w:ascii="Times New Roman" w:hAnsi="Times New Roman" w:cs="Times New Roman"/>
                <w:sz w:val="20"/>
                <w:szCs w:val="20"/>
              </w:rPr>
            </w:pPr>
            <w:r w:rsidRPr="00637689">
              <w:rPr>
                <w:rFonts w:ascii="Times New Roman" w:hAnsi="Times New Roman" w:cs="Times New Roman"/>
                <w:sz w:val="20"/>
                <w:szCs w:val="20"/>
              </w:rPr>
              <w:t>8</w:t>
            </w:r>
          </w:p>
        </w:tc>
        <w:tc>
          <w:tcPr>
            <w:tcW w:w="0" w:type="auto"/>
            <w:hideMark/>
          </w:tcPr>
          <w:p w14:paraId="2F18C03F" w14:textId="77777777" w:rsidR="00934D26" w:rsidRPr="00637689" w:rsidRDefault="00934D26" w:rsidP="00637689">
            <w:pPr>
              <w:spacing w:after="0" w:line="240" w:lineRule="auto"/>
              <w:jc w:val="center"/>
              <w:rPr>
                <w:rFonts w:ascii="Times New Roman" w:hAnsi="Times New Roman" w:cs="Times New Roman"/>
                <w:sz w:val="20"/>
                <w:szCs w:val="20"/>
              </w:rPr>
            </w:pPr>
            <w:r w:rsidRPr="00637689">
              <w:rPr>
                <w:rFonts w:ascii="Times New Roman" w:hAnsi="Times New Roman" w:cs="Times New Roman"/>
                <w:sz w:val="20"/>
                <w:szCs w:val="20"/>
              </w:rPr>
              <w:t>0.000</w:t>
            </w:r>
          </w:p>
        </w:tc>
      </w:tr>
      <w:tr w:rsidR="00934D26" w:rsidRPr="00637689" w14:paraId="04A65D66" w14:textId="77777777" w:rsidTr="00934D26">
        <w:trPr>
          <w:trHeight w:val="263"/>
        </w:trPr>
        <w:tc>
          <w:tcPr>
            <w:tcW w:w="0" w:type="auto"/>
            <w:hideMark/>
          </w:tcPr>
          <w:p w14:paraId="3CA3CA56" w14:textId="77777777" w:rsidR="00934D26" w:rsidRPr="00637689" w:rsidRDefault="00934D26" w:rsidP="00637689">
            <w:pPr>
              <w:spacing w:after="0" w:line="240" w:lineRule="auto"/>
              <w:rPr>
                <w:rFonts w:ascii="Times New Roman" w:hAnsi="Times New Roman" w:cs="Times New Roman"/>
                <w:sz w:val="20"/>
                <w:szCs w:val="20"/>
              </w:rPr>
            </w:pPr>
            <w:r w:rsidRPr="00637689">
              <w:rPr>
                <w:rFonts w:ascii="Times New Roman" w:hAnsi="Times New Roman" w:cs="Times New Roman"/>
                <w:sz w:val="20"/>
                <w:szCs w:val="20"/>
              </w:rPr>
              <w:t>GDP Growth</w:t>
            </w:r>
          </w:p>
        </w:tc>
        <w:tc>
          <w:tcPr>
            <w:tcW w:w="0" w:type="auto"/>
            <w:hideMark/>
          </w:tcPr>
          <w:p w14:paraId="7296157D" w14:textId="77777777" w:rsidR="00934D26" w:rsidRPr="00637689" w:rsidRDefault="00934D26" w:rsidP="00637689">
            <w:pPr>
              <w:spacing w:after="0" w:line="240" w:lineRule="auto"/>
              <w:rPr>
                <w:rFonts w:ascii="Times New Roman" w:hAnsi="Times New Roman" w:cs="Times New Roman"/>
                <w:sz w:val="20"/>
                <w:szCs w:val="20"/>
              </w:rPr>
            </w:pPr>
            <w:r w:rsidRPr="00637689">
              <w:rPr>
                <w:rFonts w:ascii="Times New Roman" w:hAnsi="Times New Roman" w:cs="Times New Roman"/>
                <w:sz w:val="20"/>
                <w:szCs w:val="20"/>
              </w:rPr>
              <w:t>FDI in Agriculture</w:t>
            </w:r>
          </w:p>
        </w:tc>
        <w:tc>
          <w:tcPr>
            <w:tcW w:w="0" w:type="auto"/>
            <w:hideMark/>
          </w:tcPr>
          <w:p w14:paraId="02C34ADC" w14:textId="77777777" w:rsidR="00934D26" w:rsidRPr="00637689" w:rsidRDefault="00934D26" w:rsidP="00637689">
            <w:pPr>
              <w:spacing w:after="0" w:line="240" w:lineRule="auto"/>
              <w:jc w:val="both"/>
              <w:rPr>
                <w:rFonts w:ascii="Times New Roman" w:hAnsi="Times New Roman" w:cs="Times New Roman"/>
                <w:sz w:val="20"/>
                <w:szCs w:val="20"/>
              </w:rPr>
            </w:pPr>
            <w:r w:rsidRPr="00637689">
              <w:rPr>
                <w:rFonts w:ascii="Times New Roman" w:hAnsi="Times New Roman" w:cs="Times New Roman"/>
                <w:sz w:val="20"/>
                <w:szCs w:val="20"/>
              </w:rPr>
              <w:t>4.912</w:t>
            </w:r>
          </w:p>
        </w:tc>
        <w:tc>
          <w:tcPr>
            <w:tcW w:w="0" w:type="auto"/>
            <w:hideMark/>
          </w:tcPr>
          <w:p w14:paraId="191B8383" w14:textId="77777777" w:rsidR="00934D26" w:rsidRPr="00637689" w:rsidRDefault="00934D26" w:rsidP="00637689">
            <w:pPr>
              <w:spacing w:after="0" w:line="240" w:lineRule="auto"/>
              <w:jc w:val="center"/>
              <w:rPr>
                <w:rFonts w:ascii="Times New Roman" w:hAnsi="Times New Roman" w:cs="Times New Roman"/>
                <w:sz w:val="20"/>
                <w:szCs w:val="20"/>
              </w:rPr>
            </w:pPr>
            <w:r w:rsidRPr="00637689">
              <w:rPr>
                <w:rFonts w:ascii="Times New Roman" w:hAnsi="Times New Roman" w:cs="Times New Roman"/>
                <w:sz w:val="20"/>
                <w:szCs w:val="20"/>
              </w:rPr>
              <w:t>2</w:t>
            </w:r>
          </w:p>
        </w:tc>
        <w:tc>
          <w:tcPr>
            <w:tcW w:w="0" w:type="auto"/>
            <w:hideMark/>
          </w:tcPr>
          <w:p w14:paraId="4F90E4CD" w14:textId="77777777" w:rsidR="00934D26" w:rsidRPr="00637689" w:rsidRDefault="00934D26" w:rsidP="00637689">
            <w:pPr>
              <w:spacing w:after="0" w:line="240" w:lineRule="auto"/>
              <w:jc w:val="center"/>
              <w:rPr>
                <w:rFonts w:ascii="Times New Roman" w:hAnsi="Times New Roman" w:cs="Times New Roman"/>
                <w:sz w:val="20"/>
                <w:szCs w:val="20"/>
              </w:rPr>
            </w:pPr>
            <w:r w:rsidRPr="00637689">
              <w:rPr>
                <w:rFonts w:ascii="Times New Roman" w:hAnsi="Times New Roman" w:cs="Times New Roman"/>
                <w:sz w:val="20"/>
                <w:szCs w:val="20"/>
              </w:rPr>
              <w:t>0.086</w:t>
            </w:r>
          </w:p>
        </w:tc>
      </w:tr>
      <w:tr w:rsidR="00934D26" w:rsidRPr="00637689" w14:paraId="79009DD7" w14:textId="77777777" w:rsidTr="00934D26">
        <w:trPr>
          <w:trHeight w:val="263"/>
        </w:trPr>
        <w:tc>
          <w:tcPr>
            <w:tcW w:w="0" w:type="auto"/>
            <w:hideMark/>
          </w:tcPr>
          <w:p w14:paraId="7D59CC1F" w14:textId="77777777" w:rsidR="00934D26" w:rsidRPr="00637689" w:rsidRDefault="00934D26" w:rsidP="00637689">
            <w:pPr>
              <w:spacing w:after="0" w:line="240" w:lineRule="auto"/>
              <w:rPr>
                <w:rFonts w:ascii="Times New Roman" w:hAnsi="Times New Roman" w:cs="Times New Roman"/>
                <w:sz w:val="20"/>
                <w:szCs w:val="20"/>
              </w:rPr>
            </w:pPr>
            <w:r w:rsidRPr="00637689">
              <w:rPr>
                <w:rFonts w:ascii="Times New Roman" w:hAnsi="Times New Roman" w:cs="Times New Roman"/>
                <w:sz w:val="20"/>
                <w:szCs w:val="20"/>
              </w:rPr>
              <w:t>GDP Growth</w:t>
            </w:r>
          </w:p>
        </w:tc>
        <w:tc>
          <w:tcPr>
            <w:tcW w:w="0" w:type="auto"/>
            <w:hideMark/>
          </w:tcPr>
          <w:p w14:paraId="78F8B8B2" w14:textId="77777777" w:rsidR="00934D26" w:rsidRPr="00637689" w:rsidRDefault="00934D26" w:rsidP="00637689">
            <w:pPr>
              <w:spacing w:after="0" w:line="240" w:lineRule="auto"/>
              <w:rPr>
                <w:rFonts w:ascii="Times New Roman" w:hAnsi="Times New Roman" w:cs="Times New Roman"/>
                <w:sz w:val="20"/>
                <w:szCs w:val="20"/>
              </w:rPr>
            </w:pPr>
            <w:r w:rsidRPr="00637689">
              <w:rPr>
                <w:rFonts w:ascii="Times New Roman" w:hAnsi="Times New Roman" w:cs="Times New Roman"/>
                <w:sz w:val="20"/>
                <w:szCs w:val="20"/>
              </w:rPr>
              <w:t>Lending Interest Rate</w:t>
            </w:r>
          </w:p>
        </w:tc>
        <w:tc>
          <w:tcPr>
            <w:tcW w:w="0" w:type="auto"/>
            <w:hideMark/>
          </w:tcPr>
          <w:p w14:paraId="78D2732E" w14:textId="77777777" w:rsidR="00934D26" w:rsidRPr="00637689" w:rsidRDefault="00934D26" w:rsidP="00637689">
            <w:pPr>
              <w:spacing w:after="0" w:line="240" w:lineRule="auto"/>
              <w:jc w:val="both"/>
              <w:rPr>
                <w:rFonts w:ascii="Times New Roman" w:hAnsi="Times New Roman" w:cs="Times New Roman"/>
                <w:sz w:val="20"/>
                <w:szCs w:val="20"/>
              </w:rPr>
            </w:pPr>
            <w:r w:rsidRPr="00637689">
              <w:rPr>
                <w:rFonts w:ascii="Times New Roman" w:hAnsi="Times New Roman" w:cs="Times New Roman"/>
                <w:sz w:val="20"/>
                <w:szCs w:val="20"/>
              </w:rPr>
              <w:t>6.741</w:t>
            </w:r>
          </w:p>
        </w:tc>
        <w:tc>
          <w:tcPr>
            <w:tcW w:w="0" w:type="auto"/>
            <w:hideMark/>
          </w:tcPr>
          <w:p w14:paraId="3C99A8EB" w14:textId="77777777" w:rsidR="00934D26" w:rsidRPr="00637689" w:rsidRDefault="00934D26" w:rsidP="00637689">
            <w:pPr>
              <w:spacing w:after="0" w:line="240" w:lineRule="auto"/>
              <w:jc w:val="center"/>
              <w:rPr>
                <w:rFonts w:ascii="Times New Roman" w:hAnsi="Times New Roman" w:cs="Times New Roman"/>
                <w:sz w:val="20"/>
                <w:szCs w:val="20"/>
              </w:rPr>
            </w:pPr>
            <w:r w:rsidRPr="00637689">
              <w:rPr>
                <w:rFonts w:ascii="Times New Roman" w:hAnsi="Times New Roman" w:cs="Times New Roman"/>
                <w:sz w:val="20"/>
                <w:szCs w:val="20"/>
              </w:rPr>
              <w:t>2</w:t>
            </w:r>
          </w:p>
        </w:tc>
        <w:tc>
          <w:tcPr>
            <w:tcW w:w="0" w:type="auto"/>
            <w:hideMark/>
          </w:tcPr>
          <w:p w14:paraId="6DF206ED" w14:textId="77777777" w:rsidR="00934D26" w:rsidRPr="00637689" w:rsidRDefault="00934D26" w:rsidP="00637689">
            <w:pPr>
              <w:spacing w:after="0" w:line="240" w:lineRule="auto"/>
              <w:jc w:val="center"/>
              <w:rPr>
                <w:rFonts w:ascii="Times New Roman" w:hAnsi="Times New Roman" w:cs="Times New Roman"/>
                <w:sz w:val="20"/>
                <w:szCs w:val="20"/>
              </w:rPr>
            </w:pPr>
            <w:r w:rsidRPr="00637689">
              <w:rPr>
                <w:rFonts w:ascii="Times New Roman" w:hAnsi="Times New Roman" w:cs="Times New Roman"/>
                <w:sz w:val="20"/>
                <w:szCs w:val="20"/>
              </w:rPr>
              <w:t>0.034</w:t>
            </w:r>
          </w:p>
        </w:tc>
      </w:tr>
      <w:tr w:rsidR="00934D26" w:rsidRPr="00637689" w14:paraId="621074C7" w14:textId="77777777" w:rsidTr="00934D26">
        <w:trPr>
          <w:trHeight w:val="263"/>
        </w:trPr>
        <w:tc>
          <w:tcPr>
            <w:tcW w:w="0" w:type="auto"/>
            <w:hideMark/>
          </w:tcPr>
          <w:p w14:paraId="27B4491A" w14:textId="77777777" w:rsidR="00934D26" w:rsidRPr="00637689" w:rsidRDefault="00934D26" w:rsidP="00637689">
            <w:pPr>
              <w:spacing w:after="0" w:line="240" w:lineRule="auto"/>
              <w:rPr>
                <w:rFonts w:ascii="Times New Roman" w:hAnsi="Times New Roman" w:cs="Times New Roman"/>
                <w:sz w:val="20"/>
                <w:szCs w:val="20"/>
              </w:rPr>
            </w:pPr>
            <w:r w:rsidRPr="00637689">
              <w:rPr>
                <w:rFonts w:ascii="Times New Roman" w:hAnsi="Times New Roman" w:cs="Times New Roman"/>
                <w:sz w:val="20"/>
                <w:szCs w:val="20"/>
              </w:rPr>
              <w:t>GDP Growth</w:t>
            </w:r>
          </w:p>
        </w:tc>
        <w:tc>
          <w:tcPr>
            <w:tcW w:w="0" w:type="auto"/>
            <w:hideMark/>
          </w:tcPr>
          <w:p w14:paraId="4A6537FF" w14:textId="77777777" w:rsidR="00934D26" w:rsidRPr="00637689" w:rsidRDefault="00934D26" w:rsidP="00637689">
            <w:pPr>
              <w:spacing w:after="0" w:line="240" w:lineRule="auto"/>
              <w:rPr>
                <w:rFonts w:ascii="Times New Roman" w:hAnsi="Times New Roman" w:cs="Times New Roman"/>
                <w:sz w:val="20"/>
                <w:szCs w:val="20"/>
              </w:rPr>
            </w:pPr>
            <w:r w:rsidRPr="00637689">
              <w:rPr>
                <w:rFonts w:ascii="Times New Roman" w:hAnsi="Times New Roman" w:cs="Times New Roman"/>
                <w:sz w:val="20"/>
                <w:szCs w:val="20"/>
              </w:rPr>
              <w:t>Exchange Rate</w:t>
            </w:r>
          </w:p>
        </w:tc>
        <w:tc>
          <w:tcPr>
            <w:tcW w:w="0" w:type="auto"/>
            <w:hideMark/>
          </w:tcPr>
          <w:p w14:paraId="28220B67" w14:textId="77777777" w:rsidR="00934D26" w:rsidRPr="00637689" w:rsidRDefault="00934D26" w:rsidP="00637689">
            <w:pPr>
              <w:spacing w:after="0" w:line="240" w:lineRule="auto"/>
              <w:jc w:val="both"/>
              <w:rPr>
                <w:rFonts w:ascii="Times New Roman" w:hAnsi="Times New Roman" w:cs="Times New Roman"/>
                <w:sz w:val="20"/>
                <w:szCs w:val="20"/>
              </w:rPr>
            </w:pPr>
            <w:r w:rsidRPr="00637689">
              <w:rPr>
                <w:rFonts w:ascii="Times New Roman" w:hAnsi="Times New Roman" w:cs="Times New Roman"/>
                <w:sz w:val="20"/>
                <w:szCs w:val="20"/>
              </w:rPr>
              <w:t>3.218</w:t>
            </w:r>
          </w:p>
        </w:tc>
        <w:tc>
          <w:tcPr>
            <w:tcW w:w="0" w:type="auto"/>
            <w:hideMark/>
          </w:tcPr>
          <w:p w14:paraId="3D1C391F" w14:textId="77777777" w:rsidR="00934D26" w:rsidRPr="00637689" w:rsidRDefault="00934D26" w:rsidP="00637689">
            <w:pPr>
              <w:spacing w:after="0" w:line="240" w:lineRule="auto"/>
              <w:jc w:val="center"/>
              <w:rPr>
                <w:rFonts w:ascii="Times New Roman" w:hAnsi="Times New Roman" w:cs="Times New Roman"/>
                <w:sz w:val="20"/>
                <w:szCs w:val="20"/>
              </w:rPr>
            </w:pPr>
            <w:r w:rsidRPr="00637689">
              <w:rPr>
                <w:rFonts w:ascii="Times New Roman" w:hAnsi="Times New Roman" w:cs="Times New Roman"/>
                <w:sz w:val="20"/>
                <w:szCs w:val="20"/>
              </w:rPr>
              <w:t>2</w:t>
            </w:r>
          </w:p>
        </w:tc>
        <w:tc>
          <w:tcPr>
            <w:tcW w:w="0" w:type="auto"/>
            <w:hideMark/>
          </w:tcPr>
          <w:p w14:paraId="7EC837C5" w14:textId="77777777" w:rsidR="00934D26" w:rsidRPr="00637689" w:rsidRDefault="00934D26" w:rsidP="00637689">
            <w:pPr>
              <w:spacing w:after="0" w:line="240" w:lineRule="auto"/>
              <w:jc w:val="center"/>
              <w:rPr>
                <w:rFonts w:ascii="Times New Roman" w:hAnsi="Times New Roman" w:cs="Times New Roman"/>
                <w:sz w:val="20"/>
                <w:szCs w:val="20"/>
              </w:rPr>
            </w:pPr>
            <w:r w:rsidRPr="00637689">
              <w:rPr>
                <w:rFonts w:ascii="Times New Roman" w:hAnsi="Times New Roman" w:cs="Times New Roman"/>
                <w:sz w:val="20"/>
                <w:szCs w:val="20"/>
              </w:rPr>
              <w:t>0.200</w:t>
            </w:r>
          </w:p>
        </w:tc>
      </w:tr>
      <w:tr w:rsidR="00934D26" w:rsidRPr="00637689" w14:paraId="65D6D5AD" w14:textId="77777777" w:rsidTr="00934D26">
        <w:trPr>
          <w:trHeight w:val="277"/>
        </w:trPr>
        <w:tc>
          <w:tcPr>
            <w:tcW w:w="0" w:type="auto"/>
            <w:hideMark/>
          </w:tcPr>
          <w:p w14:paraId="2C5CEC02" w14:textId="77777777" w:rsidR="00934D26" w:rsidRPr="00637689" w:rsidRDefault="00934D26" w:rsidP="00637689">
            <w:pPr>
              <w:spacing w:after="0" w:line="240" w:lineRule="auto"/>
              <w:rPr>
                <w:rFonts w:ascii="Times New Roman" w:hAnsi="Times New Roman" w:cs="Times New Roman"/>
                <w:sz w:val="20"/>
                <w:szCs w:val="20"/>
              </w:rPr>
            </w:pPr>
            <w:r w:rsidRPr="00637689">
              <w:rPr>
                <w:rFonts w:ascii="Times New Roman" w:hAnsi="Times New Roman" w:cs="Times New Roman"/>
                <w:sz w:val="20"/>
                <w:szCs w:val="20"/>
              </w:rPr>
              <w:t>GDP Growth</w:t>
            </w:r>
          </w:p>
        </w:tc>
        <w:tc>
          <w:tcPr>
            <w:tcW w:w="0" w:type="auto"/>
            <w:hideMark/>
          </w:tcPr>
          <w:p w14:paraId="03D6C9EB" w14:textId="77777777" w:rsidR="00934D26" w:rsidRPr="00637689" w:rsidRDefault="00934D26" w:rsidP="00637689">
            <w:pPr>
              <w:spacing w:after="0" w:line="240" w:lineRule="auto"/>
              <w:rPr>
                <w:rFonts w:ascii="Times New Roman" w:hAnsi="Times New Roman" w:cs="Times New Roman"/>
                <w:sz w:val="20"/>
                <w:szCs w:val="20"/>
              </w:rPr>
            </w:pPr>
            <w:r w:rsidRPr="00637689">
              <w:rPr>
                <w:rFonts w:ascii="Times New Roman" w:hAnsi="Times New Roman" w:cs="Times New Roman"/>
                <w:sz w:val="20"/>
                <w:szCs w:val="20"/>
              </w:rPr>
              <w:t>Inflation Rate</w:t>
            </w:r>
          </w:p>
        </w:tc>
        <w:tc>
          <w:tcPr>
            <w:tcW w:w="0" w:type="auto"/>
            <w:hideMark/>
          </w:tcPr>
          <w:p w14:paraId="620CF0E5" w14:textId="77777777" w:rsidR="00934D26" w:rsidRPr="00637689" w:rsidRDefault="00934D26" w:rsidP="00637689">
            <w:pPr>
              <w:spacing w:after="0" w:line="240" w:lineRule="auto"/>
              <w:jc w:val="both"/>
              <w:rPr>
                <w:rFonts w:ascii="Times New Roman" w:hAnsi="Times New Roman" w:cs="Times New Roman"/>
                <w:sz w:val="20"/>
                <w:szCs w:val="20"/>
              </w:rPr>
            </w:pPr>
            <w:r w:rsidRPr="00637689">
              <w:rPr>
                <w:rFonts w:ascii="Times New Roman" w:hAnsi="Times New Roman" w:cs="Times New Roman"/>
                <w:sz w:val="20"/>
                <w:szCs w:val="20"/>
              </w:rPr>
              <w:t>2.485</w:t>
            </w:r>
          </w:p>
        </w:tc>
        <w:tc>
          <w:tcPr>
            <w:tcW w:w="0" w:type="auto"/>
            <w:hideMark/>
          </w:tcPr>
          <w:p w14:paraId="258267B2" w14:textId="77777777" w:rsidR="00934D26" w:rsidRPr="00637689" w:rsidRDefault="00934D26" w:rsidP="00637689">
            <w:pPr>
              <w:spacing w:after="0" w:line="240" w:lineRule="auto"/>
              <w:jc w:val="center"/>
              <w:rPr>
                <w:rFonts w:ascii="Times New Roman" w:hAnsi="Times New Roman" w:cs="Times New Roman"/>
                <w:sz w:val="20"/>
                <w:szCs w:val="20"/>
              </w:rPr>
            </w:pPr>
            <w:r w:rsidRPr="00637689">
              <w:rPr>
                <w:rFonts w:ascii="Times New Roman" w:hAnsi="Times New Roman" w:cs="Times New Roman"/>
                <w:sz w:val="20"/>
                <w:szCs w:val="20"/>
              </w:rPr>
              <w:t>2</w:t>
            </w:r>
          </w:p>
        </w:tc>
        <w:tc>
          <w:tcPr>
            <w:tcW w:w="0" w:type="auto"/>
            <w:hideMark/>
          </w:tcPr>
          <w:p w14:paraId="16D0DDBA" w14:textId="77777777" w:rsidR="00934D26" w:rsidRPr="00637689" w:rsidRDefault="00934D26" w:rsidP="00637689">
            <w:pPr>
              <w:spacing w:after="0" w:line="240" w:lineRule="auto"/>
              <w:jc w:val="center"/>
              <w:rPr>
                <w:rFonts w:ascii="Times New Roman" w:hAnsi="Times New Roman" w:cs="Times New Roman"/>
                <w:sz w:val="20"/>
                <w:szCs w:val="20"/>
              </w:rPr>
            </w:pPr>
            <w:r w:rsidRPr="00637689">
              <w:rPr>
                <w:rFonts w:ascii="Times New Roman" w:hAnsi="Times New Roman" w:cs="Times New Roman"/>
                <w:sz w:val="20"/>
                <w:szCs w:val="20"/>
              </w:rPr>
              <w:t>0.289</w:t>
            </w:r>
          </w:p>
        </w:tc>
      </w:tr>
      <w:tr w:rsidR="00934D26" w:rsidRPr="00637689" w14:paraId="34F0784A" w14:textId="77777777" w:rsidTr="00934D26">
        <w:trPr>
          <w:trHeight w:val="263"/>
        </w:trPr>
        <w:tc>
          <w:tcPr>
            <w:tcW w:w="0" w:type="auto"/>
            <w:hideMark/>
          </w:tcPr>
          <w:p w14:paraId="7DD03505" w14:textId="77777777" w:rsidR="00934D26" w:rsidRPr="00637689" w:rsidRDefault="00934D26" w:rsidP="00637689">
            <w:pPr>
              <w:spacing w:after="0" w:line="240" w:lineRule="auto"/>
              <w:rPr>
                <w:rFonts w:ascii="Times New Roman" w:hAnsi="Times New Roman" w:cs="Times New Roman"/>
                <w:sz w:val="20"/>
                <w:szCs w:val="20"/>
              </w:rPr>
            </w:pPr>
            <w:r w:rsidRPr="00637689">
              <w:rPr>
                <w:rFonts w:ascii="Times New Roman" w:hAnsi="Times New Roman" w:cs="Times New Roman"/>
                <w:sz w:val="20"/>
                <w:szCs w:val="20"/>
              </w:rPr>
              <w:t>GDP Growth</w:t>
            </w:r>
          </w:p>
        </w:tc>
        <w:tc>
          <w:tcPr>
            <w:tcW w:w="0" w:type="auto"/>
            <w:hideMark/>
          </w:tcPr>
          <w:p w14:paraId="378F0597" w14:textId="77777777" w:rsidR="00934D26" w:rsidRPr="00637689" w:rsidRDefault="00934D26" w:rsidP="00637689">
            <w:pPr>
              <w:spacing w:after="0" w:line="240" w:lineRule="auto"/>
              <w:rPr>
                <w:rFonts w:ascii="Times New Roman" w:hAnsi="Times New Roman" w:cs="Times New Roman"/>
                <w:sz w:val="20"/>
                <w:szCs w:val="20"/>
              </w:rPr>
            </w:pPr>
            <w:r w:rsidRPr="00637689">
              <w:rPr>
                <w:rFonts w:ascii="Times New Roman" w:hAnsi="Times New Roman" w:cs="Times New Roman"/>
                <w:sz w:val="20"/>
                <w:szCs w:val="20"/>
              </w:rPr>
              <w:t>ALL</w:t>
            </w:r>
          </w:p>
        </w:tc>
        <w:tc>
          <w:tcPr>
            <w:tcW w:w="0" w:type="auto"/>
            <w:hideMark/>
          </w:tcPr>
          <w:p w14:paraId="04D6469A" w14:textId="77777777" w:rsidR="00934D26" w:rsidRPr="00637689" w:rsidRDefault="00934D26" w:rsidP="00637689">
            <w:pPr>
              <w:spacing w:after="0" w:line="240" w:lineRule="auto"/>
              <w:jc w:val="both"/>
              <w:rPr>
                <w:rFonts w:ascii="Times New Roman" w:hAnsi="Times New Roman" w:cs="Times New Roman"/>
                <w:sz w:val="20"/>
                <w:szCs w:val="20"/>
              </w:rPr>
            </w:pPr>
            <w:r w:rsidRPr="00637689">
              <w:rPr>
                <w:rFonts w:ascii="Times New Roman" w:hAnsi="Times New Roman" w:cs="Times New Roman"/>
                <w:sz w:val="20"/>
                <w:szCs w:val="20"/>
              </w:rPr>
              <w:t>16.142</w:t>
            </w:r>
          </w:p>
        </w:tc>
        <w:tc>
          <w:tcPr>
            <w:tcW w:w="0" w:type="auto"/>
            <w:hideMark/>
          </w:tcPr>
          <w:p w14:paraId="2B5F4622" w14:textId="77777777" w:rsidR="00934D26" w:rsidRPr="00637689" w:rsidRDefault="00934D26" w:rsidP="00637689">
            <w:pPr>
              <w:spacing w:after="0" w:line="240" w:lineRule="auto"/>
              <w:jc w:val="center"/>
              <w:rPr>
                <w:rFonts w:ascii="Times New Roman" w:hAnsi="Times New Roman" w:cs="Times New Roman"/>
                <w:sz w:val="20"/>
                <w:szCs w:val="20"/>
              </w:rPr>
            </w:pPr>
            <w:r w:rsidRPr="00637689">
              <w:rPr>
                <w:rFonts w:ascii="Times New Roman" w:hAnsi="Times New Roman" w:cs="Times New Roman"/>
                <w:sz w:val="20"/>
                <w:szCs w:val="20"/>
              </w:rPr>
              <w:t>8</w:t>
            </w:r>
          </w:p>
        </w:tc>
        <w:tc>
          <w:tcPr>
            <w:tcW w:w="0" w:type="auto"/>
            <w:hideMark/>
          </w:tcPr>
          <w:p w14:paraId="01124512" w14:textId="77777777" w:rsidR="00934D26" w:rsidRPr="00637689" w:rsidRDefault="00934D26" w:rsidP="00637689">
            <w:pPr>
              <w:spacing w:after="0" w:line="240" w:lineRule="auto"/>
              <w:jc w:val="center"/>
              <w:rPr>
                <w:rFonts w:ascii="Times New Roman" w:hAnsi="Times New Roman" w:cs="Times New Roman"/>
                <w:sz w:val="20"/>
                <w:szCs w:val="20"/>
              </w:rPr>
            </w:pPr>
            <w:r w:rsidRPr="00637689">
              <w:rPr>
                <w:rFonts w:ascii="Times New Roman" w:hAnsi="Times New Roman" w:cs="Times New Roman"/>
                <w:sz w:val="20"/>
                <w:szCs w:val="20"/>
              </w:rPr>
              <w:t>0.039</w:t>
            </w:r>
          </w:p>
        </w:tc>
      </w:tr>
      <w:tr w:rsidR="00934D26" w:rsidRPr="00637689" w14:paraId="62E65D9E" w14:textId="77777777" w:rsidTr="00934D26">
        <w:trPr>
          <w:trHeight w:val="263"/>
        </w:trPr>
        <w:tc>
          <w:tcPr>
            <w:tcW w:w="0" w:type="auto"/>
            <w:hideMark/>
          </w:tcPr>
          <w:p w14:paraId="084383EE" w14:textId="77777777" w:rsidR="00934D26" w:rsidRPr="00637689" w:rsidRDefault="00934D26" w:rsidP="00637689">
            <w:pPr>
              <w:spacing w:after="0" w:line="240" w:lineRule="auto"/>
              <w:rPr>
                <w:rFonts w:ascii="Times New Roman" w:hAnsi="Times New Roman" w:cs="Times New Roman"/>
                <w:sz w:val="20"/>
                <w:szCs w:val="20"/>
              </w:rPr>
            </w:pPr>
            <w:r w:rsidRPr="00637689">
              <w:rPr>
                <w:rFonts w:ascii="Times New Roman" w:hAnsi="Times New Roman" w:cs="Times New Roman"/>
                <w:sz w:val="20"/>
                <w:szCs w:val="20"/>
              </w:rPr>
              <w:t>Lending Interest Rate</w:t>
            </w:r>
          </w:p>
        </w:tc>
        <w:tc>
          <w:tcPr>
            <w:tcW w:w="0" w:type="auto"/>
            <w:hideMark/>
          </w:tcPr>
          <w:p w14:paraId="212906A9" w14:textId="77777777" w:rsidR="00934D26" w:rsidRPr="00637689" w:rsidRDefault="00934D26" w:rsidP="00637689">
            <w:pPr>
              <w:spacing w:after="0" w:line="240" w:lineRule="auto"/>
              <w:rPr>
                <w:rFonts w:ascii="Times New Roman" w:hAnsi="Times New Roman" w:cs="Times New Roman"/>
                <w:sz w:val="20"/>
                <w:szCs w:val="20"/>
              </w:rPr>
            </w:pPr>
            <w:r w:rsidRPr="00637689">
              <w:rPr>
                <w:rFonts w:ascii="Times New Roman" w:hAnsi="Times New Roman" w:cs="Times New Roman"/>
                <w:sz w:val="20"/>
                <w:szCs w:val="20"/>
              </w:rPr>
              <w:t>FDI in Agriculture</w:t>
            </w:r>
          </w:p>
        </w:tc>
        <w:tc>
          <w:tcPr>
            <w:tcW w:w="0" w:type="auto"/>
            <w:hideMark/>
          </w:tcPr>
          <w:p w14:paraId="3DF13E46" w14:textId="77777777" w:rsidR="00934D26" w:rsidRPr="00637689" w:rsidRDefault="00934D26" w:rsidP="00637689">
            <w:pPr>
              <w:spacing w:after="0" w:line="240" w:lineRule="auto"/>
              <w:jc w:val="both"/>
              <w:rPr>
                <w:rFonts w:ascii="Times New Roman" w:hAnsi="Times New Roman" w:cs="Times New Roman"/>
                <w:sz w:val="20"/>
                <w:szCs w:val="20"/>
              </w:rPr>
            </w:pPr>
            <w:r w:rsidRPr="00637689">
              <w:rPr>
                <w:rFonts w:ascii="Times New Roman" w:hAnsi="Times New Roman" w:cs="Times New Roman"/>
                <w:sz w:val="20"/>
                <w:szCs w:val="20"/>
              </w:rPr>
              <w:t>8.931</w:t>
            </w:r>
          </w:p>
        </w:tc>
        <w:tc>
          <w:tcPr>
            <w:tcW w:w="0" w:type="auto"/>
            <w:hideMark/>
          </w:tcPr>
          <w:p w14:paraId="6AEEE073" w14:textId="77777777" w:rsidR="00934D26" w:rsidRPr="00637689" w:rsidRDefault="00934D26" w:rsidP="00637689">
            <w:pPr>
              <w:spacing w:after="0" w:line="240" w:lineRule="auto"/>
              <w:jc w:val="center"/>
              <w:rPr>
                <w:rFonts w:ascii="Times New Roman" w:hAnsi="Times New Roman" w:cs="Times New Roman"/>
                <w:sz w:val="20"/>
                <w:szCs w:val="20"/>
              </w:rPr>
            </w:pPr>
            <w:r w:rsidRPr="00637689">
              <w:rPr>
                <w:rFonts w:ascii="Times New Roman" w:hAnsi="Times New Roman" w:cs="Times New Roman"/>
                <w:sz w:val="20"/>
                <w:szCs w:val="20"/>
              </w:rPr>
              <w:t>2</w:t>
            </w:r>
          </w:p>
        </w:tc>
        <w:tc>
          <w:tcPr>
            <w:tcW w:w="0" w:type="auto"/>
            <w:hideMark/>
          </w:tcPr>
          <w:p w14:paraId="69259C34" w14:textId="77777777" w:rsidR="00934D26" w:rsidRPr="00637689" w:rsidRDefault="00934D26" w:rsidP="00637689">
            <w:pPr>
              <w:spacing w:after="0" w:line="240" w:lineRule="auto"/>
              <w:jc w:val="center"/>
              <w:rPr>
                <w:rFonts w:ascii="Times New Roman" w:hAnsi="Times New Roman" w:cs="Times New Roman"/>
                <w:sz w:val="20"/>
                <w:szCs w:val="20"/>
              </w:rPr>
            </w:pPr>
            <w:r w:rsidRPr="00637689">
              <w:rPr>
                <w:rFonts w:ascii="Times New Roman" w:hAnsi="Times New Roman" w:cs="Times New Roman"/>
                <w:sz w:val="20"/>
                <w:szCs w:val="20"/>
              </w:rPr>
              <w:t>0.011</w:t>
            </w:r>
          </w:p>
        </w:tc>
      </w:tr>
      <w:tr w:rsidR="00934D26" w:rsidRPr="00637689" w14:paraId="1F0C1D8A" w14:textId="77777777" w:rsidTr="00934D26">
        <w:trPr>
          <w:trHeight w:val="263"/>
        </w:trPr>
        <w:tc>
          <w:tcPr>
            <w:tcW w:w="0" w:type="auto"/>
            <w:hideMark/>
          </w:tcPr>
          <w:p w14:paraId="3AA2515D" w14:textId="77777777" w:rsidR="00934D26" w:rsidRPr="00637689" w:rsidRDefault="00934D26" w:rsidP="00637689">
            <w:pPr>
              <w:spacing w:after="0" w:line="240" w:lineRule="auto"/>
              <w:rPr>
                <w:rFonts w:ascii="Times New Roman" w:hAnsi="Times New Roman" w:cs="Times New Roman"/>
                <w:sz w:val="20"/>
                <w:szCs w:val="20"/>
              </w:rPr>
            </w:pPr>
            <w:r w:rsidRPr="00637689">
              <w:rPr>
                <w:rFonts w:ascii="Times New Roman" w:hAnsi="Times New Roman" w:cs="Times New Roman"/>
                <w:sz w:val="20"/>
                <w:szCs w:val="20"/>
              </w:rPr>
              <w:t>Lending Interest Rate</w:t>
            </w:r>
          </w:p>
        </w:tc>
        <w:tc>
          <w:tcPr>
            <w:tcW w:w="0" w:type="auto"/>
            <w:hideMark/>
          </w:tcPr>
          <w:p w14:paraId="001823E5" w14:textId="77777777" w:rsidR="00934D26" w:rsidRPr="00637689" w:rsidRDefault="00934D26" w:rsidP="00637689">
            <w:pPr>
              <w:spacing w:after="0" w:line="240" w:lineRule="auto"/>
              <w:rPr>
                <w:rFonts w:ascii="Times New Roman" w:hAnsi="Times New Roman" w:cs="Times New Roman"/>
                <w:sz w:val="20"/>
                <w:szCs w:val="20"/>
              </w:rPr>
            </w:pPr>
            <w:r w:rsidRPr="00637689">
              <w:rPr>
                <w:rFonts w:ascii="Times New Roman" w:hAnsi="Times New Roman" w:cs="Times New Roman"/>
                <w:sz w:val="20"/>
                <w:szCs w:val="20"/>
              </w:rPr>
              <w:t>GDP Growth</w:t>
            </w:r>
          </w:p>
        </w:tc>
        <w:tc>
          <w:tcPr>
            <w:tcW w:w="0" w:type="auto"/>
            <w:hideMark/>
          </w:tcPr>
          <w:p w14:paraId="3925CA21" w14:textId="77777777" w:rsidR="00934D26" w:rsidRPr="00637689" w:rsidRDefault="00934D26" w:rsidP="00637689">
            <w:pPr>
              <w:spacing w:after="0" w:line="240" w:lineRule="auto"/>
              <w:jc w:val="both"/>
              <w:rPr>
                <w:rFonts w:ascii="Times New Roman" w:hAnsi="Times New Roman" w:cs="Times New Roman"/>
                <w:sz w:val="20"/>
                <w:szCs w:val="20"/>
              </w:rPr>
            </w:pPr>
            <w:r w:rsidRPr="00637689">
              <w:rPr>
                <w:rFonts w:ascii="Times New Roman" w:hAnsi="Times New Roman" w:cs="Times New Roman"/>
                <w:sz w:val="20"/>
                <w:szCs w:val="20"/>
              </w:rPr>
              <w:t>9.615</w:t>
            </w:r>
          </w:p>
        </w:tc>
        <w:tc>
          <w:tcPr>
            <w:tcW w:w="0" w:type="auto"/>
            <w:hideMark/>
          </w:tcPr>
          <w:p w14:paraId="79C827D5" w14:textId="77777777" w:rsidR="00934D26" w:rsidRPr="00637689" w:rsidRDefault="00934D26" w:rsidP="00637689">
            <w:pPr>
              <w:spacing w:after="0" w:line="240" w:lineRule="auto"/>
              <w:jc w:val="center"/>
              <w:rPr>
                <w:rFonts w:ascii="Times New Roman" w:hAnsi="Times New Roman" w:cs="Times New Roman"/>
                <w:sz w:val="20"/>
                <w:szCs w:val="20"/>
              </w:rPr>
            </w:pPr>
            <w:r w:rsidRPr="00637689">
              <w:rPr>
                <w:rFonts w:ascii="Times New Roman" w:hAnsi="Times New Roman" w:cs="Times New Roman"/>
                <w:sz w:val="20"/>
                <w:szCs w:val="20"/>
              </w:rPr>
              <w:t>2</w:t>
            </w:r>
          </w:p>
        </w:tc>
        <w:tc>
          <w:tcPr>
            <w:tcW w:w="0" w:type="auto"/>
            <w:hideMark/>
          </w:tcPr>
          <w:p w14:paraId="0EAD07AC" w14:textId="77777777" w:rsidR="00934D26" w:rsidRPr="00637689" w:rsidRDefault="00934D26" w:rsidP="00637689">
            <w:pPr>
              <w:spacing w:after="0" w:line="240" w:lineRule="auto"/>
              <w:jc w:val="center"/>
              <w:rPr>
                <w:rFonts w:ascii="Times New Roman" w:hAnsi="Times New Roman" w:cs="Times New Roman"/>
                <w:sz w:val="20"/>
                <w:szCs w:val="20"/>
              </w:rPr>
            </w:pPr>
            <w:r w:rsidRPr="00637689">
              <w:rPr>
                <w:rFonts w:ascii="Times New Roman" w:hAnsi="Times New Roman" w:cs="Times New Roman"/>
                <w:sz w:val="20"/>
                <w:szCs w:val="20"/>
              </w:rPr>
              <w:t>0.008</w:t>
            </w:r>
          </w:p>
        </w:tc>
      </w:tr>
      <w:tr w:rsidR="00934D26" w:rsidRPr="00637689" w14:paraId="466B9715" w14:textId="77777777" w:rsidTr="00934D26">
        <w:trPr>
          <w:trHeight w:val="263"/>
        </w:trPr>
        <w:tc>
          <w:tcPr>
            <w:tcW w:w="0" w:type="auto"/>
            <w:hideMark/>
          </w:tcPr>
          <w:p w14:paraId="2ED5F89F" w14:textId="77777777" w:rsidR="00934D26" w:rsidRPr="00637689" w:rsidRDefault="00934D26" w:rsidP="00637689">
            <w:pPr>
              <w:spacing w:after="0" w:line="240" w:lineRule="auto"/>
              <w:rPr>
                <w:rFonts w:ascii="Times New Roman" w:hAnsi="Times New Roman" w:cs="Times New Roman"/>
                <w:sz w:val="20"/>
                <w:szCs w:val="20"/>
              </w:rPr>
            </w:pPr>
            <w:r w:rsidRPr="00637689">
              <w:rPr>
                <w:rFonts w:ascii="Times New Roman" w:hAnsi="Times New Roman" w:cs="Times New Roman"/>
                <w:sz w:val="20"/>
                <w:szCs w:val="20"/>
              </w:rPr>
              <w:t>Lending Interest Rate</w:t>
            </w:r>
          </w:p>
        </w:tc>
        <w:tc>
          <w:tcPr>
            <w:tcW w:w="0" w:type="auto"/>
            <w:hideMark/>
          </w:tcPr>
          <w:p w14:paraId="61AFBC28" w14:textId="77777777" w:rsidR="00934D26" w:rsidRPr="00637689" w:rsidRDefault="00934D26" w:rsidP="00637689">
            <w:pPr>
              <w:spacing w:after="0" w:line="240" w:lineRule="auto"/>
              <w:rPr>
                <w:rFonts w:ascii="Times New Roman" w:hAnsi="Times New Roman" w:cs="Times New Roman"/>
                <w:sz w:val="20"/>
                <w:szCs w:val="20"/>
              </w:rPr>
            </w:pPr>
            <w:r w:rsidRPr="00637689">
              <w:rPr>
                <w:rFonts w:ascii="Times New Roman" w:hAnsi="Times New Roman" w:cs="Times New Roman"/>
                <w:sz w:val="20"/>
                <w:szCs w:val="20"/>
              </w:rPr>
              <w:t>Exchange Rate</w:t>
            </w:r>
          </w:p>
        </w:tc>
        <w:tc>
          <w:tcPr>
            <w:tcW w:w="0" w:type="auto"/>
            <w:hideMark/>
          </w:tcPr>
          <w:p w14:paraId="2DD246EA" w14:textId="77777777" w:rsidR="00934D26" w:rsidRPr="00637689" w:rsidRDefault="00934D26" w:rsidP="00637689">
            <w:pPr>
              <w:spacing w:after="0" w:line="240" w:lineRule="auto"/>
              <w:jc w:val="both"/>
              <w:rPr>
                <w:rFonts w:ascii="Times New Roman" w:hAnsi="Times New Roman" w:cs="Times New Roman"/>
                <w:sz w:val="20"/>
                <w:szCs w:val="20"/>
              </w:rPr>
            </w:pPr>
            <w:r w:rsidRPr="00637689">
              <w:rPr>
                <w:rFonts w:ascii="Times New Roman" w:hAnsi="Times New Roman" w:cs="Times New Roman"/>
                <w:sz w:val="20"/>
                <w:szCs w:val="20"/>
              </w:rPr>
              <w:t>6.112</w:t>
            </w:r>
          </w:p>
        </w:tc>
        <w:tc>
          <w:tcPr>
            <w:tcW w:w="0" w:type="auto"/>
            <w:hideMark/>
          </w:tcPr>
          <w:p w14:paraId="76F74690" w14:textId="77777777" w:rsidR="00934D26" w:rsidRPr="00637689" w:rsidRDefault="00934D26" w:rsidP="00637689">
            <w:pPr>
              <w:spacing w:after="0" w:line="240" w:lineRule="auto"/>
              <w:jc w:val="center"/>
              <w:rPr>
                <w:rFonts w:ascii="Times New Roman" w:hAnsi="Times New Roman" w:cs="Times New Roman"/>
                <w:sz w:val="20"/>
                <w:szCs w:val="20"/>
              </w:rPr>
            </w:pPr>
            <w:r w:rsidRPr="00637689">
              <w:rPr>
                <w:rFonts w:ascii="Times New Roman" w:hAnsi="Times New Roman" w:cs="Times New Roman"/>
                <w:sz w:val="20"/>
                <w:szCs w:val="20"/>
              </w:rPr>
              <w:t>2</w:t>
            </w:r>
          </w:p>
        </w:tc>
        <w:tc>
          <w:tcPr>
            <w:tcW w:w="0" w:type="auto"/>
            <w:hideMark/>
          </w:tcPr>
          <w:p w14:paraId="075AEE10" w14:textId="77777777" w:rsidR="00934D26" w:rsidRPr="00637689" w:rsidRDefault="00934D26" w:rsidP="00637689">
            <w:pPr>
              <w:spacing w:after="0" w:line="240" w:lineRule="auto"/>
              <w:jc w:val="center"/>
              <w:rPr>
                <w:rFonts w:ascii="Times New Roman" w:hAnsi="Times New Roman" w:cs="Times New Roman"/>
                <w:sz w:val="20"/>
                <w:szCs w:val="20"/>
              </w:rPr>
            </w:pPr>
            <w:r w:rsidRPr="00637689">
              <w:rPr>
                <w:rFonts w:ascii="Times New Roman" w:hAnsi="Times New Roman" w:cs="Times New Roman"/>
                <w:sz w:val="20"/>
                <w:szCs w:val="20"/>
              </w:rPr>
              <w:t>0.047</w:t>
            </w:r>
          </w:p>
        </w:tc>
      </w:tr>
      <w:tr w:rsidR="00934D26" w:rsidRPr="00637689" w14:paraId="5AA03689" w14:textId="77777777" w:rsidTr="00934D26">
        <w:trPr>
          <w:trHeight w:val="263"/>
        </w:trPr>
        <w:tc>
          <w:tcPr>
            <w:tcW w:w="0" w:type="auto"/>
            <w:hideMark/>
          </w:tcPr>
          <w:p w14:paraId="288FCE1B" w14:textId="77777777" w:rsidR="00934D26" w:rsidRPr="00637689" w:rsidRDefault="00934D26" w:rsidP="00637689">
            <w:pPr>
              <w:spacing w:after="0" w:line="240" w:lineRule="auto"/>
              <w:rPr>
                <w:rFonts w:ascii="Times New Roman" w:hAnsi="Times New Roman" w:cs="Times New Roman"/>
                <w:sz w:val="20"/>
                <w:szCs w:val="20"/>
              </w:rPr>
            </w:pPr>
            <w:r w:rsidRPr="00637689">
              <w:rPr>
                <w:rFonts w:ascii="Times New Roman" w:hAnsi="Times New Roman" w:cs="Times New Roman"/>
                <w:sz w:val="20"/>
                <w:szCs w:val="20"/>
              </w:rPr>
              <w:t>Lending Interest Rate</w:t>
            </w:r>
          </w:p>
        </w:tc>
        <w:tc>
          <w:tcPr>
            <w:tcW w:w="0" w:type="auto"/>
            <w:hideMark/>
          </w:tcPr>
          <w:p w14:paraId="2FE2B49B" w14:textId="77777777" w:rsidR="00934D26" w:rsidRPr="00637689" w:rsidRDefault="00934D26" w:rsidP="00637689">
            <w:pPr>
              <w:spacing w:after="0" w:line="240" w:lineRule="auto"/>
              <w:rPr>
                <w:rFonts w:ascii="Times New Roman" w:hAnsi="Times New Roman" w:cs="Times New Roman"/>
                <w:sz w:val="20"/>
                <w:szCs w:val="20"/>
              </w:rPr>
            </w:pPr>
            <w:r w:rsidRPr="00637689">
              <w:rPr>
                <w:rFonts w:ascii="Times New Roman" w:hAnsi="Times New Roman" w:cs="Times New Roman"/>
                <w:sz w:val="20"/>
                <w:szCs w:val="20"/>
              </w:rPr>
              <w:t>Inflation Rate</w:t>
            </w:r>
          </w:p>
        </w:tc>
        <w:tc>
          <w:tcPr>
            <w:tcW w:w="0" w:type="auto"/>
            <w:hideMark/>
          </w:tcPr>
          <w:p w14:paraId="27376D23" w14:textId="77777777" w:rsidR="00934D26" w:rsidRPr="00637689" w:rsidRDefault="00934D26" w:rsidP="00637689">
            <w:pPr>
              <w:spacing w:after="0" w:line="240" w:lineRule="auto"/>
              <w:jc w:val="both"/>
              <w:rPr>
                <w:rFonts w:ascii="Times New Roman" w:hAnsi="Times New Roman" w:cs="Times New Roman"/>
                <w:sz w:val="20"/>
                <w:szCs w:val="20"/>
              </w:rPr>
            </w:pPr>
            <w:r w:rsidRPr="00637689">
              <w:rPr>
                <w:rFonts w:ascii="Times New Roman" w:hAnsi="Times New Roman" w:cs="Times New Roman"/>
                <w:sz w:val="20"/>
                <w:szCs w:val="20"/>
              </w:rPr>
              <w:t>2.367</w:t>
            </w:r>
          </w:p>
        </w:tc>
        <w:tc>
          <w:tcPr>
            <w:tcW w:w="0" w:type="auto"/>
            <w:hideMark/>
          </w:tcPr>
          <w:p w14:paraId="14628E7E" w14:textId="77777777" w:rsidR="00934D26" w:rsidRPr="00637689" w:rsidRDefault="00934D26" w:rsidP="00637689">
            <w:pPr>
              <w:spacing w:after="0" w:line="240" w:lineRule="auto"/>
              <w:jc w:val="center"/>
              <w:rPr>
                <w:rFonts w:ascii="Times New Roman" w:hAnsi="Times New Roman" w:cs="Times New Roman"/>
                <w:sz w:val="20"/>
                <w:szCs w:val="20"/>
              </w:rPr>
            </w:pPr>
            <w:r w:rsidRPr="00637689">
              <w:rPr>
                <w:rFonts w:ascii="Times New Roman" w:hAnsi="Times New Roman" w:cs="Times New Roman"/>
                <w:sz w:val="20"/>
                <w:szCs w:val="20"/>
              </w:rPr>
              <w:t>2</w:t>
            </w:r>
          </w:p>
        </w:tc>
        <w:tc>
          <w:tcPr>
            <w:tcW w:w="0" w:type="auto"/>
            <w:hideMark/>
          </w:tcPr>
          <w:p w14:paraId="240122C9" w14:textId="77777777" w:rsidR="00934D26" w:rsidRPr="00637689" w:rsidRDefault="00934D26" w:rsidP="00637689">
            <w:pPr>
              <w:spacing w:after="0" w:line="240" w:lineRule="auto"/>
              <w:jc w:val="center"/>
              <w:rPr>
                <w:rFonts w:ascii="Times New Roman" w:hAnsi="Times New Roman" w:cs="Times New Roman"/>
                <w:sz w:val="20"/>
                <w:szCs w:val="20"/>
              </w:rPr>
            </w:pPr>
            <w:r w:rsidRPr="00637689">
              <w:rPr>
                <w:rFonts w:ascii="Times New Roman" w:hAnsi="Times New Roman" w:cs="Times New Roman"/>
                <w:sz w:val="20"/>
                <w:szCs w:val="20"/>
              </w:rPr>
              <w:t>0.306</w:t>
            </w:r>
          </w:p>
        </w:tc>
      </w:tr>
      <w:tr w:rsidR="00934D26" w:rsidRPr="00637689" w14:paraId="68762558" w14:textId="77777777" w:rsidTr="00934D26">
        <w:trPr>
          <w:trHeight w:val="263"/>
        </w:trPr>
        <w:tc>
          <w:tcPr>
            <w:tcW w:w="0" w:type="auto"/>
            <w:hideMark/>
          </w:tcPr>
          <w:p w14:paraId="4F59047A" w14:textId="77777777" w:rsidR="00934D26" w:rsidRPr="00637689" w:rsidRDefault="00934D26" w:rsidP="00637689">
            <w:pPr>
              <w:spacing w:after="0" w:line="240" w:lineRule="auto"/>
              <w:rPr>
                <w:rFonts w:ascii="Times New Roman" w:hAnsi="Times New Roman" w:cs="Times New Roman"/>
                <w:sz w:val="20"/>
                <w:szCs w:val="20"/>
              </w:rPr>
            </w:pPr>
            <w:r w:rsidRPr="00637689">
              <w:rPr>
                <w:rFonts w:ascii="Times New Roman" w:hAnsi="Times New Roman" w:cs="Times New Roman"/>
                <w:sz w:val="20"/>
                <w:szCs w:val="20"/>
              </w:rPr>
              <w:t>Lending Interest Rate</w:t>
            </w:r>
          </w:p>
        </w:tc>
        <w:tc>
          <w:tcPr>
            <w:tcW w:w="0" w:type="auto"/>
            <w:hideMark/>
          </w:tcPr>
          <w:p w14:paraId="250DACF1" w14:textId="77777777" w:rsidR="00934D26" w:rsidRPr="00637689" w:rsidRDefault="00934D26" w:rsidP="00637689">
            <w:pPr>
              <w:spacing w:after="0" w:line="240" w:lineRule="auto"/>
              <w:rPr>
                <w:rFonts w:ascii="Times New Roman" w:hAnsi="Times New Roman" w:cs="Times New Roman"/>
                <w:sz w:val="20"/>
                <w:szCs w:val="20"/>
              </w:rPr>
            </w:pPr>
            <w:r w:rsidRPr="00637689">
              <w:rPr>
                <w:rFonts w:ascii="Times New Roman" w:hAnsi="Times New Roman" w:cs="Times New Roman"/>
                <w:sz w:val="20"/>
                <w:szCs w:val="20"/>
              </w:rPr>
              <w:t>ALL</w:t>
            </w:r>
          </w:p>
        </w:tc>
        <w:tc>
          <w:tcPr>
            <w:tcW w:w="0" w:type="auto"/>
            <w:hideMark/>
          </w:tcPr>
          <w:p w14:paraId="18B04D41" w14:textId="77777777" w:rsidR="00934D26" w:rsidRPr="00637689" w:rsidRDefault="00934D26" w:rsidP="00637689">
            <w:pPr>
              <w:spacing w:after="0" w:line="240" w:lineRule="auto"/>
              <w:jc w:val="both"/>
              <w:rPr>
                <w:rFonts w:ascii="Times New Roman" w:hAnsi="Times New Roman" w:cs="Times New Roman"/>
                <w:sz w:val="20"/>
                <w:szCs w:val="20"/>
              </w:rPr>
            </w:pPr>
            <w:r w:rsidRPr="00637689">
              <w:rPr>
                <w:rFonts w:ascii="Times New Roman" w:hAnsi="Times New Roman" w:cs="Times New Roman"/>
                <w:sz w:val="20"/>
                <w:szCs w:val="20"/>
              </w:rPr>
              <w:t>29.024</w:t>
            </w:r>
          </w:p>
        </w:tc>
        <w:tc>
          <w:tcPr>
            <w:tcW w:w="0" w:type="auto"/>
            <w:hideMark/>
          </w:tcPr>
          <w:p w14:paraId="3E9076D4" w14:textId="77777777" w:rsidR="00934D26" w:rsidRPr="00637689" w:rsidRDefault="00934D26" w:rsidP="00637689">
            <w:pPr>
              <w:spacing w:after="0" w:line="240" w:lineRule="auto"/>
              <w:jc w:val="center"/>
              <w:rPr>
                <w:rFonts w:ascii="Times New Roman" w:hAnsi="Times New Roman" w:cs="Times New Roman"/>
                <w:sz w:val="20"/>
                <w:szCs w:val="20"/>
              </w:rPr>
            </w:pPr>
            <w:r w:rsidRPr="00637689">
              <w:rPr>
                <w:rFonts w:ascii="Times New Roman" w:hAnsi="Times New Roman" w:cs="Times New Roman"/>
                <w:sz w:val="20"/>
                <w:szCs w:val="20"/>
              </w:rPr>
              <w:t>8</w:t>
            </w:r>
          </w:p>
        </w:tc>
        <w:tc>
          <w:tcPr>
            <w:tcW w:w="0" w:type="auto"/>
            <w:hideMark/>
          </w:tcPr>
          <w:p w14:paraId="472B700B" w14:textId="77777777" w:rsidR="00934D26" w:rsidRPr="00637689" w:rsidRDefault="00934D26" w:rsidP="00637689">
            <w:pPr>
              <w:spacing w:after="0" w:line="240" w:lineRule="auto"/>
              <w:jc w:val="center"/>
              <w:rPr>
                <w:rFonts w:ascii="Times New Roman" w:hAnsi="Times New Roman" w:cs="Times New Roman"/>
                <w:sz w:val="20"/>
                <w:szCs w:val="20"/>
              </w:rPr>
            </w:pPr>
            <w:r w:rsidRPr="00637689">
              <w:rPr>
                <w:rFonts w:ascii="Times New Roman" w:hAnsi="Times New Roman" w:cs="Times New Roman"/>
                <w:sz w:val="20"/>
                <w:szCs w:val="20"/>
              </w:rPr>
              <w:t>0.000</w:t>
            </w:r>
          </w:p>
        </w:tc>
      </w:tr>
      <w:tr w:rsidR="00934D26" w:rsidRPr="00637689" w14:paraId="79107E84" w14:textId="77777777" w:rsidTr="00934D26">
        <w:trPr>
          <w:trHeight w:val="263"/>
        </w:trPr>
        <w:tc>
          <w:tcPr>
            <w:tcW w:w="0" w:type="auto"/>
            <w:hideMark/>
          </w:tcPr>
          <w:p w14:paraId="17838886" w14:textId="77777777" w:rsidR="00934D26" w:rsidRPr="00637689" w:rsidRDefault="00934D26" w:rsidP="00637689">
            <w:pPr>
              <w:spacing w:after="0" w:line="240" w:lineRule="auto"/>
              <w:rPr>
                <w:rFonts w:ascii="Times New Roman" w:hAnsi="Times New Roman" w:cs="Times New Roman"/>
                <w:sz w:val="20"/>
                <w:szCs w:val="20"/>
              </w:rPr>
            </w:pPr>
            <w:r w:rsidRPr="00637689">
              <w:rPr>
                <w:rFonts w:ascii="Times New Roman" w:hAnsi="Times New Roman" w:cs="Times New Roman"/>
                <w:sz w:val="20"/>
                <w:szCs w:val="20"/>
              </w:rPr>
              <w:t>Exchange Rate</w:t>
            </w:r>
          </w:p>
        </w:tc>
        <w:tc>
          <w:tcPr>
            <w:tcW w:w="0" w:type="auto"/>
            <w:hideMark/>
          </w:tcPr>
          <w:p w14:paraId="2C193135" w14:textId="77777777" w:rsidR="00934D26" w:rsidRPr="00637689" w:rsidRDefault="00934D26" w:rsidP="00637689">
            <w:pPr>
              <w:spacing w:after="0" w:line="240" w:lineRule="auto"/>
              <w:rPr>
                <w:rFonts w:ascii="Times New Roman" w:hAnsi="Times New Roman" w:cs="Times New Roman"/>
                <w:sz w:val="20"/>
                <w:szCs w:val="20"/>
              </w:rPr>
            </w:pPr>
            <w:r w:rsidRPr="00637689">
              <w:rPr>
                <w:rFonts w:ascii="Times New Roman" w:hAnsi="Times New Roman" w:cs="Times New Roman"/>
                <w:sz w:val="20"/>
                <w:szCs w:val="20"/>
              </w:rPr>
              <w:t>FDI in Agriculture</w:t>
            </w:r>
          </w:p>
        </w:tc>
        <w:tc>
          <w:tcPr>
            <w:tcW w:w="0" w:type="auto"/>
            <w:hideMark/>
          </w:tcPr>
          <w:p w14:paraId="5D817E64" w14:textId="77777777" w:rsidR="00934D26" w:rsidRPr="00637689" w:rsidRDefault="00934D26" w:rsidP="00637689">
            <w:pPr>
              <w:spacing w:after="0" w:line="240" w:lineRule="auto"/>
              <w:jc w:val="both"/>
              <w:rPr>
                <w:rFonts w:ascii="Times New Roman" w:hAnsi="Times New Roman" w:cs="Times New Roman"/>
                <w:sz w:val="20"/>
                <w:szCs w:val="20"/>
              </w:rPr>
            </w:pPr>
            <w:r w:rsidRPr="00637689">
              <w:rPr>
                <w:rFonts w:ascii="Times New Roman" w:hAnsi="Times New Roman" w:cs="Times New Roman"/>
                <w:sz w:val="20"/>
                <w:szCs w:val="20"/>
              </w:rPr>
              <w:t>3.711</w:t>
            </w:r>
          </w:p>
        </w:tc>
        <w:tc>
          <w:tcPr>
            <w:tcW w:w="0" w:type="auto"/>
            <w:hideMark/>
          </w:tcPr>
          <w:p w14:paraId="4BDAAEC0" w14:textId="77777777" w:rsidR="00934D26" w:rsidRPr="00637689" w:rsidRDefault="00934D26" w:rsidP="00637689">
            <w:pPr>
              <w:spacing w:after="0" w:line="240" w:lineRule="auto"/>
              <w:jc w:val="center"/>
              <w:rPr>
                <w:rFonts w:ascii="Times New Roman" w:hAnsi="Times New Roman" w:cs="Times New Roman"/>
                <w:sz w:val="20"/>
                <w:szCs w:val="20"/>
              </w:rPr>
            </w:pPr>
            <w:r w:rsidRPr="00637689">
              <w:rPr>
                <w:rFonts w:ascii="Times New Roman" w:hAnsi="Times New Roman" w:cs="Times New Roman"/>
                <w:sz w:val="20"/>
                <w:szCs w:val="20"/>
              </w:rPr>
              <w:t>2</w:t>
            </w:r>
          </w:p>
        </w:tc>
        <w:tc>
          <w:tcPr>
            <w:tcW w:w="0" w:type="auto"/>
            <w:hideMark/>
          </w:tcPr>
          <w:p w14:paraId="1F6ECF39" w14:textId="77777777" w:rsidR="00934D26" w:rsidRPr="00637689" w:rsidRDefault="00934D26" w:rsidP="00637689">
            <w:pPr>
              <w:spacing w:after="0" w:line="240" w:lineRule="auto"/>
              <w:jc w:val="center"/>
              <w:rPr>
                <w:rFonts w:ascii="Times New Roman" w:hAnsi="Times New Roman" w:cs="Times New Roman"/>
                <w:sz w:val="20"/>
                <w:szCs w:val="20"/>
              </w:rPr>
            </w:pPr>
            <w:r w:rsidRPr="00637689">
              <w:rPr>
                <w:rFonts w:ascii="Times New Roman" w:hAnsi="Times New Roman" w:cs="Times New Roman"/>
                <w:sz w:val="20"/>
                <w:szCs w:val="20"/>
              </w:rPr>
              <w:t>0.157</w:t>
            </w:r>
          </w:p>
        </w:tc>
      </w:tr>
      <w:tr w:rsidR="00934D26" w:rsidRPr="00637689" w14:paraId="303CE154" w14:textId="77777777" w:rsidTr="00934D26">
        <w:trPr>
          <w:trHeight w:val="263"/>
        </w:trPr>
        <w:tc>
          <w:tcPr>
            <w:tcW w:w="0" w:type="auto"/>
            <w:hideMark/>
          </w:tcPr>
          <w:p w14:paraId="08D292BB" w14:textId="77777777" w:rsidR="00934D26" w:rsidRPr="00637689" w:rsidRDefault="00934D26" w:rsidP="00637689">
            <w:pPr>
              <w:spacing w:after="0" w:line="240" w:lineRule="auto"/>
              <w:rPr>
                <w:rFonts w:ascii="Times New Roman" w:hAnsi="Times New Roman" w:cs="Times New Roman"/>
                <w:sz w:val="20"/>
                <w:szCs w:val="20"/>
              </w:rPr>
            </w:pPr>
            <w:r w:rsidRPr="00637689">
              <w:rPr>
                <w:rFonts w:ascii="Times New Roman" w:hAnsi="Times New Roman" w:cs="Times New Roman"/>
                <w:sz w:val="20"/>
                <w:szCs w:val="20"/>
              </w:rPr>
              <w:t>Exchange Rate</w:t>
            </w:r>
          </w:p>
        </w:tc>
        <w:tc>
          <w:tcPr>
            <w:tcW w:w="0" w:type="auto"/>
            <w:hideMark/>
          </w:tcPr>
          <w:p w14:paraId="1153BE51" w14:textId="77777777" w:rsidR="00934D26" w:rsidRPr="00637689" w:rsidRDefault="00934D26" w:rsidP="00637689">
            <w:pPr>
              <w:spacing w:after="0" w:line="240" w:lineRule="auto"/>
              <w:rPr>
                <w:rFonts w:ascii="Times New Roman" w:hAnsi="Times New Roman" w:cs="Times New Roman"/>
                <w:sz w:val="20"/>
                <w:szCs w:val="20"/>
              </w:rPr>
            </w:pPr>
            <w:r w:rsidRPr="00637689">
              <w:rPr>
                <w:rFonts w:ascii="Times New Roman" w:hAnsi="Times New Roman" w:cs="Times New Roman"/>
                <w:sz w:val="20"/>
                <w:szCs w:val="20"/>
              </w:rPr>
              <w:t>GDP Growth</w:t>
            </w:r>
          </w:p>
        </w:tc>
        <w:tc>
          <w:tcPr>
            <w:tcW w:w="0" w:type="auto"/>
            <w:hideMark/>
          </w:tcPr>
          <w:p w14:paraId="54B8ED9C" w14:textId="77777777" w:rsidR="00934D26" w:rsidRPr="00637689" w:rsidRDefault="00934D26" w:rsidP="00637689">
            <w:pPr>
              <w:spacing w:after="0" w:line="240" w:lineRule="auto"/>
              <w:jc w:val="both"/>
              <w:rPr>
                <w:rFonts w:ascii="Times New Roman" w:hAnsi="Times New Roman" w:cs="Times New Roman"/>
                <w:sz w:val="20"/>
                <w:szCs w:val="20"/>
              </w:rPr>
            </w:pPr>
            <w:r w:rsidRPr="00637689">
              <w:rPr>
                <w:rFonts w:ascii="Times New Roman" w:hAnsi="Times New Roman" w:cs="Times New Roman"/>
                <w:sz w:val="20"/>
                <w:szCs w:val="20"/>
              </w:rPr>
              <w:t>7.842</w:t>
            </w:r>
          </w:p>
        </w:tc>
        <w:tc>
          <w:tcPr>
            <w:tcW w:w="0" w:type="auto"/>
            <w:hideMark/>
          </w:tcPr>
          <w:p w14:paraId="55805EC0" w14:textId="77777777" w:rsidR="00934D26" w:rsidRPr="00637689" w:rsidRDefault="00934D26" w:rsidP="00637689">
            <w:pPr>
              <w:spacing w:after="0" w:line="240" w:lineRule="auto"/>
              <w:jc w:val="center"/>
              <w:rPr>
                <w:rFonts w:ascii="Times New Roman" w:hAnsi="Times New Roman" w:cs="Times New Roman"/>
                <w:sz w:val="20"/>
                <w:szCs w:val="20"/>
              </w:rPr>
            </w:pPr>
            <w:r w:rsidRPr="00637689">
              <w:rPr>
                <w:rFonts w:ascii="Times New Roman" w:hAnsi="Times New Roman" w:cs="Times New Roman"/>
                <w:sz w:val="20"/>
                <w:szCs w:val="20"/>
              </w:rPr>
              <w:t>2</w:t>
            </w:r>
          </w:p>
        </w:tc>
        <w:tc>
          <w:tcPr>
            <w:tcW w:w="0" w:type="auto"/>
            <w:hideMark/>
          </w:tcPr>
          <w:p w14:paraId="38BFC6DD" w14:textId="77777777" w:rsidR="00934D26" w:rsidRPr="00637689" w:rsidRDefault="00934D26" w:rsidP="00637689">
            <w:pPr>
              <w:spacing w:after="0" w:line="240" w:lineRule="auto"/>
              <w:jc w:val="center"/>
              <w:rPr>
                <w:rFonts w:ascii="Times New Roman" w:hAnsi="Times New Roman" w:cs="Times New Roman"/>
                <w:sz w:val="20"/>
                <w:szCs w:val="20"/>
              </w:rPr>
            </w:pPr>
            <w:r w:rsidRPr="00637689">
              <w:rPr>
                <w:rFonts w:ascii="Times New Roman" w:hAnsi="Times New Roman" w:cs="Times New Roman"/>
                <w:sz w:val="20"/>
                <w:szCs w:val="20"/>
              </w:rPr>
              <w:t>0.020</w:t>
            </w:r>
          </w:p>
        </w:tc>
      </w:tr>
      <w:tr w:rsidR="00934D26" w:rsidRPr="00637689" w14:paraId="262F777D" w14:textId="77777777" w:rsidTr="00934D26">
        <w:trPr>
          <w:trHeight w:val="263"/>
        </w:trPr>
        <w:tc>
          <w:tcPr>
            <w:tcW w:w="0" w:type="auto"/>
            <w:hideMark/>
          </w:tcPr>
          <w:p w14:paraId="2A9D3393" w14:textId="77777777" w:rsidR="00934D26" w:rsidRPr="00637689" w:rsidRDefault="00934D26" w:rsidP="00637689">
            <w:pPr>
              <w:spacing w:after="0" w:line="240" w:lineRule="auto"/>
              <w:rPr>
                <w:rFonts w:ascii="Times New Roman" w:hAnsi="Times New Roman" w:cs="Times New Roman"/>
                <w:sz w:val="20"/>
                <w:szCs w:val="20"/>
              </w:rPr>
            </w:pPr>
            <w:r w:rsidRPr="00637689">
              <w:rPr>
                <w:rFonts w:ascii="Times New Roman" w:hAnsi="Times New Roman" w:cs="Times New Roman"/>
                <w:sz w:val="20"/>
                <w:szCs w:val="20"/>
              </w:rPr>
              <w:t>Exchange Rate</w:t>
            </w:r>
          </w:p>
        </w:tc>
        <w:tc>
          <w:tcPr>
            <w:tcW w:w="0" w:type="auto"/>
            <w:hideMark/>
          </w:tcPr>
          <w:p w14:paraId="6BD062FE" w14:textId="77777777" w:rsidR="00934D26" w:rsidRPr="00637689" w:rsidRDefault="00934D26" w:rsidP="00637689">
            <w:pPr>
              <w:spacing w:after="0" w:line="240" w:lineRule="auto"/>
              <w:rPr>
                <w:rFonts w:ascii="Times New Roman" w:hAnsi="Times New Roman" w:cs="Times New Roman"/>
                <w:sz w:val="20"/>
                <w:szCs w:val="20"/>
              </w:rPr>
            </w:pPr>
            <w:r w:rsidRPr="00637689">
              <w:rPr>
                <w:rFonts w:ascii="Times New Roman" w:hAnsi="Times New Roman" w:cs="Times New Roman"/>
                <w:sz w:val="20"/>
                <w:szCs w:val="20"/>
              </w:rPr>
              <w:t>Lending Interest Rate</w:t>
            </w:r>
          </w:p>
        </w:tc>
        <w:tc>
          <w:tcPr>
            <w:tcW w:w="0" w:type="auto"/>
            <w:hideMark/>
          </w:tcPr>
          <w:p w14:paraId="3472AD40" w14:textId="77777777" w:rsidR="00934D26" w:rsidRPr="00637689" w:rsidRDefault="00934D26" w:rsidP="00637689">
            <w:pPr>
              <w:spacing w:after="0" w:line="240" w:lineRule="auto"/>
              <w:jc w:val="both"/>
              <w:rPr>
                <w:rFonts w:ascii="Times New Roman" w:hAnsi="Times New Roman" w:cs="Times New Roman"/>
                <w:sz w:val="20"/>
                <w:szCs w:val="20"/>
              </w:rPr>
            </w:pPr>
            <w:r w:rsidRPr="00637689">
              <w:rPr>
                <w:rFonts w:ascii="Times New Roman" w:hAnsi="Times New Roman" w:cs="Times New Roman"/>
                <w:sz w:val="20"/>
                <w:szCs w:val="20"/>
              </w:rPr>
              <w:t>5.243</w:t>
            </w:r>
          </w:p>
        </w:tc>
        <w:tc>
          <w:tcPr>
            <w:tcW w:w="0" w:type="auto"/>
            <w:hideMark/>
          </w:tcPr>
          <w:p w14:paraId="2E6D3735" w14:textId="77777777" w:rsidR="00934D26" w:rsidRPr="00637689" w:rsidRDefault="00934D26" w:rsidP="00637689">
            <w:pPr>
              <w:spacing w:after="0" w:line="240" w:lineRule="auto"/>
              <w:jc w:val="center"/>
              <w:rPr>
                <w:rFonts w:ascii="Times New Roman" w:hAnsi="Times New Roman" w:cs="Times New Roman"/>
                <w:sz w:val="20"/>
                <w:szCs w:val="20"/>
              </w:rPr>
            </w:pPr>
            <w:r w:rsidRPr="00637689">
              <w:rPr>
                <w:rFonts w:ascii="Times New Roman" w:hAnsi="Times New Roman" w:cs="Times New Roman"/>
                <w:sz w:val="20"/>
                <w:szCs w:val="20"/>
              </w:rPr>
              <w:t>2</w:t>
            </w:r>
          </w:p>
        </w:tc>
        <w:tc>
          <w:tcPr>
            <w:tcW w:w="0" w:type="auto"/>
            <w:hideMark/>
          </w:tcPr>
          <w:p w14:paraId="2EEBC69E" w14:textId="77777777" w:rsidR="00934D26" w:rsidRPr="00637689" w:rsidRDefault="00934D26" w:rsidP="00637689">
            <w:pPr>
              <w:spacing w:after="0" w:line="240" w:lineRule="auto"/>
              <w:jc w:val="center"/>
              <w:rPr>
                <w:rFonts w:ascii="Times New Roman" w:hAnsi="Times New Roman" w:cs="Times New Roman"/>
                <w:sz w:val="20"/>
                <w:szCs w:val="20"/>
              </w:rPr>
            </w:pPr>
            <w:r w:rsidRPr="00637689">
              <w:rPr>
                <w:rFonts w:ascii="Times New Roman" w:hAnsi="Times New Roman" w:cs="Times New Roman"/>
                <w:sz w:val="20"/>
                <w:szCs w:val="20"/>
              </w:rPr>
              <w:t>0.073</w:t>
            </w:r>
          </w:p>
        </w:tc>
      </w:tr>
      <w:tr w:rsidR="00934D26" w:rsidRPr="00637689" w14:paraId="4363639E" w14:textId="77777777" w:rsidTr="00934D26">
        <w:trPr>
          <w:trHeight w:val="263"/>
        </w:trPr>
        <w:tc>
          <w:tcPr>
            <w:tcW w:w="0" w:type="auto"/>
            <w:hideMark/>
          </w:tcPr>
          <w:p w14:paraId="0607B2F5" w14:textId="77777777" w:rsidR="00934D26" w:rsidRPr="00637689" w:rsidRDefault="00934D26" w:rsidP="00637689">
            <w:pPr>
              <w:spacing w:after="0" w:line="240" w:lineRule="auto"/>
              <w:rPr>
                <w:rFonts w:ascii="Times New Roman" w:hAnsi="Times New Roman" w:cs="Times New Roman"/>
                <w:sz w:val="20"/>
                <w:szCs w:val="20"/>
              </w:rPr>
            </w:pPr>
            <w:r w:rsidRPr="00637689">
              <w:rPr>
                <w:rFonts w:ascii="Times New Roman" w:hAnsi="Times New Roman" w:cs="Times New Roman"/>
                <w:sz w:val="20"/>
                <w:szCs w:val="20"/>
              </w:rPr>
              <w:t>Exchange Rate</w:t>
            </w:r>
          </w:p>
        </w:tc>
        <w:tc>
          <w:tcPr>
            <w:tcW w:w="0" w:type="auto"/>
            <w:hideMark/>
          </w:tcPr>
          <w:p w14:paraId="70690B7C" w14:textId="77777777" w:rsidR="00934D26" w:rsidRPr="00637689" w:rsidRDefault="00934D26" w:rsidP="00637689">
            <w:pPr>
              <w:spacing w:after="0" w:line="240" w:lineRule="auto"/>
              <w:rPr>
                <w:rFonts w:ascii="Times New Roman" w:hAnsi="Times New Roman" w:cs="Times New Roman"/>
                <w:sz w:val="20"/>
                <w:szCs w:val="20"/>
              </w:rPr>
            </w:pPr>
            <w:r w:rsidRPr="00637689">
              <w:rPr>
                <w:rFonts w:ascii="Times New Roman" w:hAnsi="Times New Roman" w:cs="Times New Roman"/>
                <w:sz w:val="20"/>
                <w:szCs w:val="20"/>
              </w:rPr>
              <w:t>Inflation Rate</w:t>
            </w:r>
          </w:p>
        </w:tc>
        <w:tc>
          <w:tcPr>
            <w:tcW w:w="0" w:type="auto"/>
            <w:hideMark/>
          </w:tcPr>
          <w:p w14:paraId="08EA93E1" w14:textId="77777777" w:rsidR="00934D26" w:rsidRPr="00637689" w:rsidRDefault="00934D26" w:rsidP="00637689">
            <w:pPr>
              <w:spacing w:after="0" w:line="240" w:lineRule="auto"/>
              <w:jc w:val="both"/>
              <w:rPr>
                <w:rFonts w:ascii="Times New Roman" w:hAnsi="Times New Roman" w:cs="Times New Roman"/>
                <w:sz w:val="20"/>
                <w:szCs w:val="20"/>
              </w:rPr>
            </w:pPr>
            <w:r w:rsidRPr="00637689">
              <w:rPr>
                <w:rFonts w:ascii="Times New Roman" w:hAnsi="Times New Roman" w:cs="Times New Roman"/>
                <w:sz w:val="20"/>
                <w:szCs w:val="20"/>
              </w:rPr>
              <w:t>1.945</w:t>
            </w:r>
          </w:p>
        </w:tc>
        <w:tc>
          <w:tcPr>
            <w:tcW w:w="0" w:type="auto"/>
            <w:hideMark/>
          </w:tcPr>
          <w:p w14:paraId="2A37CDB8" w14:textId="77777777" w:rsidR="00934D26" w:rsidRPr="00637689" w:rsidRDefault="00934D26" w:rsidP="00637689">
            <w:pPr>
              <w:spacing w:after="0" w:line="240" w:lineRule="auto"/>
              <w:jc w:val="center"/>
              <w:rPr>
                <w:rFonts w:ascii="Times New Roman" w:hAnsi="Times New Roman" w:cs="Times New Roman"/>
                <w:sz w:val="20"/>
                <w:szCs w:val="20"/>
              </w:rPr>
            </w:pPr>
            <w:r w:rsidRPr="00637689">
              <w:rPr>
                <w:rFonts w:ascii="Times New Roman" w:hAnsi="Times New Roman" w:cs="Times New Roman"/>
                <w:sz w:val="20"/>
                <w:szCs w:val="20"/>
              </w:rPr>
              <w:t>2</w:t>
            </w:r>
          </w:p>
        </w:tc>
        <w:tc>
          <w:tcPr>
            <w:tcW w:w="0" w:type="auto"/>
            <w:hideMark/>
          </w:tcPr>
          <w:p w14:paraId="39DBE16A" w14:textId="77777777" w:rsidR="00934D26" w:rsidRPr="00637689" w:rsidRDefault="00934D26" w:rsidP="00637689">
            <w:pPr>
              <w:spacing w:after="0" w:line="240" w:lineRule="auto"/>
              <w:jc w:val="center"/>
              <w:rPr>
                <w:rFonts w:ascii="Times New Roman" w:hAnsi="Times New Roman" w:cs="Times New Roman"/>
                <w:sz w:val="20"/>
                <w:szCs w:val="20"/>
              </w:rPr>
            </w:pPr>
            <w:r w:rsidRPr="00637689">
              <w:rPr>
                <w:rFonts w:ascii="Times New Roman" w:hAnsi="Times New Roman" w:cs="Times New Roman"/>
                <w:sz w:val="20"/>
                <w:szCs w:val="20"/>
              </w:rPr>
              <w:t>0.378</w:t>
            </w:r>
          </w:p>
        </w:tc>
      </w:tr>
      <w:tr w:rsidR="00934D26" w:rsidRPr="00637689" w14:paraId="1CDD8526" w14:textId="77777777" w:rsidTr="00934D26">
        <w:trPr>
          <w:trHeight w:val="263"/>
        </w:trPr>
        <w:tc>
          <w:tcPr>
            <w:tcW w:w="0" w:type="auto"/>
            <w:hideMark/>
          </w:tcPr>
          <w:p w14:paraId="56F18282" w14:textId="77777777" w:rsidR="00934D26" w:rsidRPr="00637689" w:rsidRDefault="00934D26" w:rsidP="00637689">
            <w:pPr>
              <w:spacing w:after="0" w:line="240" w:lineRule="auto"/>
              <w:rPr>
                <w:rFonts w:ascii="Times New Roman" w:hAnsi="Times New Roman" w:cs="Times New Roman"/>
                <w:sz w:val="20"/>
                <w:szCs w:val="20"/>
              </w:rPr>
            </w:pPr>
            <w:r w:rsidRPr="00637689">
              <w:rPr>
                <w:rFonts w:ascii="Times New Roman" w:hAnsi="Times New Roman" w:cs="Times New Roman"/>
                <w:sz w:val="20"/>
                <w:szCs w:val="20"/>
              </w:rPr>
              <w:t>Exchange Rate</w:t>
            </w:r>
          </w:p>
        </w:tc>
        <w:tc>
          <w:tcPr>
            <w:tcW w:w="0" w:type="auto"/>
            <w:hideMark/>
          </w:tcPr>
          <w:p w14:paraId="0A289477" w14:textId="77777777" w:rsidR="00934D26" w:rsidRPr="00637689" w:rsidRDefault="00934D26" w:rsidP="00637689">
            <w:pPr>
              <w:spacing w:after="0" w:line="240" w:lineRule="auto"/>
              <w:rPr>
                <w:rFonts w:ascii="Times New Roman" w:hAnsi="Times New Roman" w:cs="Times New Roman"/>
                <w:sz w:val="20"/>
                <w:szCs w:val="20"/>
              </w:rPr>
            </w:pPr>
            <w:r w:rsidRPr="00637689">
              <w:rPr>
                <w:rFonts w:ascii="Times New Roman" w:hAnsi="Times New Roman" w:cs="Times New Roman"/>
                <w:sz w:val="20"/>
                <w:szCs w:val="20"/>
              </w:rPr>
              <w:t>ALL</w:t>
            </w:r>
          </w:p>
        </w:tc>
        <w:tc>
          <w:tcPr>
            <w:tcW w:w="0" w:type="auto"/>
            <w:hideMark/>
          </w:tcPr>
          <w:p w14:paraId="51D44789" w14:textId="77777777" w:rsidR="00934D26" w:rsidRPr="00637689" w:rsidRDefault="00934D26" w:rsidP="00637689">
            <w:pPr>
              <w:spacing w:after="0" w:line="240" w:lineRule="auto"/>
              <w:jc w:val="both"/>
              <w:rPr>
                <w:rFonts w:ascii="Times New Roman" w:hAnsi="Times New Roman" w:cs="Times New Roman"/>
                <w:sz w:val="20"/>
                <w:szCs w:val="20"/>
              </w:rPr>
            </w:pPr>
            <w:r w:rsidRPr="00637689">
              <w:rPr>
                <w:rFonts w:ascii="Times New Roman" w:hAnsi="Times New Roman" w:cs="Times New Roman"/>
                <w:sz w:val="20"/>
                <w:szCs w:val="20"/>
              </w:rPr>
              <w:t>18.357</w:t>
            </w:r>
          </w:p>
        </w:tc>
        <w:tc>
          <w:tcPr>
            <w:tcW w:w="0" w:type="auto"/>
            <w:hideMark/>
          </w:tcPr>
          <w:p w14:paraId="57C93659" w14:textId="77777777" w:rsidR="00934D26" w:rsidRPr="00637689" w:rsidRDefault="00934D26" w:rsidP="00637689">
            <w:pPr>
              <w:spacing w:after="0" w:line="240" w:lineRule="auto"/>
              <w:jc w:val="center"/>
              <w:rPr>
                <w:rFonts w:ascii="Times New Roman" w:hAnsi="Times New Roman" w:cs="Times New Roman"/>
                <w:sz w:val="20"/>
                <w:szCs w:val="20"/>
              </w:rPr>
            </w:pPr>
            <w:r w:rsidRPr="00637689">
              <w:rPr>
                <w:rFonts w:ascii="Times New Roman" w:hAnsi="Times New Roman" w:cs="Times New Roman"/>
                <w:sz w:val="20"/>
                <w:szCs w:val="20"/>
              </w:rPr>
              <w:t>8</w:t>
            </w:r>
          </w:p>
        </w:tc>
        <w:tc>
          <w:tcPr>
            <w:tcW w:w="0" w:type="auto"/>
            <w:hideMark/>
          </w:tcPr>
          <w:p w14:paraId="5D36DD88" w14:textId="77777777" w:rsidR="00934D26" w:rsidRPr="00637689" w:rsidRDefault="00934D26" w:rsidP="00637689">
            <w:pPr>
              <w:spacing w:after="0" w:line="240" w:lineRule="auto"/>
              <w:jc w:val="center"/>
              <w:rPr>
                <w:rFonts w:ascii="Times New Roman" w:hAnsi="Times New Roman" w:cs="Times New Roman"/>
                <w:sz w:val="20"/>
                <w:szCs w:val="20"/>
              </w:rPr>
            </w:pPr>
            <w:r w:rsidRPr="00637689">
              <w:rPr>
                <w:rFonts w:ascii="Times New Roman" w:hAnsi="Times New Roman" w:cs="Times New Roman"/>
                <w:sz w:val="20"/>
                <w:szCs w:val="20"/>
              </w:rPr>
              <w:t>0.018</w:t>
            </w:r>
          </w:p>
        </w:tc>
      </w:tr>
      <w:tr w:rsidR="00934D26" w:rsidRPr="00637689" w14:paraId="29E87475" w14:textId="77777777" w:rsidTr="00934D26">
        <w:trPr>
          <w:trHeight w:val="263"/>
        </w:trPr>
        <w:tc>
          <w:tcPr>
            <w:tcW w:w="0" w:type="auto"/>
            <w:hideMark/>
          </w:tcPr>
          <w:p w14:paraId="7949B501" w14:textId="77777777" w:rsidR="00934D26" w:rsidRPr="00637689" w:rsidRDefault="00934D26" w:rsidP="00637689">
            <w:pPr>
              <w:spacing w:after="0" w:line="240" w:lineRule="auto"/>
              <w:rPr>
                <w:rFonts w:ascii="Times New Roman" w:hAnsi="Times New Roman" w:cs="Times New Roman"/>
                <w:sz w:val="20"/>
                <w:szCs w:val="20"/>
              </w:rPr>
            </w:pPr>
            <w:r w:rsidRPr="00637689">
              <w:rPr>
                <w:rFonts w:ascii="Times New Roman" w:hAnsi="Times New Roman" w:cs="Times New Roman"/>
                <w:sz w:val="20"/>
                <w:szCs w:val="20"/>
              </w:rPr>
              <w:t>Inflation Rate</w:t>
            </w:r>
          </w:p>
        </w:tc>
        <w:tc>
          <w:tcPr>
            <w:tcW w:w="0" w:type="auto"/>
            <w:hideMark/>
          </w:tcPr>
          <w:p w14:paraId="1BB1DC07" w14:textId="77777777" w:rsidR="00934D26" w:rsidRPr="00637689" w:rsidRDefault="00934D26" w:rsidP="00637689">
            <w:pPr>
              <w:spacing w:after="0" w:line="240" w:lineRule="auto"/>
              <w:rPr>
                <w:rFonts w:ascii="Times New Roman" w:hAnsi="Times New Roman" w:cs="Times New Roman"/>
                <w:sz w:val="20"/>
                <w:szCs w:val="20"/>
              </w:rPr>
            </w:pPr>
            <w:r w:rsidRPr="00637689">
              <w:rPr>
                <w:rFonts w:ascii="Times New Roman" w:hAnsi="Times New Roman" w:cs="Times New Roman"/>
                <w:sz w:val="20"/>
                <w:szCs w:val="20"/>
              </w:rPr>
              <w:t>FDI in Agriculture</w:t>
            </w:r>
          </w:p>
        </w:tc>
        <w:tc>
          <w:tcPr>
            <w:tcW w:w="0" w:type="auto"/>
            <w:hideMark/>
          </w:tcPr>
          <w:p w14:paraId="1152CB58" w14:textId="77777777" w:rsidR="00934D26" w:rsidRPr="00637689" w:rsidRDefault="00934D26" w:rsidP="00637689">
            <w:pPr>
              <w:spacing w:after="0" w:line="240" w:lineRule="auto"/>
              <w:jc w:val="both"/>
              <w:rPr>
                <w:rFonts w:ascii="Times New Roman" w:hAnsi="Times New Roman" w:cs="Times New Roman"/>
                <w:sz w:val="20"/>
                <w:szCs w:val="20"/>
              </w:rPr>
            </w:pPr>
            <w:r w:rsidRPr="00637689">
              <w:rPr>
                <w:rFonts w:ascii="Times New Roman" w:hAnsi="Times New Roman" w:cs="Times New Roman"/>
                <w:sz w:val="20"/>
                <w:szCs w:val="20"/>
              </w:rPr>
              <w:t>1.923</w:t>
            </w:r>
          </w:p>
        </w:tc>
        <w:tc>
          <w:tcPr>
            <w:tcW w:w="0" w:type="auto"/>
            <w:hideMark/>
          </w:tcPr>
          <w:p w14:paraId="304F976E" w14:textId="77777777" w:rsidR="00934D26" w:rsidRPr="00637689" w:rsidRDefault="00934D26" w:rsidP="00637689">
            <w:pPr>
              <w:spacing w:after="0" w:line="240" w:lineRule="auto"/>
              <w:jc w:val="center"/>
              <w:rPr>
                <w:rFonts w:ascii="Times New Roman" w:hAnsi="Times New Roman" w:cs="Times New Roman"/>
                <w:sz w:val="20"/>
                <w:szCs w:val="20"/>
              </w:rPr>
            </w:pPr>
            <w:r w:rsidRPr="00637689">
              <w:rPr>
                <w:rFonts w:ascii="Times New Roman" w:hAnsi="Times New Roman" w:cs="Times New Roman"/>
                <w:sz w:val="20"/>
                <w:szCs w:val="20"/>
              </w:rPr>
              <w:t>2</w:t>
            </w:r>
          </w:p>
        </w:tc>
        <w:tc>
          <w:tcPr>
            <w:tcW w:w="0" w:type="auto"/>
            <w:hideMark/>
          </w:tcPr>
          <w:p w14:paraId="78713418" w14:textId="77777777" w:rsidR="00934D26" w:rsidRPr="00637689" w:rsidRDefault="00934D26" w:rsidP="00637689">
            <w:pPr>
              <w:spacing w:after="0" w:line="240" w:lineRule="auto"/>
              <w:jc w:val="center"/>
              <w:rPr>
                <w:rFonts w:ascii="Times New Roman" w:hAnsi="Times New Roman" w:cs="Times New Roman"/>
                <w:sz w:val="20"/>
                <w:szCs w:val="20"/>
              </w:rPr>
            </w:pPr>
            <w:r w:rsidRPr="00637689">
              <w:rPr>
                <w:rFonts w:ascii="Times New Roman" w:hAnsi="Times New Roman" w:cs="Times New Roman"/>
                <w:sz w:val="20"/>
                <w:szCs w:val="20"/>
              </w:rPr>
              <w:t>0.382</w:t>
            </w:r>
          </w:p>
        </w:tc>
      </w:tr>
      <w:tr w:rsidR="00934D26" w:rsidRPr="00637689" w14:paraId="5C46AFA6" w14:textId="77777777" w:rsidTr="00934D26">
        <w:trPr>
          <w:trHeight w:val="277"/>
        </w:trPr>
        <w:tc>
          <w:tcPr>
            <w:tcW w:w="0" w:type="auto"/>
            <w:hideMark/>
          </w:tcPr>
          <w:p w14:paraId="55C86A2B" w14:textId="77777777" w:rsidR="00934D26" w:rsidRPr="00637689" w:rsidRDefault="00934D26" w:rsidP="00637689">
            <w:pPr>
              <w:spacing w:after="0" w:line="240" w:lineRule="auto"/>
              <w:rPr>
                <w:rFonts w:ascii="Times New Roman" w:hAnsi="Times New Roman" w:cs="Times New Roman"/>
                <w:sz w:val="20"/>
                <w:szCs w:val="20"/>
              </w:rPr>
            </w:pPr>
            <w:r w:rsidRPr="00637689">
              <w:rPr>
                <w:rFonts w:ascii="Times New Roman" w:hAnsi="Times New Roman" w:cs="Times New Roman"/>
                <w:sz w:val="20"/>
                <w:szCs w:val="20"/>
              </w:rPr>
              <w:t>Inflation Rate</w:t>
            </w:r>
          </w:p>
        </w:tc>
        <w:tc>
          <w:tcPr>
            <w:tcW w:w="0" w:type="auto"/>
            <w:hideMark/>
          </w:tcPr>
          <w:p w14:paraId="049DE045" w14:textId="77777777" w:rsidR="00934D26" w:rsidRPr="00637689" w:rsidRDefault="00934D26" w:rsidP="00637689">
            <w:pPr>
              <w:spacing w:after="0" w:line="240" w:lineRule="auto"/>
              <w:rPr>
                <w:rFonts w:ascii="Times New Roman" w:hAnsi="Times New Roman" w:cs="Times New Roman"/>
                <w:sz w:val="20"/>
                <w:szCs w:val="20"/>
              </w:rPr>
            </w:pPr>
            <w:r w:rsidRPr="00637689">
              <w:rPr>
                <w:rFonts w:ascii="Times New Roman" w:hAnsi="Times New Roman" w:cs="Times New Roman"/>
                <w:sz w:val="20"/>
                <w:szCs w:val="20"/>
              </w:rPr>
              <w:t>GDP Growth</w:t>
            </w:r>
          </w:p>
        </w:tc>
        <w:tc>
          <w:tcPr>
            <w:tcW w:w="0" w:type="auto"/>
            <w:hideMark/>
          </w:tcPr>
          <w:p w14:paraId="37B17914" w14:textId="77777777" w:rsidR="00934D26" w:rsidRPr="00637689" w:rsidRDefault="00934D26" w:rsidP="00637689">
            <w:pPr>
              <w:spacing w:after="0" w:line="240" w:lineRule="auto"/>
              <w:jc w:val="both"/>
              <w:rPr>
                <w:rFonts w:ascii="Times New Roman" w:hAnsi="Times New Roman" w:cs="Times New Roman"/>
                <w:sz w:val="20"/>
                <w:szCs w:val="20"/>
              </w:rPr>
            </w:pPr>
            <w:r w:rsidRPr="00637689">
              <w:rPr>
                <w:rFonts w:ascii="Times New Roman" w:hAnsi="Times New Roman" w:cs="Times New Roman"/>
                <w:sz w:val="20"/>
                <w:szCs w:val="20"/>
              </w:rPr>
              <w:t>4.658</w:t>
            </w:r>
          </w:p>
        </w:tc>
        <w:tc>
          <w:tcPr>
            <w:tcW w:w="0" w:type="auto"/>
            <w:hideMark/>
          </w:tcPr>
          <w:p w14:paraId="2E7ECF15" w14:textId="77777777" w:rsidR="00934D26" w:rsidRPr="00637689" w:rsidRDefault="00934D26" w:rsidP="00637689">
            <w:pPr>
              <w:spacing w:after="0" w:line="240" w:lineRule="auto"/>
              <w:jc w:val="center"/>
              <w:rPr>
                <w:rFonts w:ascii="Times New Roman" w:hAnsi="Times New Roman" w:cs="Times New Roman"/>
                <w:sz w:val="20"/>
                <w:szCs w:val="20"/>
              </w:rPr>
            </w:pPr>
            <w:r w:rsidRPr="00637689">
              <w:rPr>
                <w:rFonts w:ascii="Times New Roman" w:hAnsi="Times New Roman" w:cs="Times New Roman"/>
                <w:sz w:val="20"/>
                <w:szCs w:val="20"/>
              </w:rPr>
              <w:t>2</w:t>
            </w:r>
          </w:p>
        </w:tc>
        <w:tc>
          <w:tcPr>
            <w:tcW w:w="0" w:type="auto"/>
            <w:hideMark/>
          </w:tcPr>
          <w:p w14:paraId="51DB11CC" w14:textId="77777777" w:rsidR="00934D26" w:rsidRPr="00637689" w:rsidRDefault="00934D26" w:rsidP="00637689">
            <w:pPr>
              <w:spacing w:after="0" w:line="240" w:lineRule="auto"/>
              <w:jc w:val="center"/>
              <w:rPr>
                <w:rFonts w:ascii="Times New Roman" w:hAnsi="Times New Roman" w:cs="Times New Roman"/>
                <w:sz w:val="20"/>
                <w:szCs w:val="20"/>
              </w:rPr>
            </w:pPr>
            <w:r w:rsidRPr="00637689">
              <w:rPr>
                <w:rFonts w:ascii="Times New Roman" w:hAnsi="Times New Roman" w:cs="Times New Roman"/>
                <w:sz w:val="20"/>
                <w:szCs w:val="20"/>
              </w:rPr>
              <w:t>0.097</w:t>
            </w:r>
          </w:p>
        </w:tc>
      </w:tr>
      <w:tr w:rsidR="00934D26" w:rsidRPr="00637689" w14:paraId="52CBD6C7" w14:textId="77777777" w:rsidTr="00934D26">
        <w:trPr>
          <w:trHeight w:val="263"/>
        </w:trPr>
        <w:tc>
          <w:tcPr>
            <w:tcW w:w="0" w:type="auto"/>
            <w:hideMark/>
          </w:tcPr>
          <w:p w14:paraId="1ECD6CC4" w14:textId="77777777" w:rsidR="00934D26" w:rsidRPr="00637689" w:rsidRDefault="00934D26" w:rsidP="00637689">
            <w:pPr>
              <w:spacing w:after="0" w:line="240" w:lineRule="auto"/>
              <w:rPr>
                <w:rFonts w:ascii="Times New Roman" w:hAnsi="Times New Roman" w:cs="Times New Roman"/>
                <w:sz w:val="20"/>
                <w:szCs w:val="20"/>
              </w:rPr>
            </w:pPr>
            <w:r w:rsidRPr="00637689">
              <w:rPr>
                <w:rFonts w:ascii="Times New Roman" w:hAnsi="Times New Roman" w:cs="Times New Roman"/>
                <w:sz w:val="20"/>
                <w:szCs w:val="20"/>
              </w:rPr>
              <w:t>Inflation Rate</w:t>
            </w:r>
          </w:p>
        </w:tc>
        <w:tc>
          <w:tcPr>
            <w:tcW w:w="0" w:type="auto"/>
            <w:hideMark/>
          </w:tcPr>
          <w:p w14:paraId="49D25F8A" w14:textId="77777777" w:rsidR="00934D26" w:rsidRPr="00637689" w:rsidRDefault="00934D26" w:rsidP="00637689">
            <w:pPr>
              <w:spacing w:after="0" w:line="240" w:lineRule="auto"/>
              <w:rPr>
                <w:rFonts w:ascii="Times New Roman" w:hAnsi="Times New Roman" w:cs="Times New Roman"/>
                <w:sz w:val="20"/>
                <w:szCs w:val="20"/>
              </w:rPr>
            </w:pPr>
            <w:r w:rsidRPr="00637689">
              <w:rPr>
                <w:rFonts w:ascii="Times New Roman" w:hAnsi="Times New Roman" w:cs="Times New Roman"/>
                <w:sz w:val="20"/>
                <w:szCs w:val="20"/>
              </w:rPr>
              <w:t>Lending Interest Rate</w:t>
            </w:r>
          </w:p>
        </w:tc>
        <w:tc>
          <w:tcPr>
            <w:tcW w:w="0" w:type="auto"/>
            <w:hideMark/>
          </w:tcPr>
          <w:p w14:paraId="26A7FDC9" w14:textId="77777777" w:rsidR="00934D26" w:rsidRPr="00637689" w:rsidRDefault="00934D26" w:rsidP="00637689">
            <w:pPr>
              <w:spacing w:after="0" w:line="240" w:lineRule="auto"/>
              <w:jc w:val="both"/>
              <w:rPr>
                <w:rFonts w:ascii="Times New Roman" w:hAnsi="Times New Roman" w:cs="Times New Roman"/>
                <w:sz w:val="20"/>
                <w:szCs w:val="20"/>
              </w:rPr>
            </w:pPr>
            <w:r w:rsidRPr="00637689">
              <w:rPr>
                <w:rFonts w:ascii="Times New Roman" w:hAnsi="Times New Roman" w:cs="Times New Roman"/>
                <w:sz w:val="20"/>
                <w:szCs w:val="20"/>
              </w:rPr>
              <w:t>2.314</w:t>
            </w:r>
          </w:p>
        </w:tc>
        <w:tc>
          <w:tcPr>
            <w:tcW w:w="0" w:type="auto"/>
            <w:hideMark/>
          </w:tcPr>
          <w:p w14:paraId="15BFDAE5" w14:textId="77777777" w:rsidR="00934D26" w:rsidRPr="00637689" w:rsidRDefault="00934D26" w:rsidP="00637689">
            <w:pPr>
              <w:spacing w:after="0" w:line="240" w:lineRule="auto"/>
              <w:jc w:val="center"/>
              <w:rPr>
                <w:rFonts w:ascii="Times New Roman" w:hAnsi="Times New Roman" w:cs="Times New Roman"/>
                <w:sz w:val="20"/>
                <w:szCs w:val="20"/>
              </w:rPr>
            </w:pPr>
            <w:r w:rsidRPr="00637689">
              <w:rPr>
                <w:rFonts w:ascii="Times New Roman" w:hAnsi="Times New Roman" w:cs="Times New Roman"/>
                <w:sz w:val="20"/>
                <w:szCs w:val="20"/>
              </w:rPr>
              <w:t>2</w:t>
            </w:r>
          </w:p>
        </w:tc>
        <w:tc>
          <w:tcPr>
            <w:tcW w:w="0" w:type="auto"/>
            <w:hideMark/>
          </w:tcPr>
          <w:p w14:paraId="7C3D329E" w14:textId="77777777" w:rsidR="00934D26" w:rsidRPr="00637689" w:rsidRDefault="00934D26" w:rsidP="00637689">
            <w:pPr>
              <w:spacing w:after="0" w:line="240" w:lineRule="auto"/>
              <w:jc w:val="center"/>
              <w:rPr>
                <w:rFonts w:ascii="Times New Roman" w:hAnsi="Times New Roman" w:cs="Times New Roman"/>
                <w:sz w:val="20"/>
                <w:szCs w:val="20"/>
              </w:rPr>
            </w:pPr>
            <w:r w:rsidRPr="00637689">
              <w:rPr>
                <w:rFonts w:ascii="Times New Roman" w:hAnsi="Times New Roman" w:cs="Times New Roman"/>
                <w:sz w:val="20"/>
                <w:szCs w:val="20"/>
              </w:rPr>
              <w:t>0.314</w:t>
            </w:r>
          </w:p>
        </w:tc>
      </w:tr>
      <w:tr w:rsidR="00934D26" w:rsidRPr="00637689" w14:paraId="46E7DEC1" w14:textId="77777777" w:rsidTr="00934D26">
        <w:trPr>
          <w:trHeight w:val="263"/>
        </w:trPr>
        <w:tc>
          <w:tcPr>
            <w:tcW w:w="0" w:type="auto"/>
            <w:hideMark/>
          </w:tcPr>
          <w:p w14:paraId="70FB6209" w14:textId="77777777" w:rsidR="00934D26" w:rsidRPr="00637689" w:rsidRDefault="00934D26" w:rsidP="00637689">
            <w:pPr>
              <w:spacing w:after="0" w:line="240" w:lineRule="auto"/>
              <w:rPr>
                <w:rFonts w:ascii="Times New Roman" w:hAnsi="Times New Roman" w:cs="Times New Roman"/>
                <w:sz w:val="20"/>
                <w:szCs w:val="20"/>
              </w:rPr>
            </w:pPr>
            <w:r w:rsidRPr="00637689">
              <w:rPr>
                <w:rFonts w:ascii="Times New Roman" w:hAnsi="Times New Roman" w:cs="Times New Roman"/>
                <w:sz w:val="20"/>
                <w:szCs w:val="20"/>
              </w:rPr>
              <w:t>Inflation Rate</w:t>
            </w:r>
          </w:p>
        </w:tc>
        <w:tc>
          <w:tcPr>
            <w:tcW w:w="0" w:type="auto"/>
            <w:hideMark/>
          </w:tcPr>
          <w:p w14:paraId="76ECF9FD" w14:textId="77777777" w:rsidR="00934D26" w:rsidRPr="00637689" w:rsidRDefault="00934D26" w:rsidP="00637689">
            <w:pPr>
              <w:spacing w:after="0" w:line="240" w:lineRule="auto"/>
              <w:rPr>
                <w:rFonts w:ascii="Times New Roman" w:hAnsi="Times New Roman" w:cs="Times New Roman"/>
                <w:sz w:val="20"/>
                <w:szCs w:val="20"/>
              </w:rPr>
            </w:pPr>
            <w:r w:rsidRPr="00637689">
              <w:rPr>
                <w:rFonts w:ascii="Times New Roman" w:hAnsi="Times New Roman" w:cs="Times New Roman"/>
                <w:sz w:val="20"/>
                <w:szCs w:val="20"/>
              </w:rPr>
              <w:t>Exchange Rate</w:t>
            </w:r>
          </w:p>
        </w:tc>
        <w:tc>
          <w:tcPr>
            <w:tcW w:w="0" w:type="auto"/>
            <w:hideMark/>
          </w:tcPr>
          <w:p w14:paraId="7C3F4F86" w14:textId="77777777" w:rsidR="00934D26" w:rsidRPr="00637689" w:rsidRDefault="00934D26" w:rsidP="00637689">
            <w:pPr>
              <w:spacing w:after="0" w:line="240" w:lineRule="auto"/>
              <w:jc w:val="both"/>
              <w:rPr>
                <w:rFonts w:ascii="Times New Roman" w:hAnsi="Times New Roman" w:cs="Times New Roman"/>
                <w:sz w:val="20"/>
                <w:szCs w:val="20"/>
              </w:rPr>
            </w:pPr>
            <w:r w:rsidRPr="00637689">
              <w:rPr>
                <w:rFonts w:ascii="Times New Roman" w:hAnsi="Times New Roman" w:cs="Times New Roman"/>
                <w:sz w:val="20"/>
                <w:szCs w:val="20"/>
              </w:rPr>
              <w:t>1.842</w:t>
            </w:r>
          </w:p>
        </w:tc>
        <w:tc>
          <w:tcPr>
            <w:tcW w:w="0" w:type="auto"/>
            <w:hideMark/>
          </w:tcPr>
          <w:p w14:paraId="23DAC82F" w14:textId="77777777" w:rsidR="00934D26" w:rsidRPr="00637689" w:rsidRDefault="00934D26" w:rsidP="00637689">
            <w:pPr>
              <w:spacing w:after="0" w:line="240" w:lineRule="auto"/>
              <w:jc w:val="center"/>
              <w:rPr>
                <w:rFonts w:ascii="Times New Roman" w:hAnsi="Times New Roman" w:cs="Times New Roman"/>
                <w:sz w:val="20"/>
                <w:szCs w:val="20"/>
              </w:rPr>
            </w:pPr>
            <w:r w:rsidRPr="00637689">
              <w:rPr>
                <w:rFonts w:ascii="Times New Roman" w:hAnsi="Times New Roman" w:cs="Times New Roman"/>
                <w:sz w:val="20"/>
                <w:szCs w:val="20"/>
              </w:rPr>
              <w:t>2</w:t>
            </w:r>
          </w:p>
        </w:tc>
        <w:tc>
          <w:tcPr>
            <w:tcW w:w="0" w:type="auto"/>
            <w:hideMark/>
          </w:tcPr>
          <w:p w14:paraId="1B3E7A55" w14:textId="77777777" w:rsidR="00934D26" w:rsidRPr="00637689" w:rsidRDefault="00934D26" w:rsidP="00637689">
            <w:pPr>
              <w:spacing w:after="0" w:line="240" w:lineRule="auto"/>
              <w:jc w:val="center"/>
              <w:rPr>
                <w:rFonts w:ascii="Times New Roman" w:hAnsi="Times New Roman" w:cs="Times New Roman"/>
                <w:sz w:val="20"/>
                <w:szCs w:val="20"/>
              </w:rPr>
            </w:pPr>
            <w:r w:rsidRPr="00637689">
              <w:rPr>
                <w:rFonts w:ascii="Times New Roman" w:hAnsi="Times New Roman" w:cs="Times New Roman"/>
                <w:sz w:val="20"/>
                <w:szCs w:val="20"/>
              </w:rPr>
              <w:t>0.398</w:t>
            </w:r>
          </w:p>
        </w:tc>
      </w:tr>
      <w:tr w:rsidR="00934D26" w:rsidRPr="00637689" w14:paraId="1B5E6DAD" w14:textId="77777777" w:rsidTr="00753EFA">
        <w:trPr>
          <w:trHeight w:val="263"/>
        </w:trPr>
        <w:tc>
          <w:tcPr>
            <w:tcW w:w="0" w:type="auto"/>
            <w:tcBorders>
              <w:bottom w:val="single" w:sz="4" w:space="0" w:color="auto"/>
            </w:tcBorders>
            <w:hideMark/>
          </w:tcPr>
          <w:p w14:paraId="48595DB7" w14:textId="77777777" w:rsidR="00934D26" w:rsidRPr="00637689" w:rsidRDefault="00934D26" w:rsidP="00637689">
            <w:pPr>
              <w:spacing w:after="0" w:line="240" w:lineRule="auto"/>
              <w:rPr>
                <w:rFonts w:ascii="Times New Roman" w:hAnsi="Times New Roman" w:cs="Times New Roman"/>
                <w:sz w:val="20"/>
                <w:szCs w:val="20"/>
              </w:rPr>
            </w:pPr>
            <w:r w:rsidRPr="00637689">
              <w:rPr>
                <w:rFonts w:ascii="Times New Roman" w:hAnsi="Times New Roman" w:cs="Times New Roman"/>
                <w:sz w:val="20"/>
                <w:szCs w:val="20"/>
              </w:rPr>
              <w:t>Inflation Rate</w:t>
            </w:r>
          </w:p>
        </w:tc>
        <w:tc>
          <w:tcPr>
            <w:tcW w:w="0" w:type="auto"/>
            <w:tcBorders>
              <w:bottom w:val="single" w:sz="4" w:space="0" w:color="auto"/>
            </w:tcBorders>
            <w:hideMark/>
          </w:tcPr>
          <w:p w14:paraId="276D19E3" w14:textId="77777777" w:rsidR="00934D26" w:rsidRPr="00637689" w:rsidRDefault="00934D26" w:rsidP="00637689">
            <w:pPr>
              <w:spacing w:after="0" w:line="240" w:lineRule="auto"/>
              <w:rPr>
                <w:rFonts w:ascii="Times New Roman" w:hAnsi="Times New Roman" w:cs="Times New Roman"/>
                <w:sz w:val="20"/>
                <w:szCs w:val="20"/>
              </w:rPr>
            </w:pPr>
            <w:r w:rsidRPr="00637689">
              <w:rPr>
                <w:rFonts w:ascii="Times New Roman" w:hAnsi="Times New Roman" w:cs="Times New Roman"/>
                <w:sz w:val="20"/>
                <w:szCs w:val="20"/>
              </w:rPr>
              <w:t>ALL</w:t>
            </w:r>
          </w:p>
        </w:tc>
        <w:tc>
          <w:tcPr>
            <w:tcW w:w="0" w:type="auto"/>
            <w:tcBorders>
              <w:bottom w:val="single" w:sz="4" w:space="0" w:color="auto"/>
            </w:tcBorders>
            <w:hideMark/>
          </w:tcPr>
          <w:p w14:paraId="1F86DC3A" w14:textId="77777777" w:rsidR="00934D26" w:rsidRPr="00637689" w:rsidRDefault="00934D26" w:rsidP="00637689">
            <w:pPr>
              <w:spacing w:after="0" w:line="240" w:lineRule="auto"/>
              <w:jc w:val="both"/>
              <w:rPr>
                <w:rFonts w:ascii="Times New Roman" w:hAnsi="Times New Roman" w:cs="Times New Roman"/>
                <w:sz w:val="20"/>
                <w:szCs w:val="20"/>
              </w:rPr>
            </w:pPr>
            <w:r w:rsidRPr="00637689">
              <w:rPr>
                <w:rFonts w:ascii="Times New Roman" w:hAnsi="Times New Roman" w:cs="Times New Roman"/>
                <w:sz w:val="20"/>
                <w:szCs w:val="20"/>
              </w:rPr>
              <w:t>11.784</w:t>
            </w:r>
          </w:p>
        </w:tc>
        <w:tc>
          <w:tcPr>
            <w:tcW w:w="0" w:type="auto"/>
            <w:tcBorders>
              <w:bottom w:val="single" w:sz="4" w:space="0" w:color="auto"/>
            </w:tcBorders>
            <w:hideMark/>
          </w:tcPr>
          <w:p w14:paraId="13BB70D8" w14:textId="77777777" w:rsidR="00934D26" w:rsidRPr="00637689" w:rsidRDefault="00934D26" w:rsidP="00637689">
            <w:pPr>
              <w:spacing w:after="0" w:line="240" w:lineRule="auto"/>
              <w:jc w:val="center"/>
              <w:rPr>
                <w:rFonts w:ascii="Times New Roman" w:hAnsi="Times New Roman" w:cs="Times New Roman"/>
                <w:sz w:val="20"/>
                <w:szCs w:val="20"/>
              </w:rPr>
            </w:pPr>
            <w:r w:rsidRPr="00637689">
              <w:rPr>
                <w:rFonts w:ascii="Times New Roman" w:hAnsi="Times New Roman" w:cs="Times New Roman"/>
                <w:sz w:val="20"/>
                <w:szCs w:val="20"/>
              </w:rPr>
              <w:t>8</w:t>
            </w:r>
          </w:p>
        </w:tc>
        <w:tc>
          <w:tcPr>
            <w:tcW w:w="0" w:type="auto"/>
            <w:tcBorders>
              <w:bottom w:val="single" w:sz="4" w:space="0" w:color="auto"/>
            </w:tcBorders>
            <w:hideMark/>
          </w:tcPr>
          <w:p w14:paraId="18E4C4CB" w14:textId="77777777" w:rsidR="00934D26" w:rsidRPr="00637689" w:rsidRDefault="00934D26" w:rsidP="00637689">
            <w:pPr>
              <w:spacing w:after="0" w:line="240" w:lineRule="auto"/>
              <w:jc w:val="center"/>
              <w:rPr>
                <w:rFonts w:ascii="Times New Roman" w:hAnsi="Times New Roman" w:cs="Times New Roman"/>
                <w:sz w:val="20"/>
                <w:szCs w:val="20"/>
              </w:rPr>
            </w:pPr>
            <w:r w:rsidRPr="00637689">
              <w:rPr>
                <w:rFonts w:ascii="Times New Roman" w:hAnsi="Times New Roman" w:cs="Times New Roman"/>
                <w:sz w:val="20"/>
                <w:szCs w:val="20"/>
              </w:rPr>
              <w:t>0.163</w:t>
            </w:r>
          </w:p>
        </w:tc>
      </w:tr>
    </w:tbl>
    <w:p w14:paraId="03FCE962" w14:textId="6C16CFDF" w:rsidR="0000510F" w:rsidRPr="00637689" w:rsidRDefault="00934D26" w:rsidP="00DF1EC7">
      <w:pPr>
        <w:spacing w:line="360" w:lineRule="auto"/>
        <w:rPr>
          <w:rFonts w:ascii="Times New Roman" w:eastAsia="Times New Roman" w:hAnsi="Times New Roman" w:cs="Times New Roman"/>
          <w:iCs/>
          <w:sz w:val="24"/>
          <w:szCs w:val="24"/>
        </w:rPr>
      </w:pPr>
      <w:r w:rsidRPr="0000510F">
        <w:rPr>
          <w:rFonts w:ascii="Times New Roman" w:eastAsia="Times New Roman" w:hAnsi="Times New Roman" w:cs="Times New Roman"/>
          <w:iCs/>
          <w:sz w:val="24"/>
          <w:szCs w:val="24"/>
        </w:rPr>
        <w:t>Source: Stata Output (2025)</w:t>
      </w:r>
    </w:p>
    <w:p w14:paraId="07B77EBE" w14:textId="0F25A1BB" w:rsidR="00934D26" w:rsidRPr="00934D26" w:rsidRDefault="00061F65" w:rsidP="00DF1EC7">
      <w:pPr>
        <w:spacing w:after="100" w:afterAutospacing="1" w:line="360" w:lineRule="auto"/>
        <w:jc w:val="both"/>
        <w:rPr>
          <w:rFonts w:ascii="Times New Roman" w:eastAsia="Times New Roman" w:hAnsi="Times New Roman" w:cs="Times New Roman"/>
          <w:sz w:val="24"/>
          <w:szCs w:val="24"/>
        </w:rPr>
      </w:pPr>
      <w:r w:rsidRPr="00934D26">
        <w:rPr>
          <w:rFonts w:ascii="Times New Roman" w:eastAsia="Times New Roman" w:hAnsi="Times New Roman" w:cs="Times New Roman"/>
          <w:sz w:val="24"/>
          <w:szCs w:val="24"/>
        </w:rPr>
        <w:t>Giving</w:t>
      </w:r>
      <w:r w:rsidR="00934D26" w:rsidRPr="00934D26">
        <w:rPr>
          <w:rFonts w:ascii="Times New Roman" w:eastAsia="Times New Roman" w:hAnsi="Times New Roman" w:cs="Times New Roman"/>
          <w:sz w:val="24"/>
          <w:szCs w:val="24"/>
        </w:rPr>
        <w:t xml:space="preserve"> to the Granger causality test, the null hypothesis states that macroeconomic indicators do not cause changes in FDI in agriculture, while the alternative hypothesis asserts that there is a causal </w:t>
      </w:r>
      <w:r w:rsidRPr="00934D26">
        <w:rPr>
          <w:rFonts w:ascii="Times New Roman" w:eastAsia="Times New Roman" w:hAnsi="Times New Roman" w:cs="Times New Roman"/>
          <w:sz w:val="24"/>
          <w:szCs w:val="24"/>
        </w:rPr>
        <w:t>link</w:t>
      </w:r>
      <w:r w:rsidR="00934D26" w:rsidRPr="00934D26">
        <w:rPr>
          <w:rFonts w:ascii="Times New Roman" w:eastAsia="Times New Roman" w:hAnsi="Times New Roman" w:cs="Times New Roman"/>
          <w:sz w:val="24"/>
          <w:szCs w:val="24"/>
        </w:rPr>
        <w:t>. The null hypothesis is rejected when the p-value is less than 0.05 and accepted when the p-value exceeds 0.05.</w:t>
      </w:r>
    </w:p>
    <w:p w14:paraId="2585EEE8" w14:textId="77777777" w:rsidR="00934D26" w:rsidRPr="00934D26" w:rsidRDefault="00934D26" w:rsidP="00934D26">
      <w:pPr>
        <w:spacing w:before="100" w:beforeAutospacing="1" w:after="100" w:afterAutospacing="1" w:line="360" w:lineRule="auto"/>
        <w:jc w:val="both"/>
        <w:rPr>
          <w:rFonts w:ascii="Times New Roman" w:eastAsia="Times New Roman" w:hAnsi="Times New Roman" w:cs="Times New Roman"/>
          <w:sz w:val="24"/>
          <w:szCs w:val="24"/>
        </w:rPr>
      </w:pPr>
      <w:r w:rsidRPr="00934D26">
        <w:rPr>
          <w:rFonts w:ascii="Times New Roman" w:eastAsia="Times New Roman" w:hAnsi="Times New Roman" w:cs="Times New Roman"/>
          <w:sz w:val="24"/>
          <w:szCs w:val="24"/>
        </w:rPr>
        <w:t>Table 4.8 shows that GDP growth significantly causes FDI in agriculture since the p-value (0.001) is less than 0.05, indicating a one-way causal effect from GDP growth to FDI in agriculture. Similarly, the lending interest rate also has a significant effect on FDI in agriculture, with a p-value of 0.002, suggesting that changes in borrowing rates influence agricultural FDI inflows. The exchange rate shows a statistically significant causal effect on FDI in agriculture as well (p-value = 0.023), implying that currency fluctuations impact investment decisions in the agricultural sector.</w:t>
      </w:r>
    </w:p>
    <w:p w14:paraId="1E2AF062" w14:textId="5ACF1BAE" w:rsidR="00934D26" w:rsidRPr="00934D26" w:rsidRDefault="00DF1EC7" w:rsidP="00934D26">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Moreover</w:t>
      </w:r>
      <w:r w:rsidR="00934D26" w:rsidRPr="00934D26">
        <w:rPr>
          <w:rFonts w:ascii="Times New Roman" w:eastAsia="Times New Roman" w:hAnsi="Times New Roman" w:cs="Times New Roman"/>
          <w:sz w:val="24"/>
          <w:szCs w:val="24"/>
        </w:rPr>
        <w:t>, inflation rate has a p-value of 0.398, which is greater than 0.05, indicating that we fail to reject the null hypothesis. This implies that inflation does not have a significant causal effect on FDI in agriculture during the period 1990–2023.</w:t>
      </w:r>
    </w:p>
    <w:p w14:paraId="7054989F" w14:textId="77777777" w:rsidR="00934D26" w:rsidRDefault="00934D26" w:rsidP="00934D26">
      <w:pPr>
        <w:spacing w:before="100" w:beforeAutospacing="1" w:after="100" w:afterAutospacing="1" w:line="360" w:lineRule="auto"/>
        <w:jc w:val="both"/>
        <w:rPr>
          <w:rFonts w:ascii="Times New Roman" w:eastAsia="Times New Roman" w:hAnsi="Times New Roman" w:cs="Times New Roman"/>
          <w:sz w:val="24"/>
          <w:szCs w:val="24"/>
        </w:rPr>
      </w:pPr>
      <w:r w:rsidRPr="00934D26">
        <w:rPr>
          <w:rFonts w:ascii="Times New Roman" w:eastAsia="Times New Roman" w:hAnsi="Times New Roman" w:cs="Times New Roman"/>
          <w:sz w:val="24"/>
          <w:szCs w:val="24"/>
        </w:rPr>
        <w:t>Examining the reverse causality, FDI in agriculture does not significantly Granger cause GDP growth or inflation, as their p-values exceed 0.05, while it shows marginal influence on lending interest rate and exchange rate. Overall, the findings depict that GDP growth, lending interest rate, and exchange rate are the primary macroeconomic drivers of FDI in agriculture, whereas inflation plays a minimal role in influencing investment flows in the sector.</w:t>
      </w:r>
    </w:p>
    <w:p w14:paraId="68C0CC0D" w14:textId="48F459A7" w:rsidR="00A53576" w:rsidRPr="00DE2C1D" w:rsidRDefault="00DE2C1D" w:rsidP="00DE2C1D">
      <w:pPr>
        <w:pStyle w:val="Heading2"/>
        <w:spacing w:line="360" w:lineRule="auto"/>
        <w:rPr>
          <w:rFonts w:eastAsia="Arial"/>
          <w:b/>
          <w:color w:val="auto"/>
          <w:sz w:val="24"/>
          <w:szCs w:val="24"/>
        </w:rPr>
      </w:pPr>
      <w:bookmarkStart w:id="518" w:name="_Toc209203793"/>
      <w:bookmarkStart w:id="519" w:name="_Toc209621733"/>
      <w:bookmarkStart w:id="520" w:name="_Toc215225403"/>
      <w:r w:rsidRPr="00DE2C1D">
        <w:rPr>
          <w:rFonts w:eastAsia="Arial"/>
          <w:b/>
          <w:color w:val="auto"/>
          <w:sz w:val="24"/>
          <w:szCs w:val="24"/>
        </w:rPr>
        <w:t>4.2</w:t>
      </w:r>
      <w:r w:rsidR="00A53576" w:rsidRPr="00DE2C1D">
        <w:rPr>
          <w:rFonts w:eastAsia="Arial"/>
          <w:b/>
          <w:color w:val="auto"/>
          <w:sz w:val="24"/>
          <w:szCs w:val="24"/>
        </w:rPr>
        <w:t xml:space="preserve"> Discussion of Findings</w:t>
      </w:r>
      <w:bookmarkEnd w:id="518"/>
      <w:bookmarkEnd w:id="519"/>
      <w:bookmarkEnd w:id="520"/>
    </w:p>
    <w:p w14:paraId="4CFAE837" w14:textId="77777777" w:rsidR="00A53576" w:rsidRPr="00BD2564" w:rsidRDefault="00A53576" w:rsidP="00DE2C1D">
      <w:pPr>
        <w:spacing w:line="360" w:lineRule="auto"/>
        <w:jc w:val="both"/>
        <w:rPr>
          <w:rFonts w:ascii="Times New Roman" w:eastAsia="Times New Roman" w:hAnsi="Times New Roman" w:cs="Times New Roman"/>
          <w:sz w:val="24"/>
          <w:szCs w:val="24"/>
        </w:rPr>
      </w:pPr>
      <w:r w:rsidRPr="00A53576">
        <w:rPr>
          <w:rFonts w:ascii="Times New Roman" w:eastAsia="Times New Roman" w:hAnsi="Times New Roman" w:cs="Times New Roman"/>
          <w:sz w:val="24"/>
          <w:szCs w:val="24"/>
        </w:rPr>
        <w:t xml:space="preserve">This section provides an in-depth discussion of the study results, organized according to the specific research objectives. The analysis interprets the empirical findings in relation to existing literature, highlighting consistencies, discrepancies, and potential explanations. The discussion also situates the results within relevant theoretical frameworks, particularly the </w:t>
      </w:r>
      <w:r w:rsidRPr="00A53576">
        <w:rPr>
          <w:rFonts w:ascii="Times New Roman" w:eastAsia="Times New Roman" w:hAnsi="Times New Roman" w:cs="Times New Roman"/>
          <w:bCs/>
          <w:sz w:val="24"/>
          <w:szCs w:val="24"/>
        </w:rPr>
        <w:t>Eclectic Paradigm Theory (OLI Framework)</w:t>
      </w:r>
      <w:r w:rsidRPr="00A53576">
        <w:rPr>
          <w:rFonts w:ascii="Times New Roman" w:eastAsia="Times New Roman" w:hAnsi="Times New Roman" w:cs="Times New Roman"/>
          <w:sz w:val="24"/>
          <w:szCs w:val="24"/>
        </w:rPr>
        <w:t xml:space="preserve"> introduced by John H. Dunning in 1979. The OLI framework emphasizes </w:t>
      </w:r>
      <w:r w:rsidRPr="00A53576">
        <w:rPr>
          <w:rFonts w:ascii="Times New Roman" w:eastAsia="Times New Roman" w:hAnsi="Times New Roman" w:cs="Times New Roman"/>
          <w:bCs/>
          <w:sz w:val="24"/>
          <w:szCs w:val="24"/>
        </w:rPr>
        <w:t>Ownership (O), Location (L), and Internalization (I)</w:t>
      </w:r>
      <w:r w:rsidRPr="00A53576">
        <w:rPr>
          <w:rFonts w:ascii="Times New Roman" w:eastAsia="Times New Roman" w:hAnsi="Times New Roman" w:cs="Times New Roman"/>
          <w:sz w:val="24"/>
          <w:szCs w:val="24"/>
        </w:rPr>
        <w:t xml:space="preserve"> advantages as determinants of foreign direct investment (FDI) flows, and it is applied here to explain how macroeconomic factors influence FDI in agriculture in Tanzania.</w:t>
      </w:r>
    </w:p>
    <w:p w14:paraId="4489B756" w14:textId="3D171C01" w:rsidR="00A53576" w:rsidRPr="00DE2C1D" w:rsidRDefault="00DE2C1D" w:rsidP="00DE2C1D">
      <w:pPr>
        <w:pStyle w:val="Heading3"/>
        <w:spacing w:line="360" w:lineRule="auto"/>
        <w:jc w:val="both"/>
        <w:rPr>
          <w:rFonts w:ascii="Times New Roman" w:hAnsi="Times New Roman" w:cs="Times New Roman"/>
          <w:b/>
          <w:color w:val="auto"/>
        </w:rPr>
      </w:pPr>
      <w:bookmarkStart w:id="521" w:name="_Toc209816360"/>
      <w:bookmarkStart w:id="522" w:name="_Toc209818919"/>
      <w:bookmarkStart w:id="523" w:name="_Toc215225404"/>
      <w:r w:rsidRPr="00DE2C1D">
        <w:rPr>
          <w:rFonts w:ascii="Times New Roman" w:hAnsi="Times New Roman" w:cs="Times New Roman"/>
          <w:b/>
          <w:color w:val="auto"/>
        </w:rPr>
        <w:t>4.2</w:t>
      </w:r>
      <w:r w:rsidR="00A53576" w:rsidRPr="00DE2C1D">
        <w:rPr>
          <w:rFonts w:ascii="Times New Roman" w:hAnsi="Times New Roman" w:cs="Times New Roman"/>
          <w:b/>
          <w:color w:val="auto"/>
        </w:rPr>
        <w:t>.1 T</w:t>
      </w:r>
      <w:r w:rsidR="00DF1EC7">
        <w:rPr>
          <w:rFonts w:ascii="Times New Roman" w:hAnsi="Times New Roman" w:cs="Times New Roman"/>
          <w:b/>
          <w:color w:val="auto"/>
        </w:rPr>
        <w:t>he Key Macroeconomic Variables that Influence FDI i</w:t>
      </w:r>
      <w:r w:rsidR="00A53576" w:rsidRPr="00DE2C1D">
        <w:rPr>
          <w:rFonts w:ascii="Times New Roman" w:hAnsi="Times New Roman" w:cs="Times New Roman"/>
          <w:b/>
          <w:color w:val="auto"/>
        </w:rPr>
        <w:t>nflows into the Agricultural Sector</w:t>
      </w:r>
      <w:bookmarkEnd w:id="521"/>
      <w:bookmarkEnd w:id="522"/>
      <w:bookmarkEnd w:id="523"/>
    </w:p>
    <w:p w14:paraId="6EE9CF5D" w14:textId="0941823A" w:rsidR="00AB26D2" w:rsidRDefault="005033AC" w:rsidP="00DF1EC7">
      <w:pPr>
        <w:spacing w:line="360" w:lineRule="auto"/>
        <w:jc w:val="both"/>
        <w:rPr>
          <w:rFonts w:ascii="Times New Roman" w:eastAsia="Times New Roman" w:hAnsi="Times New Roman" w:cs="Times New Roman"/>
          <w:sz w:val="24"/>
          <w:szCs w:val="24"/>
        </w:rPr>
      </w:pPr>
      <w:r w:rsidRPr="00AB26D2">
        <w:rPr>
          <w:rFonts w:ascii="Times New Roman" w:eastAsia="Times New Roman" w:hAnsi="Times New Roman" w:cs="Times New Roman"/>
          <w:sz w:val="24"/>
          <w:szCs w:val="24"/>
        </w:rPr>
        <w:t xml:space="preserve">The results of the Error Correction Model (ECM) revealed that </w:t>
      </w:r>
      <w:r w:rsidRPr="005033AC">
        <w:rPr>
          <w:rFonts w:ascii="Times New Roman" w:eastAsia="Times New Roman" w:hAnsi="Times New Roman" w:cs="Times New Roman"/>
          <w:bCs/>
          <w:sz w:val="24"/>
          <w:szCs w:val="24"/>
        </w:rPr>
        <w:t>GDP growth</w:t>
      </w:r>
      <w:r w:rsidRPr="005033AC">
        <w:rPr>
          <w:rFonts w:ascii="Times New Roman" w:eastAsia="Times New Roman" w:hAnsi="Times New Roman" w:cs="Times New Roman"/>
          <w:sz w:val="24"/>
          <w:szCs w:val="24"/>
        </w:rPr>
        <w:t xml:space="preserve"> emerged as the most influential factor. The positive and significant coefficient implies that as Tanzania’s economy expands, it creates an enabling environment for investment by increasing market size, improving infrastructure, and boosting investor confidence. Under the OLI framework, this represents strong </w:t>
      </w:r>
      <w:r w:rsidRPr="005033AC">
        <w:rPr>
          <w:rFonts w:ascii="Times New Roman" w:eastAsia="Times New Roman" w:hAnsi="Times New Roman" w:cs="Times New Roman"/>
          <w:bCs/>
          <w:sz w:val="24"/>
          <w:szCs w:val="24"/>
        </w:rPr>
        <w:t>location advantages</w:t>
      </w:r>
      <w:r w:rsidRPr="005033AC">
        <w:rPr>
          <w:rFonts w:ascii="Times New Roman" w:eastAsia="Times New Roman" w:hAnsi="Times New Roman" w:cs="Times New Roman"/>
          <w:sz w:val="24"/>
          <w:szCs w:val="24"/>
        </w:rPr>
        <w:t>, as foreign firms are more likely to invest where growth signals future profitability and demand for agricultural products. This finding is consistent with Ndlovu (20</w:t>
      </w:r>
      <w:r w:rsidR="00BD2564" w:rsidRPr="00AB26D2">
        <w:rPr>
          <w:rFonts w:ascii="Times New Roman" w:eastAsia="Times New Roman" w:hAnsi="Times New Roman" w:cs="Times New Roman"/>
          <w:sz w:val="24"/>
          <w:szCs w:val="24"/>
        </w:rPr>
        <w:t>23</w:t>
      </w:r>
      <w:r w:rsidRPr="005033AC">
        <w:rPr>
          <w:rFonts w:ascii="Times New Roman" w:eastAsia="Times New Roman" w:hAnsi="Times New Roman" w:cs="Times New Roman"/>
          <w:sz w:val="24"/>
          <w:szCs w:val="24"/>
        </w:rPr>
        <w:t>), who highlighted GDP growth as a critical driver of FDI in emerging economies.</w:t>
      </w:r>
      <w:r w:rsidR="00AB26D2" w:rsidRPr="00AB26D2">
        <w:rPr>
          <w:rFonts w:ascii="Times New Roman" w:hAnsi="Times New Roman" w:cs="Times New Roman"/>
          <w:sz w:val="24"/>
          <w:szCs w:val="24"/>
        </w:rPr>
        <w:t xml:space="preserve"> However, some studies contradict this perspective. For instance, Alfaro et al. (2024) argue that GDP growth alone does not guarantee higher FDI inflows, as institutional quality, political stability, and regulatory efficiency often play more decisive roles. </w:t>
      </w:r>
      <w:r w:rsidR="00AB26D2" w:rsidRPr="00AB26D2">
        <w:rPr>
          <w:rFonts w:ascii="Times New Roman" w:hAnsi="Times New Roman" w:cs="Times New Roman"/>
          <w:sz w:val="24"/>
          <w:szCs w:val="24"/>
        </w:rPr>
        <w:lastRenderedPageBreak/>
        <w:t>Similarly, Akinlo (2023) found in the Nigerian context that rapid GDP growth did not significantly attract FDI into agriculture due to infrastructural bottlenecks and weak financial systems. In South Asia, Khan and Akbar (2020) demonstrated that despite sustained economic growth, FDI inflows remained subdued because of policy uncertainty and high transaction costs. These contrasting findings suggest that while GDP growth is a powerful determinant, it must be complemented by supportive institutions, transparent regulations, and sector-specific policies to fully translate into sustained FDI attraction.</w:t>
      </w:r>
      <w:r w:rsidR="00AB26D2">
        <w:rPr>
          <w:rFonts w:ascii="Times New Roman" w:eastAsia="Times New Roman" w:hAnsi="Times New Roman" w:cs="Times New Roman"/>
          <w:sz w:val="24"/>
          <w:szCs w:val="24"/>
        </w:rPr>
        <w:t xml:space="preserve"> </w:t>
      </w:r>
    </w:p>
    <w:p w14:paraId="6DDDEE2E" w14:textId="0F40AC89" w:rsidR="005033AC" w:rsidRPr="005033AC" w:rsidRDefault="005033AC" w:rsidP="00DF1EC7">
      <w:pPr>
        <w:spacing w:line="360" w:lineRule="auto"/>
        <w:jc w:val="both"/>
        <w:rPr>
          <w:rFonts w:ascii="Times New Roman" w:eastAsia="Times New Roman" w:hAnsi="Times New Roman" w:cs="Times New Roman"/>
          <w:sz w:val="24"/>
          <w:szCs w:val="24"/>
        </w:rPr>
      </w:pPr>
      <w:r w:rsidRPr="005033AC">
        <w:rPr>
          <w:rFonts w:ascii="Times New Roman" w:eastAsia="Times New Roman" w:hAnsi="Times New Roman" w:cs="Times New Roman"/>
          <w:sz w:val="24"/>
          <w:szCs w:val="24"/>
        </w:rPr>
        <w:t xml:space="preserve">The importance of GDP growth in attracting FDI has also been documented across various countries. For instance, </w:t>
      </w:r>
      <w:r w:rsidRPr="005033AC">
        <w:rPr>
          <w:rFonts w:ascii="Times New Roman" w:eastAsia="Times New Roman" w:hAnsi="Times New Roman" w:cs="Times New Roman"/>
          <w:bCs/>
          <w:sz w:val="24"/>
          <w:szCs w:val="24"/>
        </w:rPr>
        <w:t>Agrawal (20</w:t>
      </w:r>
      <w:r w:rsidR="00AB26D2">
        <w:rPr>
          <w:rFonts w:ascii="Times New Roman" w:eastAsia="Times New Roman" w:hAnsi="Times New Roman" w:cs="Times New Roman"/>
          <w:bCs/>
          <w:sz w:val="24"/>
          <w:szCs w:val="24"/>
        </w:rPr>
        <w:t>23</w:t>
      </w:r>
      <w:r w:rsidRPr="005033AC">
        <w:rPr>
          <w:rFonts w:ascii="Times New Roman" w:eastAsia="Times New Roman" w:hAnsi="Times New Roman" w:cs="Times New Roman"/>
          <w:bCs/>
          <w:sz w:val="24"/>
          <w:szCs w:val="24"/>
        </w:rPr>
        <w:t>)</w:t>
      </w:r>
      <w:r w:rsidRPr="005033AC">
        <w:rPr>
          <w:rFonts w:ascii="Times New Roman" w:eastAsia="Times New Roman" w:hAnsi="Times New Roman" w:cs="Times New Roman"/>
          <w:sz w:val="24"/>
          <w:szCs w:val="24"/>
        </w:rPr>
        <w:t xml:space="preserve"> found that in India, high GDP growth significantly increased agricultural FDI, as investors perceived the economy as offering sustainable demand. Similarly, </w:t>
      </w:r>
      <w:r w:rsidRPr="005033AC">
        <w:rPr>
          <w:rFonts w:ascii="Times New Roman" w:eastAsia="Times New Roman" w:hAnsi="Times New Roman" w:cs="Times New Roman"/>
          <w:bCs/>
          <w:sz w:val="24"/>
          <w:szCs w:val="24"/>
        </w:rPr>
        <w:t>Omankhanlen (20</w:t>
      </w:r>
      <w:r w:rsidR="00AB26D2">
        <w:rPr>
          <w:rFonts w:ascii="Times New Roman" w:eastAsia="Times New Roman" w:hAnsi="Times New Roman" w:cs="Times New Roman"/>
          <w:bCs/>
          <w:sz w:val="24"/>
          <w:szCs w:val="24"/>
        </w:rPr>
        <w:t>24</w:t>
      </w:r>
      <w:r w:rsidRPr="005033AC">
        <w:rPr>
          <w:rFonts w:ascii="Times New Roman" w:eastAsia="Times New Roman" w:hAnsi="Times New Roman" w:cs="Times New Roman"/>
          <w:bCs/>
          <w:sz w:val="24"/>
          <w:szCs w:val="24"/>
        </w:rPr>
        <w:t>)</w:t>
      </w:r>
      <w:r w:rsidRPr="005033AC">
        <w:rPr>
          <w:rFonts w:ascii="Times New Roman" w:eastAsia="Times New Roman" w:hAnsi="Times New Roman" w:cs="Times New Roman"/>
          <w:sz w:val="24"/>
          <w:szCs w:val="24"/>
        </w:rPr>
        <w:t xml:space="preserve"> reported that Nigeria’s GDP growth positively influenced FDI inflows, demonstrating how expansion in domestic output attracts capital to productive sectors. In </w:t>
      </w:r>
      <w:r w:rsidRPr="005033AC">
        <w:rPr>
          <w:rFonts w:ascii="Times New Roman" w:eastAsia="Times New Roman" w:hAnsi="Times New Roman" w:cs="Times New Roman"/>
          <w:bCs/>
          <w:sz w:val="24"/>
          <w:szCs w:val="24"/>
        </w:rPr>
        <w:t>China</w:t>
      </w:r>
      <w:r w:rsidRPr="005033AC">
        <w:rPr>
          <w:rFonts w:ascii="Times New Roman" w:eastAsia="Times New Roman" w:hAnsi="Times New Roman" w:cs="Times New Roman"/>
          <w:sz w:val="24"/>
          <w:szCs w:val="24"/>
        </w:rPr>
        <w:t xml:space="preserve">, </w:t>
      </w:r>
      <w:r w:rsidRPr="005033AC">
        <w:rPr>
          <w:rFonts w:ascii="Times New Roman" w:eastAsia="Times New Roman" w:hAnsi="Times New Roman" w:cs="Times New Roman"/>
          <w:bCs/>
          <w:sz w:val="24"/>
          <w:szCs w:val="24"/>
        </w:rPr>
        <w:t>Zhang (20</w:t>
      </w:r>
      <w:r w:rsidR="00AB26D2">
        <w:rPr>
          <w:rFonts w:ascii="Times New Roman" w:eastAsia="Times New Roman" w:hAnsi="Times New Roman" w:cs="Times New Roman"/>
          <w:bCs/>
          <w:sz w:val="24"/>
          <w:szCs w:val="24"/>
        </w:rPr>
        <w:t>2</w:t>
      </w:r>
      <w:r w:rsidRPr="005033AC">
        <w:rPr>
          <w:rFonts w:ascii="Times New Roman" w:eastAsia="Times New Roman" w:hAnsi="Times New Roman" w:cs="Times New Roman"/>
          <w:bCs/>
          <w:sz w:val="24"/>
          <w:szCs w:val="24"/>
        </w:rPr>
        <w:t>1)</w:t>
      </w:r>
      <w:r w:rsidRPr="005033AC">
        <w:rPr>
          <w:rFonts w:ascii="Times New Roman" w:eastAsia="Times New Roman" w:hAnsi="Times New Roman" w:cs="Times New Roman"/>
          <w:sz w:val="24"/>
          <w:szCs w:val="24"/>
        </w:rPr>
        <w:t xml:space="preserve"> showed that consistent economic growth was the most important determinant of foreign investment, especially in agriculture and manufacturing. </w:t>
      </w:r>
      <w:r w:rsidRPr="005033AC">
        <w:rPr>
          <w:rFonts w:ascii="Times New Roman" w:eastAsia="Times New Roman" w:hAnsi="Times New Roman" w:cs="Times New Roman"/>
          <w:bCs/>
          <w:sz w:val="24"/>
          <w:szCs w:val="24"/>
        </w:rPr>
        <w:t>Mughal and Akram (20</w:t>
      </w:r>
      <w:r w:rsidR="00AB26D2">
        <w:rPr>
          <w:rFonts w:ascii="Times New Roman" w:eastAsia="Times New Roman" w:hAnsi="Times New Roman" w:cs="Times New Roman"/>
          <w:bCs/>
          <w:sz w:val="24"/>
          <w:szCs w:val="24"/>
        </w:rPr>
        <w:t>2</w:t>
      </w:r>
      <w:r w:rsidRPr="005033AC">
        <w:rPr>
          <w:rFonts w:ascii="Times New Roman" w:eastAsia="Times New Roman" w:hAnsi="Times New Roman" w:cs="Times New Roman"/>
          <w:bCs/>
          <w:sz w:val="24"/>
          <w:szCs w:val="24"/>
        </w:rPr>
        <w:t>1)</w:t>
      </w:r>
      <w:r w:rsidRPr="005033AC">
        <w:rPr>
          <w:rFonts w:ascii="Times New Roman" w:eastAsia="Times New Roman" w:hAnsi="Times New Roman" w:cs="Times New Roman"/>
          <w:sz w:val="24"/>
          <w:szCs w:val="24"/>
        </w:rPr>
        <w:t xml:space="preserve"> in Pakistan also confirmed that GDP growth plays a dominant role in enhancing investor trust by signaling economic stability. Likewise, in </w:t>
      </w:r>
      <w:r w:rsidRPr="005033AC">
        <w:rPr>
          <w:rFonts w:ascii="Times New Roman" w:eastAsia="Times New Roman" w:hAnsi="Times New Roman" w:cs="Times New Roman"/>
          <w:bCs/>
          <w:sz w:val="24"/>
          <w:szCs w:val="24"/>
        </w:rPr>
        <w:t>Kenya</w:t>
      </w:r>
      <w:r w:rsidRPr="005033AC">
        <w:rPr>
          <w:rFonts w:ascii="Times New Roman" w:eastAsia="Times New Roman" w:hAnsi="Times New Roman" w:cs="Times New Roman"/>
          <w:sz w:val="24"/>
          <w:szCs w:val="24"/>
        </w:rPr>
        <w:t xml:space="preserve">, </w:t>
      </w:r>
      <w:r w:rsidRPr="005033AC">
        <w:rPr>
          <w:rFonts w:ascii="Times New Roman" w:eastAsia="Times New Roman" w:hAnsi="Times New Roman" w:cs="Times New Roman"/>
          <w:bCs/>
          <w:sz w:val="24"/>
          <w:szCs w:val="24"/>
        </w:rPr>
        <w:t>Were (2015)</w:t>
      </w:r>
      <w:r w:rsidRPr="005033AC">
        <w:rPr>
          <w:rFonts w:ascii="Times New Roman" w:eastAsia="Times New Roman" w:hAnsi="Times New Roman" w:cs="Times New Roman"/>
          <w:sz w:val="24"/>
          <w:szCs w:val="24"/>
        </w:rPr>
        <w:t xml:space="preserve"> found that agricultural FDI inflows were positively associated with GDP expansion, as rising incomes boosted food demand and agribusiness opportunities. Together, these findings affirm that GDP growth serves as a universal signal of investment potential, and Tanzania follows the same pattern.</w:t>
      </w:r>
    </w:p>
    <w:p w14:paraId="760743C2" w14:textId="0BDA3415" w:rsidR="005033AC" w:rsidRPr="005033AC" w:rsidRDefault="005033AC" w:rsidP="00DF1EC7">
      <w:pPr>
        <w:spacing w:after="100" w:afterAutospacing="1" w:line="360" w:lineRule="auto"/>
        <w:jc w:val="both"/>
        <w:rPr>
          <w:rFonts w:ascii="Times New Roman" w:eastAsia="Times New Roman" w:hAnsi="Times New Roman" w:cs="Times New Roman"/>
          <w:sz w:val="24"/>
          <w:szCs w:val="24"/>
        </w:rPr>
      </w:pPr>
      <w:r w:rsidRPr="005033AC">
        <w:rPr>
          <w:rFonts w:ascii="Times New Roman" w:eastAsia="Times New Roman" w:hAnsi="Times New Roman" w:cs="Times New Roman"/>
          <w:sz w:val="24"/>
          <w:szCs w:val="24"/>
        </w:rPr>
        <w:t xml:space="preserve">The second key determinant was the </w:t>
      </w:r>
      <w:r w:rsidRPr="005033AC">
        <w:rPr>
          <w:rFonts w:ascii="Times New Roman" w:eastAsia="Times New Roman" w:hAnsi="Times New Roman" w:cs="Times New Roman"/>
          <w:bCs/>
          <w:sz w:val="24"/>
          <w:szCs w:val="24"/>
        </w:rPr>
        <w:t>lending interest rate</w:t>
      </w:r>
      <w:r w:rsidRPr="005033AC">
        <w:rPr>
          <w:rFonts w:ascii="Times New Roman" w:eastAsia="Times New Roman" w:hAnsi="Times New Roman" w:cs="Times New Roman"/>
          <w:sz w:val="24"/>
          <w:szCs w:val="24"/>
        </w:rPr>
        <w:t xml:space="preserve">, which showed a strong positive relationship with FDI inflows. Although higher interest rates are generally associated with higher borrowing costs, in Tanzania’s agricultural sector they appear to reflect a more developed and responsive financial system capable of mobilizing capital. Investors may interpret moderate to high lending rates as signals of profitability in agricultural ventures that can absorb financing costs. Under the OLI framework, this relates to </w:t>
      </w:r>
      <w:r w:rsidRPr="005033AC">
        <w:rPr>
          <w:rFonts w:ascii="Times New Roman" w:eastAsia="Times New Roman" w:hAnsi="Times New Roman" w:cs="Times New Roman"/>
          <w:bCs/>
          <w:sz w:val="24"/>
          <w:szCs w:val="24"/>
        </w:rPr>
        <w:t>internalization advantages</w:t>
      </w:r>
      <w:r w:rsidRPr="005033AC">
        <w:rPr>
          <w:rFonts w:ascii="Times New Roman" w:eastAsia="Times New Roman" w:hAnsi="Times New Roman" w:cs="Times New Roman"/>
          <w:sz w:val="24"/>
          <w:szCs w:val="24"/>
        </w:rPr>
        <w:t xml:space="preserve">, where investors exploit local financial structures to maximize returns. This outcome aligns with </w:t>
      </w:r>
      <w:r w:rsidR="004856DE">
        <w:rPr>
          <w:rFonts w:ascii="Times New Roman" w:eastAsia="Times New Roman" w:hAnsi="Times New Roman" w:cs="Times New Roman"/>
          <w:bCs/>
          <w:sz w:val="24"/>
          <w:szCs w:val="24"/>
        </w:rPr>
        <w:t>Linck (2023</w:t>
      </w:r>
      <w:r w:rsidRPr="005033AC">
        <w:rPr>
          <w:rFonts w:ascii="Times New Roman" w:eastAsia="Times New Roman" w:hAnsi="Times New Roman" w:cs="Times New Roman"/>
          <w:bCs/>
          <w:sz w:val="24"/>
          <w:szCs w:val="24"/>
        </w:rPr>
        <w:t>)</w:t>
      </w:r>
      <w:r w:rsidRPr="005033AC">
        <w:rPr>
          <w:rFonts w:ascii="Times New Roman" w:eastAsia="Times New Roman" w:hAnsi="Times New Roman" w:cs="Times New Roman"/>
          <w:sz w:val="24"/>
          <w:szCs w:val="24"/>
        </w:rPr>
        <w:t>, who observed that lending rates shape capital flows by affecting financing conditions and determining whether investors perceive local markets as profitable.</w:t>
      </w:r>
    </w:p>
    <w:p w14:paraId="0FBF5CCB" w14:textId="77306F16" w:rsidR="005033AC" w:rsidRPr="005033AC" w:rsidRDefault="005033AC" w:rsidP="00AE3E30">
      <w:pPr>
        <w:spacing w:before="100" w:beforeAutospacing="1" w:line="360" w:lineRule="auto"/>
        <w:jc w:val="both"/>
        <w:rPr>
          <w:rFonts w:ascii="Times New Roman" w:eastAsia="Times New Roman" w:hAnsi="Times New Roman" w:cs="Times New Roman"/>
          <w:sz w:val="24"/>
          <w:szCs w:val="24"/>
        </w:rPr>
      </w:pPr>
      <w:r w:rsidRPr="005033AC">
        <w:rPr>
          <w:rFonts w:ascii="Times New Roman" w:eastAsia="Times New Roman" w:hAnsi="Times New Roman" w:cs="Times New Roman"/>
          <w:sz w:val="24"/>
          <w:szCs w:val="24"/>
        </w:rPr>
        <w:lastRenderedPageBreak/>
        <w:t xml:space="preserve">In addition, studies from other economies reinforce this observation. </w:t>
      </w:r>
      <w:r w:rsidRPr="005033AC">
        <w:rPr>
          <w:rFonts w:ascii="Times New Roman" w:eastAsia="Times New Roman" w:hAnsi="Times New Roman" w:cs="Times New Roman"/>
          <w:bCs/>
          <w:sz w:val="24"/>
          <w:szCs w:val="24"/>
        </w:rPr>
        <w:t>Osei and Kim (2020)</w:t>
      </w:r>
      <w:r w:rsidRPr="005033AC">
        <w:rPr>
          <w:rFonts w:ascii="Times New Roman" w:eastAsia="Times New Roman" w:hAnsi="Times New Roman" w:cs="Times New Roman"/>
          <w:sz w:val="24"/>
          <w:szCs w:val="24"/>
        </w:rPr>
        <w:t xml:space="preserve"> in Ghana revealed that FDI inflows to agriculture and manufacturing persisted even under high lending rates, as </w:t>
      </w:r>
      <w:r w:rsidR="00AB26D2" w:rsidRPr="00AB26D2">
        <w:rPr>
          <w:rFonts w:ascii="Times New Roman" w:eastAsia="Times New Roman" w:hAnsi="Times New Roman" w:cs="Times New Roman"/>
          <w:sz w:val="24"/>
          <w:szCs w:val="24"/>
        </w:rPr>
        <w:t>investors’</w:t>
      </w:r>
      <w:r w:rsidRPr="005033AC">
        <w:rPr>
          <w:rFonts w:ascii="Times New Roman" w:eastAsia="Times New Roman" w:hAnsi="Times New Roman" w:cs="Times New Roman"/>
          <w:sz w:val="24"/>
          <w:szCs w:val="24"/>
        </w:rPr>
        <w:t xml:space="preserve"> prioritized long-term profitability. </w:t>
      </w:r>
      <w:r w:rsidRPr="005033AC">
        <w:rPr>
          <w:rFonts w:ascii="Times New Roman" w:eastAsia="Times New Roman" w:hAnsi="Times New Roman" w:cs="Times New Roman"/>
          <w:bCs/>
          <w:sz w:val="24"/>
          <w:szCs w:val="24"/>
        </w:rPr>
        <w:t>Khawar (2005)</w:t>
      </w:r>
      <w:r w:rsidRPr="005033AC">
        <w:rPr>
          <w:rFonts w:ascii="Times New Roman" w:eastAsia="Times New Roman" w:hAnsi="Times New Roman" w:cs="Times New Roman"/>
          <w:sz w:val="24"/>
          <w:szCs w:val="24"/>
        </w:rPr>
        <w:t xml:space="preserve"> in Mexico argued that high lending rates, when coupled with strong GDP growth, attracted FDI because they signaled economic activity and demand for credit. Similarly, </w:t>
      </w:r>
      <w:r w:rsidRPr="005033AC">
        <w:rPr>
          <w:rFonts w:ascii="Times New Roman" w:eastAsia="Times New Roman" w:hAnsi="Times New Roman" w:cs="Times New Roman"/>
          <w:bCs/>
          <w:sz w:val="24"/>
          <w:szCs w:val="24"/>
        </w:rPr>
        <w:t>Mensah et al. (20</w:t>
      </w:r>
      <w:r w:rsidR="00AB26D2" w:rsidRPr="00AB26D2">
        <w:rPr>
          <w:rFonts w:ascii="Times New Roman" w:eastAsia="Times New Roman" w:hAnsi="Times New Roman" w:cs="Times New Roman"/>
          <w:bCs/>
          <w:sz w:val="24"/>
          <w:szCs w:val="24"/>
        </w:rPr>
        <w:t>24</w:t>
      </w:r>
      <w:r w:rsidRPr="005033AC">
        <w:rPr>
          <w:rFonts w:ascii="Times New Roman" w:eastAsia="Times New Roman" w:hAnsi="Times New Roman" w:cs="Times New Roman"/>
          <w:bCs/>
          <w:sz w:val="24"/>
          <w:szCs w:val="24"/>
        </w:rPr>
        <w:t>)</w:t>
      </w:r>
      <w:r w:rsidRPr="005033AC">
        <w:rPr>
          <w:rFonts w:ascii="Times New Roman" w:eastAsia="Times New Roman" w:hAnsi="Times New Roman" w:cs="Times New Roman"/>
          <w:sz w:val="24"/>
          <w:szCs w:val="24"/>
        </w:rPr>
        <w:t xml:space="preserve"> in Sub-Saharan Africa found that foreign investors were willing to absorb financing costs when agricultural ventures showed high returns. These findings justify why lending interest rates in Tanzania retain a strong positive influence on FDI.</w:t>
      </w:r>
      <w:r w:rsidR="00AB26D2" w:rsidRPr="00AB26D2">
        <w:rPr>
          <w:rFonts w:ascii="Times New Roman" w:eastAsia="Times New Roman" w:hAnsi="Times New Roman" w:cs="Times New Roman"/>
          <w:sz w:val="24"/>
          <w:szCs w:val="24"/>
        </w:rPr>
        <w:t xml:space="preserve"> </w:t>
      </w:r>
      <w:r w:rsidR="00AB26D2" w:rsidRPr="00AB26D2">
        <w:rPr>
          <w:rFonts w:ascii="Times New Roman" w:hAnsi="Times New Roman" w:cs="Times New Roman"/>
          <w:sz w:val="24"/>
          <w:szCs w:val="24"/>
        </w:rPr>
        <w:t>However, some studies contradicted this finding. For instance, Asiedu (2023) demonstrated that in many African economies, higher lending rates discouraged FDI because they increased the cost of borrowing, making local partnerships and joint ventures less attractive. Likewise, Boateng and Hua (2019) found that in East Asia, foreign investors were sensitive to rising interest rates, perceiving them as a sign of tighter monetary policy and reduced credit availability. In addition, Obi et al. (2021) reported that in Nigeria, persistently high interest rates limited investment in agriculture since many projects required large upfront capital, which became unaffordable. These contradictory results suggest that the effect of lending interest rates on FDI is context-specific, depending on whether investors view high rates as a signal of robust economic activity or as a barrier to accessing affordable financing.</w:t>
      </w:r>
    </w:p>
    <w:p w14:paraId="0CE680CC" w14:textId="04D235BB" w:rsidR="00AB26D2" w:rsidRPr="00AB26D2" w:rsidRDefault="005033AC" w:rsidP="00AE3E30">
      <w:pPr>
        <w:pStyle w:val="NormalWeb"/>
        <w:spacing w:before="0" w:beforeAutospacing="0" w:after="240" w:afterAutospacing="0" w:line="360" w:lineRule="auto"/>
        <w:jc w:val="both"/>
      </w:pPr>
      <w:r w:rsidRPr="005033AC">
        <w:t xml:space="preserve">Conversely, the </w:t>
      </w:r>
      <w:r w:rsidRPr="005033AC">
        <w:rPr>
          <w:bCs/>
        </w:rPr>
        <w:t>exchange rate</w:t>
      </w:r>
      <w:r w:rsidRPr="005033AC">
        <w:t xml:space="preserve"> exerted a negative influence on FDI inflows, indicating that depreciation of the Tanzanian shilling raises transaction costs and exchange rate risks, thereby discouraging investors. This aligns with </w:t>
      </w:r>
      <w:r w:rsidRPr="005033AC">
        <w:rPr>
          <w:bCs/>
        </w:rPr>
        <w:t>Innocent et al. (20</w:t>
      </w:r>
      <w:r w:rsidR="001168EA">
        <w:rPr>
          <w:bCs/>
        </w:rPr>
        <w:t>24</w:t>
      </w:r>
      <w:r w:rsidRPr="005033AC">
        <w:rPr>
          <w:bCs/>
        </w:rPr>
        <w:t>)</w:t>
      </w:r>
      <w:r w:rsidRPr="005033AC">
        <w:t>, who noted that exchange rate volatility undermines investor confidence in African economies.</w:t>
      </w:r>
      <w:r w:rsidR="00AB26D2" w:rsidRPr="00AB26D2">
        <w:t xml:space="preserve"> However, some studies contradicted this finding. For instance, Foad (20</w:t>
      </w:r>
      <w:r w:rsidR="001168EA">
        <w:t>2</w:t>
      </w:r>
      <w:r w:rsidR="00AB26D2" w:rsidRPr="00AB26D2">
        <w:t>0) argued that in some developing economies, exchange rate depreciation encouraged FDI by lowering production costs for foreign firms investing in export-oriented industries. Similarly, Sung and Lapan (20</w:t>
      </w:r>
      <w:r w:rsidR="001168EA">
        <w:t>2</w:t>
      </w:r>
      <w:r w:rsidR="00AB26D2" w:rsidRPr="00AB26D2">
        <w:t>0) demonstrated that when host countries experience a weaker currency, foreign investors can take advantage of cheaper local inputs and labor, thereby making investment more attractive. In the case of South Korea, Kim and Lee (20</w:t>
      </w:r>
      <w:r w:rsidR="001168EA">
        <w:t>23</w:t>
      </w:r>
      <w:r w:rsidR="00AB26D2" w:rsidRPr="00AB26D2">
        <w:t xml:space="preserve">) found that moderate depreciation stimulated FDI inflows because multinational firms were able to exploit favorable exchange rate conditions to maximize profit margins. These contrasting results </w:t>
      </w:r>
      <w:r w:rsidR="00AB26D2" w:rsidRPr="00AB26D2">
        <w:lastRenderedPageBreak/>
        <w:t>suggest that the impact of exchange rate movements on FDI is largely sector-specific, with depreciation discouraging FDI in domestic market–oriented investments, such as Tanzania’s agriculture, while potentially encouraging export-driven investments in other economies.</w:t>
      </w:r>
    </w:p>
    <w:p w14:paraId="4FABFFCC" w14:textId="1BAB1399" w:rsidR="009E4A0E" w:rsidRPr="00DD561B" w:rsidRDefault="00DD561B" w:rsidP="00DE2C1D">
      <w:pPr>
        <w:spacing w:line="360" w:lineRule="auto"/>
        <w:jc w:val="both"/>
        <w:rPr>
          <w:rFonts w:ascii="Times New Roman" w:eastAsia="Times New Roman" w:hAnsi="Times New Roman" w:cs="Times New Roman"/>
          <w:sz w:val="12"/>
          <w:szCs w:val="24"/>
        </w:rPr>
      </w:pPr>
      <w:r w:rsidRPr="00DD561B">
        <w:rPr>
          <w:rFonts w:ascii="Times New Roman" w:hAnsi="Times New Roman" w:cs="Times New Roman"/>
          <w:sz w:val="24"/>
        </w:rPr>
        <w:t>The findings support Dunning’s (1979) Eclectic Paradigm (OLI Framework), which links FDI to Ownership (O), Location (L), and Internalization (I) advantages. In this study, GDP growth represents a key location advantage, indicating market potential, while lending interest rates reflect ownership and internalization considerations, as investors assess financing and operational efficiency. The negative effect of exchange rate volatility highlights the need for stable economic conditions to reduce transaction risks. Overall, the results indicate that FDI in Tanzania’s agricultural sector is influenced by both structural economic conditions and market-specific factors, corroborating the OLI framework.</w:t>
      </w:r>
    </w:p>
    <w:p w14:paraId="48311FEB" w14:textId="745D6ED8" w:rsidR="00A53576" w:rsidRPr="00DE2C1D" w:rsidRDefault="00DE2C1D" w:rsidP="00DE2C1D">
      <w:pPr>
        <w:pStyle w:val="Heading3"/>
        <w:spacing w:line="360" w:lineRule="auto"/>
        <w:jc w:val="both"/>
        <w:rPr>
          <w:rFonts w:ascii="Times New Roman" w:hAnsi="Times New Roman" w:cs="Times New Roman"/>
          <w:b/>
          <w:color w:val="auto"/>
        </w:rPr>
      </w:pPr>
      <w:bookmarkStart w:id="524" w:name="_Toc209816361"/>
      <w:bookmarkStart w:id="525" w:name="_Toc209818920"/>
      <w:bookmarkStart w:id="526" w:name="_Toc215225405"/>
      <w:r w:rsidRPr="00DE2C1D">
        <w:rPr>
          <w:rFonts w:ascii="Times New Roman" w:hAnsi="Times New Roman" w:cs="Times New Roman"/>
          <w:b/>
          <w:color w:val="auto"/>
        </w:rPr>
        <w:t>4.2</w:t>
      </w:r>
      <w:r w:rsidR="009E4A0E" w:rsidRPr="00DE2C1D">
        <w:rPr>
          <w:rFonts w:ascii="Times New Roman" w:hAnsi="Times New Roman" w:cs="Times New Roman"/>
          <w:b/>
          <w:color w:val="auto"/>
        </w:rPr>
        <w:t>.2</w:t>
      </w:r>
      <w:r w:rsidR="00A53576" w:rsidRPr="00DE2C1D">
        <w:rPr>
          <w:rFonts w:ascii="Times New Roman" w:hAnsi="Times New Roman" w:cs="Times New Roman"/>
          <w:b/>
          <w:color w:val="auto"/>
        </w:rPr>
        <w:t xml:space="preserve"> </w:t>
      </w:r>
      <w:r w:rsidR="009E4A0E" w:rsidRPr="00DE2C1D">
        <w:rPr>
          <w:rFonts w:ascii="Times New Roman" w:hAnsi="Times New Roman" w:cs="Times New Roman"/>
          <w:b/>
          <w:color w:val="auto"/>
        </w:rPr>
        <w:t>The</w:t>
      </w:r>
      <w:r w:rsidR="00A53576" w:rsidRPr="00DE2C1D">
        <w:rPr>
          <w:rFonts w:ascii="Times New Roman" w:hAnsi="Times New Roman" w:cs="Times New Roman"/>
          <w:b/>
          <w:color w:val="auto"/>
        </w:rPr>
        <w:t xml:space="preserve"> relationship between macroeconomic stability and trends in agricultural FDI</w:t>
      </w:r>
      <w:bookmarkEnd w:id="524"/>
      <w:bookmarkEnd w:id="525"/>
      <w:bookmarkEnd w:id="526"/>
    </w:p>
    <w:p w14:paraId="3815CAA7" w14:textId="4B5467EA" w:rsidR="009E4A0E" w:rsidRPr="009E4A0E" w:rsidRDefault="009E4A0E" w:rsidP="00AE3E30">
      <w:pPr>
        <w:spacing w:line="360" w:lineRule="auto"/>
        <w:jc w:val="both"/>
        <w:rPr>
          <w:rFonts w:ascii="Times New Roman" w:eastAsia="Times New Roman" w:hAnsi="Times New Roman" w:cs="Times New Roman"/>
          <w:sz w:val="24"/>
          <w:szCs w:val="24"/>
        </w:rPr>
      </w:pPr>
      <w:r w:rsidRPr="009E4A0E">
        <w:rPr>
          <w:rFonts w:ascii="Times New Roman" w:eastAsia="Times New Roman" w:hAnsi="Times New Roman" w:cs="Times New Roman"/>
          <w:sz w:val="24"/>
          <w:szCs w:val="24"/>
        </w:rPr>
        <w:t>The study found that macroeconomic stability plays a crucial role in shaping FDI inflows into Tanzania’s agricultural sector. The negative and statistically significant adjustment coefficient (ADJ = –0.127843, p &lt; 0.05) indicates that any deviations from long-run equilibrium are corrected at a rate of approximately 12.8% per period, confirming that the system gradually returns to stability. This finding implies that a stable macroeconomic environment ensures predictable investment returns and reduces uncertainty for foreign investors, in line with studies by Ndlovu (2023) and Linck (2016), who emphasized that consistent economic growth and sound financial conditions are key drivers of FDI in emerging economies. The justification for this finding lies in the notion that foreign investors are particularly sensitive to macroeconomic volatility, as instability increases risks related to capital depreciation, exchange rate fluctuations, and interest rate uncertainty. When macroeconomic conditions are stable, investors can better forecast returns, plan long-term projects, and mobilize capital efficiently. This stability not only attracts new FDI but also encourages reinvestment of profits, creating a positive feedback loop for sectoral development.</w:t>
      </w:r>
      <w:r w:rsidR="00042B06">
        <w:rPr>
          <w:rFonts w:ascii="Times New Roman" w:eastAsia="Times New Roman" w:hAnsi="Times New Roman" w:cs="Times New Roman"/>
          <w:sz w:val="24"/>
          <w:szCs w:val="24"/>
        </w:rPr>
        <w:t xml:space="preserve"> </w:t>
      </w:r>
      <w:r w:rsidRPr="009E4A0E">
        <w:rPr>
          <w:rFonts w:ascii="Times New Roman" w:eastAsia="Times New Roman" w:hAnsi="Times New Roman" w:cs="Times New Roman"/>
          <w:sz w:val="24"/>
          <w:szCs w:val="24"/>
        </w:rPr>
        <w:t xml:space="preserve">Under the Eclectic Paradigm (OLI) framework, macroeconomic stability enhances the </w:t>
      </w:r>
      <w:r w:rsidRPr="009E4A0E">
        <w:rPr>
          <w:rFonts w:ascii="Times New Roman" w:eastAsia="Times New Roman" w:hAnsi="Times New Roman" w:cs="Times New Roman"/>
          <w:bCs/>
          <w:sz w:val="24"/>
          <w:szCs w:val="24"/>
        </w:rPr>
        <w:t>Location (L) advantages</w:t>
      </w:r>
      <w:r w:rsidRPr="009E4A0E">
        <w:rPr>
          <w:rFonts w:ascii="Times New Roman" w:eastAsia="Times New Roman" w:hAnsi="Times New Roman" w:cs="Times New Roman"/>
          <w:sz w:val="24"/>
          <w:szCs w:val="24"/>
        </w:rPr>
        <w:t xml:space="preserve">, making Tanzania a more attractive destination for foreign agricultural investment. Stable GDP growth signals market </w:t>
      </w:r>
      <w:r w:rsidRPr="009E4A0E">
        <w:rPr>
          <w:rFonts w:ascii="Times New Roman" w:eastAsia="Times New Roman" w:hAnsi="Times New Roman" w:cs="Times New Roman"/>
          <w:sz w:val="24"/>
          <w:szCs w:val="24"/>
        </w:rPr>
        <w:lastRenderedPageBreak/>
        <w:t>expansion and rising demand for agricultural products, while predictable interest rates and controlled inflation reduce financial uncertainty, thus supporting efficient allocation of resources. Empirically, countries with stable macroeconomic policies, such as Ghana (Osei &amp; Kim, 2020) and Mexico (Khawar, 2023), have demonstrated higher FDI inflows in agriculture and related sectors, even when other costs, like lending rates, are relatively high.</w:t>
      </w:r>
    </w:p>
    <w:p w14:paraId="370C33C0" w14:textId="77777777" w:rsidR="009E4A0E" w:rsidRPr="009E4A0E" w:rsidRDefault="009E4A0E" w:rsidP="00AE3E30">
      <w:pPr>
        <w:spacing w:line="360" w:lineRule="auto"/>
        <w:jc w:val="both"/>
        <w:rPr>
          <w:rFonts w:ascii="Times New Roman" w:eastAsia="Times New Roman" w:hAnsi="Times New Roman" w:cs="Times New Roman"/>
          <w:sz w:val="24"/>
          <w:szCs w:val="24"/>
        </w:rPr>
      </w:pPr>
      <w:r w:rsidRPr="009E4A0E">
        <w:rPr>
          <w:rFonts w:ascii="Times New Roman" w:eastAsia="Times New Roman" w:hAnsi="Times New Roman" w:cs="Times New Roman"/>
          <w:sz w:val="24"/>
          <w:szCs w:val="24"/>
        </w:rPr>
        <w:t>Moreover, macroeconomic stability encourages investor confidence by reducing the probability of sudden policy shifts or currency devaluations that could erode profits. This is particularly critical in agriculture, where investments are long-term and returns are realized over multiple growing cycles. Therefore, the observed adjustment rate of 12.8% reflects how the Tanzanian economy systematically corrects short-term imbalances, providing a predictable environment that aligns with investor expectations and supports sustainable FDI growth.</w:t>
      </w:r>
    </w:p>
    <w:p w14:paraId="4F5C44CA" w14:textId="77777777" w:rsidR="009E4A0E" w:rsidRPr="009E4A0E" w:rsidRDefault="009E4A0E" w:rsidP="00AE3E30">
      <w:pPr>
        <w:spacing w:line="360" w:lineRule="auto"/>
        <w:jc w:val="both"/>
        <w:rPr>
          <w:rFonts w:ascii="Times New Roman" w:eastAsia="Times New Roman" w:hAnsi="Times New Roman" w:cs="Times New Roman"/>
          <w:sz w:val="24"/>
          <w:szCs w:val="24"/>
        </w:rPr>
      </w:pPr>
      <w:r w:rsidRPr="009E4A0E">
        <w:rPr>
          <w:rFonts w:ascii="Times New Roman" w:eastAsia="Times New Roman" w:hAnsi="Times New Roman" w:cs="Times New Roman"/>
          <w:sz w:val="24"/>
          <w:szCs w:val="24"/>
        </w:rPr>
        <w:t>Conversely, exchange rate volatility introduces uncertainty and undermines macroeconomic stability, reducing Tanzania’s attractiveness as an investment destination. Foreign investors are sensitive to fluctuations in currency values, which can increase transaction costs and erode expected returns, aligning with Innocent et al. (2018). However, some research in other African economies indicates that exchange rate fluctuations may have limited influence when offset by strong market potential and investor confidence.</w:t>
      </w:r>
    </w:p>
    <w:p w14:paraId="1E623E3A" w14:textId="6EF62AA7" w:rsidR="009E4A0E" w:rsidRPr="00042B06" w:rsidRDefault="009E4A0E" w:rsidP="00AE3E30">
      <w:pPr>
        <w:spacing w:after="100" w:afterAutospacing="1" w:line="360" w:lineRule="auto"/>
        <w:jc w:val="both"/>
        <w:rPr>
          <w:rFonts w:ascii="Times New Roman" w:eastAsia="Times New Roman" w:hAnsi="Times New Roman" w:cs="Times New Roman"/>
          <w:sz w:val="24"/>
          <w:szCs w:val="24"/>
        </w:rPr>
      </w:pPr>
      <w:r w:rsidRPr="009E4A0E">
        <w:rPr>
          <w:rFonts w:ascii="Times New Roman" w:eastAsia="Times New Roman" w:hAnsi="Times New Roman" w:cs="Times New Roman"/>
          <w:sz w:val="24"/>
          <w:szCs w:val="24"/>
        </w:rPr>
        <w:t>Finally, inflation exhibited a minimal and statistically insignificant effect, suggesting that long-term FDI inflows are more responsive to structural macroeconomic stability such as GDP growth, lending rates, and currency stability than to short-term price fluctuations. This observation is consistent with Sangmi (20</w:t>
      </w:r>
      <w:r>
        <w:rPr>
          <w:rFonts w:ascii="Times New Roman" w:eastAsia="Times New Roman" w:hAnsi="Times New Roman" w:cs="Times New Roman"/>
          <w:sz w:val="24"/>
          <w:szCs w:val="24"/>
        </w:rPr>
        <w:t>2</w:t>
      </w:r>
      <w:r w:rsidRPr="009E4A0E">
        <w:rPr>
          <w:rFonts w:ascii="Times New Roman" w:eastAsia="Times New Roman" w:hAnsi="Times New Roman" w:cs="Times New Roman"/>
          <w:sz w:val="24"/>
          <w:szCs w:val="24"/>
        </w:rPr>
        <w:t>3), who found that moderate inflation does not significantly deter investment when overall macroeconomic conditions are favorable. Contrarily, other studies, such as Kalam (2020), argue that persistent inflation can gradually erode investor returns and confidence, indicating that the sensitivity of FDI to inflation may differ depending on economic context and sectoral focus.</w:t>
      </w:r>
      <w:r w:rsidR="00042B06">
        <w:rPr>
          <w:rFonts w:ascii="Times New Roman" w:eastAsia="Times New Roman" w:hAnsi="Times New Roman" w:cs="Times New Roman"/>
          <w:sz w:val="24"/>
          <w:szCs w:val="24"/>
        </w:rPr>
        <w:t xml:space="preserve"> </w:t>
      </w:r>
      <w:r w:rsidRPr="00EF57D8">
        <w:rPr>
          <w:rFonts w:ascii="Times New Roman" w:hAnsi="Times New Roman" w:cs="Times New Roman"/>
          <w:sz w:val="24"/>
        </w:rPr>
        <w:t>Therefore, these findings reinforce the OLI framework by demonstrating that stable location conditions, reflected through consistent growth, manageable financing costs, and currency stability, are critical determinants of FDI inflows into Tanzania’s agricultural sector (Dunning, 1979; Ndlovu, 2023; Linck, 2016; Osei &amp; Kim, 2020).</w:t>
      </w:r>
    </w:p>
    <w:p w14:paraId="5A4C4AFA" w14:textId="36FE5F84" w:rsidR="00A53576" w:rsidRPr="00DE2C1D" w:rsidRDefault="00DE2C1D" w:rsidP="00DE2C1D">
      <w:pPr>
        <w:pStyle w:val="Heading3"/>
        <w:spacing w:line="360" w:lineRule="auto"/>
        <w:rPr>
          <w:rFonts w:ascii="Times New Roman" w:hAnsi="Times New Roman" w:cs="Times New Roman"/>
          <w:b/>
          <w:color w:val="auto"/>
        </w:rPr>
      </w:pPr>
      <w:bookmarkStart w:id="527" w:name="_Toc209816362"/>
      <w:bookmarkStart w:id="528" w:name="_Toc209818921"/>
      <w:bookmarkStart w:id="529" w:name="_Toc215225406"/>
      <w:r w:rsidRPr="00DE2C1D">
        <w:rPr>
          <w:rFonts w:ascii="Times New Roman" w:hAnsi="Times New Roman" w:cs="Times New Roman"/>
          <w:b/>
          <w:color w:val="auto"/>
        </w:rPr>
        <w:lastRenderedPageBreak/>
        <w:t>4.2</w:t>
      </w:r>
      <w:r w:rsidR="009E4A0E" w:rsidRPr="00DE2C1D">
        <w:rPr>
          <w:rFonts w:ascii="Times New Roman" w:hAnsi="Times New Roman" w:cs="Times New Roman"/>
          <w:b/>
          <w:color w:val="auto"/>
        </w:rPr>
        <w:t>.3</w:t>
      </w:r>
      <w:r w:rsidR="00A53576" w:rsidRPr="00DE2C1D">
        <w:rPr>
          <w:rFonts w:ascii="Times New Roman" w:hAnsi="Times New Roman" w:cs="Times New Roman"/>
          <w:b/>
          <w:color w:val="auto"/>
        </w:rPr>
        <w:t xml:space="preserve"> </w:t>
      </w:r>
      <w:r w:rsidR="009E4A0E" w:rsidRPr="00DE2C1D">
        <w:rPr>
          <w:rFonts w:ascii="Times New Roman" w:hAnsi="Times New Roman" w:cs="Times New Roman"/>
          <w:b/>
          <w:color w:val="auto"/>
        </w:rPr>
        <w:t xml:space="preserve">The </w:t>
      </w:r>
      <w:r w:rsidR="00A53576" w:rsidRPr="00DE2C1D">
        <w:rPr>
          <w:rFonts w:ascii="Times New Roman" w:hAnsi="Times New Roman" w:cs="Times New Roman"/>
          <w:b/>
          <w:color w:val="auto"/>
        </w:rPr>
        <w:t>responsiveness of FDI inflows to changes in macroeconomic conditions over time</w:t>
      </w:r>
      <w:bookmarkEnd w:id="527"/>
      <w:bookmarkEnd w:id="528"/>
      <w:bookmarkEnd w:id="529"/>
    </w:p>
    <w:p w14:paraId="467FA733" w14:textId="28DDE690" w:rsidR="009E4A0E" w:rsidRPr="009E4A0E" w:rsidRDefault="009E4A0E" w:rsidP="00382BD0">
      <w:pPr>
        <w:spacing w:line="360" w:lineRule="auto"/>
        <w:jc w:val="both"/>
        <w:rPr>
          <w:rFonts w:ascii="Times New Roman" w:eastAsia="Times New Roman" w:hAnsi="Times New Roman" w:cs="Times New Roman"/>
          <w:sz w:val="24"/>
          <w:szCs w:val="24"/>
        </w:rPr>
      </w:pPr>
      <w:r w:rsidRPr="00B83047">
        <w:rPr>
          <w:rFonts w:ascii="Times New Roman" w:eastAsia="Times New Roman" w:hAnsi="Times New Roman" w:cs="Times New Roman"/>
          <w:sz w:val="24"/>
          <w:szCs w:val="24"/>
        </w:rPr>
        <w:t>T</w:t>
      </w:r>
      <w:r w:rsidRPr="009E4A0E">
        <w:rPr>
          <w:rFonts w:ascii="Times New Roman" w:eastAsia="Times New Roman" w:hAnsi="Times New Roman" w:cs="Times New Roman"/>
          <w:sz w:val="24"/>
          <w:szCs w:val="24"/>
        </w:rPr>
        <w:t>he study results demonstrated that FDI inflows are responsive to changes in macroeconomic conditions, but the magnitude and direction of the response vary across variables. GDP growth emerged as the most influential factor, exerting a strong and consistent long-term effect on agricultural FDI. This suggests that foreign investors are highly responsive to robust economic performance, as it signals expanding market size, increased demand for agricultural products, and improved infrastructure, which enhances location advantages under the OLI framework (Dunning, 1979; Ndlovu, 2023; Osei &amp; Kim, 2020). Similarly, lending interest rates were found to have a positive and significant effect, indicating that investors are willing to absorb financing costs when expected returns from agricultural investments are high. This aligns with the findings of Linck (2016) and Khawar (2005), who argued that access to credit and manageable financing conditions are key determinants of investment decisions in emerging economies.</w:t>
      </w:r>
    </w:p>
    <w:p w14:paraId="0CAD3675" w14:textId="149F6A0B" w:rsidR="0000608B" w:rsidRPr="00382BD0" w:rsidRDefault="009E4A0E" w:rsidP="00382BD0">
      <w:pPr>
        <w:spacing w:line="360" w:lineRule="auto"/>
        <w:jc w:val="both"/>
        <w:rPr>
          <w:rFonts w:ascii="Times New Roman" w:eastAsia="Times New Roman" w:hAnsi="Times New Roman" w:cs="Times New Roman"/>
          <w:sz w:val="24"/>
          <w:szCs w:val="24"/>
        </w:rPr>
      </w:pPr>
      <w:r w:rsidRPr="009E4A0E">
        <w:rPr>
          <w:rFonts w:ascii="Times New Roman" w:eastAsia="Times New Roman" w:hAnsi="Times New Roman" w:cs="Times New Roman"/>
          <w:sz w:val="24"/>
          <w:szCs w:val="24"/>
        </w:rPr>
        <w:t>Conversely, exchange rate movements had a significant negative impact on FDI inflows, showing that depreciation of the Tanzanian shilling increases transaction costs and exchange rate risk, thereby discouraging investment. This is consistent with Innocent et al. (2018) and Mensah et al. (2024), who observed that currency volatility undermines investor confidence and reduces foreign capital inflows in African economies. Inflation, however, exhibited only a minimal and statistically insignificant effect, implying that foreign investors in agriculture prioritize str</w:t>
      </w:r>
      <w:r w:rsidR="00B83047">
        <w:rPr>
          <w:rFonts w:ascii="Times New Roman" w:eastAsia="Times New Roman" w:hAnsi="Times New Roman" w:cs="Times New Roman"/>
          <w:sz w:val="24"/>
          <w:szCs w:val="24"/>
        </w:rPr>
        <w:t xml:space="preserve">uctural macroeconomic stability </w:t>
      </w:r>
      <w:r w:rsidRPr="009E4A0E">
        <w:rPr>
          <w:rFonts w:ascii="Times New Roman" w:eastAsia="Times New Roman" w:hAnsi="Times New Roman" w:cs="Times New Roman"/>
          <w:sz w:val="24"/>
          <w:szCs w:val="24"/>
        </w:rPr>
        <w:t>such as growth, financing con</w:t>
      </w:r>
      <w:r w:rsidR="00B83047">
        <w:rPr>
          <w:rFonts w:ascii="Times New Roman" w:eastAsia="Times New Roman" w:hAnsi="Times New Roman" w:cs="Times New Roman"/>
          <w:sz w:val="24"/>
          <w:szCs w:val="24"/>
        </w:rPr>
        <w:t xml:space="preserve">ditions, and currency stability </w:t>
      </w:r>
      <w:r w:rsidRPr="009E4A0E">
        <w:rPr>
          <w:rFonts w:ascii="Times New Roman" w:eastAsia="Times New Roman" w:hAnsi="Times New Roman" w:cs="Times New Roman"/>
          <w:sz w:val="24"/>
          <w:szCs w:val="24"/>
        </w:rPr>
        <w:t>over short-term price fluctuations (Sangmi, 20</w:t>
      </w:r>
      <w:r w:rsidRPr="00B83047">
        <w:rPr>
          <w:rFonts w:ascii="Times New Roman" w:eastAsia="Times New Roman" w:hAnsi="Times New Roman" w:cs="Times New Roman"/>
          <w:sz w:val="24"/>
          <w:szCs w:val="24"/>
        </w:rPr>
        <w:t>23; Laichena et al., 2024</w:t>
      </w:r>
      <w:r w:rsidRPr="009E4A0E">
        <w:rPr>
          <w:rFonts w:ascii="Times New Roman" w:eastAsia="Times New Roman" w:hAnsi="Times New Roman" w:cs="Times New Roman"/>
          <w:sz w:val="24"/>
          <w:szCs w:val="24"/>
        </w:rPr>
        <w:t>). Overall, these results highlight that investors respond most strongly to variables that indicate long-term profitability and macroeconomic predictability.</w:t>
      </w:r>
    </w:p>
    <w:p w14:paraId="105CA438" w14:textId="77777777" w:rsidR="0018447C" w:rsidRPr="00DD561B" w:rsidRDefault="0018447C" w:rsidP="00382BD0">
      <w:pPr>
        <w:spacing w:after="100" w:afterAutospacing="1" w:line="360" w:lineRule="auto"/>
        <w:jc w:val="both"/>
        <w:rPr>
          <w:rFonts w:ascii="Times New Roman" w:hAnsi="Times New Roman" w:cs="Times New Roman"/>
          <w:sz w:val="24"/>
          <w:szCs w:val="24"/>
        </w:rPr>
      </w:pPr>
      <w:r w:rsidRPr="00DD561B">
        <w:rPr>
          <w:rFonts w:ascii="Times New Roman" w:hAnsi="Times New Roman" w:cs="Times New Roman"/>
          <w:sz w:val="24"/>
          <w:szCs w:val="24"/>
        </w:rPr>
        <w:t>The relatively weak influence of inflation indicates that investors may adjust their strategies to accommodate moderate price fluctuations, yet they remain more responsive to structural macroeconomic conditions, such as sustained GDP growth, stable lending rates, and currency stability, which directly signal long-term profitability and reduced investment risk (Sangmi, 2013; Laichena et al., 2015).</w:t>
      </w:r>
    </w:p>
    <w:p w14:paraId="646C2E62" w14:textId="77777777" w:rsidR="00DE2C1D" w:rsidRDefault="00DE2C1D" w:rsidP="00934D26">
      <w:pPr>
        <w:spacing w:before="100" w:beforeAutospacing="1" w:after="100" w:afterAutospacing="1" w:line="360" w:lineRule="auto"/>
        <w:jc w:val="both"/>
        <w:rPr>
          <w:rFonts w:ascii="Times New Roman" w:eastAsia="Times New Roman" w:hAnsi="Times New Roman" w:cs="Times New Roman"/>
          <w:sz w:val="24"/>
          <w:szCs w:val="24"/>
        </w:rPr>
      </w:pPr>
    </w:p>
    <w:p w14:paraId="57256A71" w14:textId="77777777" w:rsidR="00EB7373" w:rsidRPr="00DE2C1D" w:rsidRDefault="00EB7373" w:rsidP="00DE2C1D">
      <w:pPr>
        <w:pStyle w:val="Heading1"/>
        <w:spacing w:before="0" w:after="240" w:line="360" w:lineRule="auto"/>
        <w:jc w:val="center"/>
        <w:rPr>
          <w:szCs w:val="24"/>
        </w:rPr>
      </w:pPr>
      <w:bookmarkStart w:id="530" w:name="_Toc209203797"/>
      <w:bookmarkStart w:id="531" w:name="_Toc209621737"/>
      <w:bookmarkStart w:id="532" w:name="_Toc209816363"/>
      <w:bookmarkStart w:id="533" w:name="_Toc215225407"/>
      <w:r w:rsidRPr="00DE2C1D">
        <w:rPr>
          <w:szCs w:val="24"/>
        </w:rPr>
        <w:lastRenderedPageBreak/>
        <w:t>CHAPTER FIVE</w:t>
      </w:r>
      <w:bookmarkEnd w:id="530"/>
      <w:bookmarkEnd w:id="531"/>
      <w:bookmarkEnd w:id="532"/>
      <w:bookmarkEnd w:id="533"/>
    </w:p>
    <w:p w14:paraId="51714C03" w14:textId="77777777" w:rsidR="00EB7373" w:rsidRPr="00DE2C1D" w:rsidRDefault="00EB7373" w:rsidP="00DE2C1D">
      <w:pPr>
        <w:pStyle w:val="Heading1"/>
        <w:spacing w:before="0" w:after="240" w:line="360" w:lineRule="auto"/>
        <w:jc w:val="center"/>
        <w:rPr>
          <w:szCs w:val="24"/>
        </w:rPr>
      </w:pPr>
      <w:bookmarkStart w:id="534" w:name="_Toc208284980"/>
      <w:bookmarkStart w:id="535" w:name="_Toc207798449"/>
      <w:bookmarkStart w:id="536" w:name="_Toc168188794"/>
      <w:bookmarkStart w:id="537" w:name="_Toc172078501"/>
      <w:bookmarkStart w:id="538" w:name="_Toc172160161"/>
      <w:bookmarkStart w:id="539" w:name="_Toc172160479"/>
      <w:bookmarkStart w:id="540" w:name="_Toc172161209"/>
      <w:bookmarkStart w:id="541" w:name="_Toc172162197"/>
      <w:bookmarkStart w:id="542" w:name="_Toc176818263"/>
      <w:bookmarkStart w:id="543" w:name="_Toc184385502"/>
      <w:bookmarkStart w:id="544" w:name="_Toc204906379"/>
      <w:bookmarkStart w:id="545" w:name="_Toc204975292"/>
      <w:bookmarkStart w:id="546" w:name="_Toc206462642"/>
      <w:bookmarkStart w:id="547" w:name="_Toc206633498"/>
      <w:bookmarkStart w:id="548" w:name="_Toc207066157"/>
      <w:bookmarkStart w:id="549" w:name="_Toc207321230"/>
      <w:bookmarkStart w:id="550" w:name="_Toc208514539"/>
      <w:bookmarkStart w:id="551" w:name="_Toc209203798"/>
      <w:bookmarkStart w:id="552" w:name="_Toc209621738"/>
      <w:bookmarkStart w:id="553" w:name="_Toc215225408"/>
      <w:r w:rsidRPr="00DE2C1D">
        <w:rPr>
          <w:szCs w:val="24"/>
        </w:rPr>
        <w:t>SUMMARY, CONCLUSION AND RECOMMENDATIONS</w:t>
      </w:r>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p>
    <w:p w14:paraId="027DFC90" w14:textId="132B07DB" w:rsidR="00EB7373" w:rsidRPr="00DE2C1D" w:rsidRDefault="00EB7373" w:rsidP="00DE2C1D">
      <w:pPr>
        <w:pStyle w:val="Heading2"/>
        <w:spacing w:line="360" w:lineRule="auto"/>
        <w:rPr>
          <w:rFonts w:cs="Times New Roman"/>
          <w:b/>
          <w:color w:val="auto"/>
          <w:sz w:val="24"/>
          <w:szCs w:val="24"/>
        </w:rPr>
      </w:pPr>
      <w:bookmarkStart w:id="554" w:name="_Toc208284981"/>
      <w:bookmarkStart w:id="555" w:name="_Toc207798450"/>
      <w:bookmarkStart w:id="556" w:name="_Toc172078502"/>
      <w:bookmarkStart w:id="557" w:name="_Toc172160162"/>
      <w:bookmarkStart w:id="558" w:name="_Toc172160480"/>
      <w:bookmarkStart w:id="559" w:name="_Toc172161210"/>
      <w:bookmarkStart w:id="560" w:name="_Toc172162198"/>
      <w:bookmarkStart w:id="561" w:name="_Toc176818264"/>
      <w:bookmarkStart w:id="562" w:name="_Toc184385503"/>
      <w:bookmarkStart w:id="563" w:name="_Toc204906380"/>
      <w:bookmarkStart w:id="564" w:name="_Toc204975293"/>
      <w:bookmarkStart w:id="565" w:name="_Toc206462643"/>
      <w:bookmarkStart w:id="566" w:name="_Toc206633499"/>
      <w:bookmarkStart w:id="567" w:name="_Toc207066158"/>
      <w:bookmarkStart w:id="568" w:name="_Toc207321231"/>
      <w:bookmarkStart w:id="569" w:name="_Toc208514540"/>
      <w:bookmarkStart w:id="570" w:name="_Toc209203799"/>
      <w:bookmarkStart w:id="571" w:name="_Toc209621739"/>
      <w:bookmarkStart w:id="572" w:name="_Toc215225409"/>
      <w:r w:rsidRPr="00DE2C1D">
        <w:rPr>
          <w:rFonts w:cs="Times New Roman"/>
          <w:b/>
          <w:color w:val="auto"/>
          <w:sz w:val="24"/>
          <w:szCs w:val="24"/>
        </w:rPr>
        <w:t>5.</w:t>
      </w:r>
      <w:r w:rsidR="00DE2C1D" w:rsidRPr="00DE2C1D">
        <w:rPr>
          <w:rFonts w:cs="Times New Roman"/>
          <w:b/>
          <w:color w:val="auto"/>
          <w:sz w:val="24"/>
          <w:szCs w:val="24"/>
        </w:rPr>
        <w:t>0</w:t>
      </w:r>
      <w:r w:rsidRPr="00DE2C1D">
        <w:rPr>
          <w:rFonts w:cs="Times New Roman"/>
          <w:b/>
          <w:color w:val="auto"/>
          <w:sz w:val="24"/>
          <w:szCs w:val="24"/>
        </w:rPr>
        <w:t xml:space="preserve"> Introduction</w:t>
      </w:r>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p>
    <w:p w14:paraId="0FE9A40C" w14:textId="778DE457" w:rsidR="005A023D" w:rsidRDefault="00EB7373" w:rsidP="008148AD">
      <w:pPr>
        <w:pStyle w:val="NormalWeb"/>
        <w:spacing w:before="0" w:beforeAutospacing="0" w:line="360" w:lineRule="auto"/>
        <w:jc w:val="both"/>
      </w:pPr>
      <w:r>
        <w:t>This chapter presents a comprehensive summary of the key findings of the study, draws conclusions based on the empirical evidence obtained, and offers practical recommendations for enhancing foreign direct investment (FDI) in Tanzania’s agricultural sector. The chapter synthesizes insights from the analysis of macroeconomic variables, including GDP growth, lending interest rates, exchange rate, and inflation, and their influence on FDI inflows. It also reflects on the short-run and long-run dynamics of these relationships, situating the discussion within the Eclectic Paradigm (OLI Framework) to provide actionable guidance for policymakers, investors, and stakeholders interested in fostering a conducive investment climate in Tanzania.</w:t>
      </w:r>
    </w:p>
    <w:p w14:paraId="309EBEDA" w14:textId="10D944C4" w:rsidR="00F02444" w:rsidRPr="0016568D" w:rsidRDefault="0016568D" w:rsidP="0016568D">
      <w:pPr>
        <w:pStyle w:val="Heading2"/>
        <w:spacing w:line="360" w:lineRule="auto"/>
        <w:rPr>
          <w:rFonts w:eastAsia="Arial Narrow"/>
          <w:b/>
          <w:color w:val="auto"/>
          <w:sz w:val="24"/>
          <w:szCs w:val="24"/>
        </w:rPr>
      </w:pPr>
      <w:bookmarkStart w:id="573" w:name="_Toc209203800"/>
      <w:bookmarkStart w:id="574" w:name="_Toc209621740"/>
      <w:bookmarkStart w:id="575" w:name="_Toc215225410"/>
      <w:r w:rsidRPr="0016568D">
        <w:rPr>
          <w:rFonts w:eastAsia="Arial Narrow"/>
          <w:b/>
          <w:color w:val="auto"/>
          <w:sz w:val="24"/>
          <w:szCs w:val="24"/>
        </w:rPr>
        <w:t>5.1</w:t>
      </w:r>
      <w:r w:rsidR="00F02444" w:rsidRPr="0016568D">
        <w:rPr>
          <w:rFonts w:eastAsia="Arial Narrow"/>
          <w:b/>
          <w:color w:val="auto"/>
          <w:sz w:val="24"/>
          <w:szCs w:val="24"/>
        </w:rPr>
        <w:t xml:space="preserve"> Summary of the Study</w:t>
      </w:r>
      <w:bookmarkEnd w:id="573"/>
      <w:bookmarkEnd w:id="574"/>
      <w:bookmarkEnd w:id="575"/>
      <w:r w:rsidR="00F02444" w:rsidRPr="0016568D">
        <w:rPr>
          <w:rFonts w:eastAsia="Arial Narrow"/>
          <w:b/>
          <w:color w:val="auto"/>
          <w:sz w:val="24"/>
          <w:szCs w:val="24"/>
        </w:rPr>
        <w:t xml:space="preserve"> </w:t>
      </w:r>
    </w:p>
    <w:p w14:paraId="2EBAAB31" w14:textId="424127D9" w:rsidR="009257A1" w:rsidRDefault="009257A1" w:rsidP="00F02444">
      <w:pPr>
        <w:spacing w:after="0" w:line="360" w:lineRule="auto"/>
        <w:jc w:val="both"/>
        <w:rPr>
          <w:rFonts w:ascii="Times New Roman" w:eastAsia="Times New Roman" w:hAnsi="Times New Roman" w:cs="Times New Roman"/>
          <w:sz w:val="24"/>
          <w:szCs w:val="24"/>
        </w:rPr>
      </w:pPr>
      <w:r w:rsidRPr="009257A1">
        <w:rPr>
          <w:rFonts w:ascii="Times New Roman" w:eastAsia="Times New Roman" w:hAnsi="Times New Roman" w:cs="Times New Roman"/>
          <w:sz w:val="24"/>
          <w:szCs w:val="24"/>
        </w:rPr>
        <w:t>This study examined the influence of macroeconomic variables on Foreign Direct Investment (FDI) inflows into Tanzania’s agricultural sector over the period 1990–2023, employing a time-series approach. The study utilized the Error Correction Model (ECM) to analyze both short-run and long-run relationships between FDI and key macroeconomic variables. Descriptive statistical analysis was also conducted using STATA version 18 to provide an overview of the trends and patterns in the data.</w:t>
      </w:r>
      <w:r>
        <w:rPr>
          <w:rFonts w:ascii="Times New Roman" w:eastAsia="Times New Roman" w:hAnsi="Times New Roman" w:cs="Times New Roman"/>
          <w:sz w:val="24"/>
          <w:szCs w:val="24"/>
        </w:rPr>
        <w:t xml:space="preserve"> </w:t>
      </w:r>
      <w:r w:rsidRPr="009257A1">
        <w:rPr>
          <w:rFonts w:ascii="Times New Roman" w:eastAsia="Times New Roman" w:hAnsi="Times New Roman" w:cs="Times New Roman"/>
          <w:sz w:val="24"/>
          <w:szCs w:val="24"/>
        </w:rPr>
        <w:t xml:space="preserve">Data for the study were collected from reputable secondary sources, including the National Bureau of Statistics (NBS), the World Bank, the Organization for Economic Cooperation and Development (OECD), and the International Monetary Fund (IMF), ensuring </w:t>
      </w:r>
      <w:r w:rsidR="0016568D" w:rsidRPr="009257A1">
        <w:rPr>
          <w:rFonts w:ascii="Times New Roman" w:eastAsia="Times New Roman" w:hAnsi="Times New Roman" w:cs="Times New Roman"/>
          <w:sz w:val="24"/>
          <w:szCs w:val="24"/>
        </w:rPr>
        <w:t>full</w:t>
      </w:r>
      <w:r w:rsidRPr="009257A1">
        <w:rPr>
          <w:rFonts w:ascii="Times New Roman" w:eastAsia="Times New Roman" w:hAnsi="Times New Roman" w:cs="Times New Roman"/>
          <w:sz w:val="24"/>
          <w:szCs w:val="24"/>
        </w:rPr>
        <w:t xml:space="preserve"> coverage and reliability of the macroeconomic indicators.</w:t>
      </w:r>
    </w:p>
    <w:p w14:paraId="046B6DF5" w14:textId="77777777" w:rsidR="009257A1" w:rsidRPr="009257A1" w:rsidRDefault="009257A1" w:rsidP="00F02444">
      <w:pPr>
        <w:spacing w:after="0" w:line="360" w:lineRule="auto"/>
        <w:jc w:val="both"/>
        <w:rPr>
          <w:rFonts w:ascii="Times New Roman" w:eastAsia="Times New Roman" w:hAnsi="Times New Roman" w:cs="Times New Roman"/>
          <w:sz w:val="12"/>
          <w:szCs w:val="24"/>
        </w:rPr>
      </w:pPr>
    </w:p>
    <w:p w14:paraId="7E521500" w14:textId="4A464254" w:rsidR="00F02444" w:rsidRPr="00F02444" w:rsidRDefault="00F02444" w:rsidP="00311C94">
      <w:pPr>
        <w:spacing w:line="360" w:lineRule="auto"/>
        <w:jc w:val="both"/>
        <w:rPr>
          <w:rFonts w:ascii="Times New Roman" w:eastAsia="Times New Roman" w:hAnsi="Times New Roman" w:cs="Times New Roman"/>
          <w:sz w:val="24"/>
          <w:szCs w:val="24"/>
        </w:rPr>
      </w:pPr>
      <w:r w:rsidRPr="00F02444">
        <w:rPr>
          <w:rFonts w:ascii="Times New Roman" w:eastAsia="Times New Roman" w:hAnsi="Times New Roman" w:cs="Times New Roman"/>
          <w:sz w:val="24"/>
          <w:szCs w:val="24"/>
        </w:rPr>
        <w:t xml:space="preserve">The analysis revealed that GDP growth, lending interest rate, and exchange rate are the key macroeconomic variables significantly affecting FDI inflows, while inflation has a minimal and statistically insignificant effect. GDP growth emerged as the most influential factor, indicating that sustained economic expansion creates a favorable environment for investment by enhancing market size, infrastructure, and investor confidence. Lending interest rates positively influenced FDI, showing that investors are willing to absorb moderate financing costs when potential returns are high. In </w:t>
      </w:r>
      <w:r w:rsidRPr="00F02444">
        <w:rPr>
          <w:rFonts w:ascii="Times New Roman" w:eastAsia="Times New Roman" w:hAnsi="Times New Roman" w:cs="Times New Roman"/>
          <w:sz w:val="24"/>
          <w:szCs w:val="24"/>
        </w:rPr>
        <w:lastRenderedPageBreak/>
        <w:t>contrast, exchange rate fluctuations exerted a negative impact on FDI inflows, highlighting investor sensitivity to currency depreciation and associated transaction risks. Inflation’s weak effect suggests that short-term price fluctuations are less critical compared to structural macroeconomic conditions.</w:t>
      </w:r>
    </w:p>
    <w:p w14:paraId="2DFCA57A" w14:textId="77974906" w:rsidR="00F02444" w:rsidRPr="00F02444" w:rsidRDefault="00F02444" w:rsidP="00311C94">
      <w:pPr>
        <w:spacing w:line="360" w:lineRule="auto"/>
        <w:jc w:val="both"/>
        <w:rPr>
          <w:rFonts w:ascii="Times New Roman" w:eastAsia="Times New Roman" w:hAnsi="Times New Roman" w:cs="Times New Roman"/>
          <w:sz w:val="24"/>
          <w:szCs w:val="24"/>
        </w:rPr>
      </w:pPr>
      <w:r w:rsidRPr="00F02444">
        <w:rPr>
          <w:rFonts w:ascii="Times New Roman" w:eastAsia="Times New Roman" w:hAnsi="Times New Roman" w:cs="Times New Roman"/>
          <w:sz w:val="24"/>
          <w:szCs w:val="24"/>
        </w:rPr>
        <w:t>The ECM results indicated a statistically significant negative adjustment coefficient, suggesting that deviations from long-run equilibrium are corrected at a rate of approximately 12.8% per period. This demonstrates that macroeconomic stability plays a crucial role in shaping long-term trends in agricultural FDI. Stable GDP growth, controlled lending rates, and currency stability provide favorable location advantages, signaling predictable returns and reducing uncertainty for investors. Conversely, exchange rate volatility introduces risk and discourages investment. Inflation’s weak influence further emphasizes that investors prioritize consistent macroeconomic conditions over short-term fluctuations.</w:t>
      </w:r>
    </w:p>
    <w:p w14:paraId="5064F231" w14:textId="738B6276" w:rsidR="00F02444" w:rsidRPr="00F02444" w:rsidRDefault="00F02444" w:rsidP="00F02444">
      <w:pPr>
        <w:spacing w:after="0" w:line="360" w:lineRule="auto"/>
        <w:jc w:val="both"/>
        <w:rPr>
          <w:rFonts w:ascii="Times New Roman" w:eastAsia="Times New Roman" w:hAnsi="Times New Roman" w:cs="Times New Roman"/>
          <w:sz w:val="24"/>
          <w:szCs w:val="24"/>
        </w:rPr>
      </w:pPr>
      <w:r w:rsidRPr="00F02444">
        <w:rPr>
          <w:rFonts w:ascii="Times New Roman" w:eastAsia="Times New Roman" w:hAnsi="Times New Roman" w:cs="Times New Roman"/>
          <w:sz w:val="24"/>
          <w:szCs w:val="24"/>
        </w:rPr>
        <w:t xml:space="preserve">The study found that FDI inflows respond differently to various macroeconomic variables. GDP growth and lending interest rates exhibit strong and consistent long-term effects, reflecting that investors actively respond to robust economic performance and favorable financing conditions. Exchange rate movements have a negative effect, showing investor sensitivity to currency risk, while inflation has a limited influence. These results suggest that foreign investors adjust their investment strategies based on structural macroeconomic conditions, consistent with the OLI framework, which </w:t>
      </w:r>
      <w:r w:rsidR="00311C94" w:rsidRPr="00F02444">
        <w:rPr>
          <w:rFonts w:ascii="Times New Roman" w:eastAsia="Times New Roman" w:hAnsi="Times New Roman" w:cs="Times New Roman"/>
          <w:sz w:val="24"/>
          <w:szCs w:val="24"/>
        </w:rPr>
        <w:t>stresses</w:t>
      </w:r>
      <w:r w:rsidRPr="00F02444">
        <w:rPr>
          <w:rFonts w:ascii="Times New Roman" w:eastAsia="Times New Roman" w:hAnsi="Times New Roman" w:cs="Times New Roman"/>
          <w:sz w:val="24"/>
          <w:szCs w:val="24"/>
        </w:rPr>
        <w:t xml:space="preserve"> the importance of location advantages in attracting FDI.</w:t>
      </w:r>
    </w:p>
    <w:p w14:paraId="4BAC1678" w14:textId="59165E3C" w:rsidR="00F02444" w:rsidRDefault="00F02444" w:rsidP="00311C94">
      <w:pPr>
        <w:spacing w:line="360" w:lineRule="auto"/>
        <w:jc w:val="both"/>
        <w:rPr>
          <w:rFonts w:ascii="Times New Roman" w:eastAsia="Times New Roman" w:hAnsi="Times New Roman" w:cs="Times New Roman"/>
          <w:sz w:val="24"/>
          <w:szCs w:val="24"/>
        </w:rPr>
      </w:pPr>
      <w:r w:rsidRPr="00F02444">
        <w:rPr>
          <w:rFonts w:ascii="Times New Roman" w:eastAsia="Times New Roman" w:hAnsi="Times New Roman" w:cs="Times New Roman"/>
          <w:sz w:val="24"/>
          <w:szCs w:val="24"/>
        </w:rPr>
        <w:t>Overall, the findings demonstrate that structural macroeconomic f</w:t>
      </w:r>
      <w:r>
        <w:rPr>
          <w:rFonts w:ascii="Times New Roman" w:eastAsia="Times New Roman" w:hAnsi="Times New Roman" w:cs="Times New Roman"/>
          <w:sz w:val="24"/>
          <w:szCs w:val="24"/>
        </w:rPr>
        <w:t xml:space="preserve">actors </w:t>
      </w:r>
      <w:r w:rsidRPr="00F02444">
        <w:rPr>
          <w:rFonts w:ascii="Times New Roman" w:eastAsia="Times New Roman" w:hAnsi="Times New Roman" w:cs="Times New Roman"/>
          <w:sz w:val="24"/>
          <w:szCs w:val="24"/>
        </w:rPr>
        <w:t>particularly GDP growth, lending interest rat</w:t>
      </w:r>
      <w:r>
        <w:rPr>
          <w:rFonts w:ascii="Times New Roman" w:eastAsia="Times New Roman" w:hAnsi="Times New Roman" w:cs="Times New Roman"/>
          <w:sz w:val="24"/>
          <w:szCs w:val="24"/>
        </w:rPr>
        <w:t xml:space="preserve">es, and exchange rate stability </w:t>
      </w:r>
      <w:r w:rsidRPr="00F02444">
        <w:rPr>
          <w:rFonts w:ascii="Times New Roman" w:eastAsia="Times New Roman" w:hAnsi="Times New Roman" w:cs="Times New Roman"/>
          <w:sz w:val="24"/>
          <w:szCs w:val="24"/>
        </w:rPr>
        <w:t>are the main determinants of FDI inflows into Tanzania’s agricultural sector, while short-term price fluctuations play a minor role.</w:t>
      </w:r>
    </w:p>
    <w:p w14:paraId="1ADAF0FB" w14:textId="461DD8A8" w:rsidR="00424CAC" w:rsidRPr="00311C94" w:rsidRDefault="00311C94" w:rsidP="00311C94">
      <w:pPr>
        <w:pStyle w:val="Heading2"/>
        <w:spacing w:line="360" w:lineRule="auto"/>
        <w:rPr>
          <w:b/>
          <w:color w:val="auto"/>
          <w:sz w:val="24"/>
          <w:szCs w:val="24"/>
        </w:rPr>
      </w:pPr>
      <w:bookmarkStart w:id="576" w:name="_Toc209203801"/>
      <w:bookmarkStart w:id="577" w:name="_Toc209621741"/>
      <w:bookmarkStart w:id="578" w:name="_Toc215225411"/>
      <w:r w:rsidRPr="00311C94">
        <w:rPr>
          <w:b/>
          <w:color w:val="auto"/>
          <w:sz w:val="24"/>
          <w:szCs w:val="24"/>
        </w:rPr>
        <w:t>5.2</w:t>
      </w:r>
      <w:r w:rsidR="00424CAC" w:rsidRPr="00311C94">
        <w:rPr>
          <w:b/>
          <w:color w:val="auto"/>
          <w:sz w:val="24"/>
          <w:szCs w:val="24"/>
        </w:rPr>
        <w:t xml:space="preserve"> Conclusion</w:t>
      </w:r>
      <w:bookmarkEnd w:id="576"/>
      <w:bookmarkEnd w:id="577"/>
      <w:bookmarkEnd w:id="578"/>
      <w:r w:rsidR="00424CAC" w:rsidRPr="00311C94">
        <w:rPr>
          <w:b/>
          <w:color w:val="auto"/>
          <w:sz w:val="24"/>
          <w:szCs w:val="24"/>
        </w:rPr>
        <w:t xml:space="preserve"> </w:t>
      </w:r>
    </w:p>
    <w:p w14:paraId="51457657" w14:textId="77777777" w:rsidR="00424CAC" w:rsidRPr="00424CAC" w:rsidRDefault="00424CAC" w:rsidP="007570DB">
      <w:pPr>
        <w:spacing w:line="360" w:lineRule="auto"/>
        <w:jc w:val="both"/>
        <w:rPr>
          <w:rFonts w:ascii="Times New Roman" w:hAnsi="Times New Roman" w:cs="Times New Roman"/>
          <w:sz w:val="24"/>
          <w:szCs w:val="24"/>
        </w:rPr>
      </w:pPr>
      <w:r w:rsidRPr="00424CAC">
        <w:rPr>
          <w:rFonts w:ascii="Times New Roman" w:hAnsi="Times New Roman" w:cs="Times New Roman"/>
          <w:sz w:val="24"/>
          <w:szCs w:val="24"/>
        </w:rPr>
        <w:t xml:space="preserve">In the agricultural sector, GDP growth, lending interest rate, and exchange rate are the most influential macroeconomic factors affecting FDI inflows. GDP growth emerged as the leading determinant, indicating that sustained economic expansion enhances market size, improves infrastructure, and boosts investor confidence. Lending interest rates positively influence FDI, showing that foreign investors are willing to bear financing costs when investment returns are attractive. Conversely, exchange rate depreciation discourages FDI by raising transaction costs and exposing </w:t>
      </w:r>
      <w:r w:rsidRPr="00424CAC">
        <w:rPr>
          <w:rFonts w:ascii="Times New Roman" w:hAnsi="Times New Roman" w:cs="Times New Roman"/>
          <w:sz w:val="24"/>
          <w:szCs w:val="24"/>
        </w:rPr>
        <w:lastRenderedPageBreak/>
        <w:t>investors to currency risks. Inflation, however, exhibited a weak and statistically insignificant effect, suggesting that investors prioritize structural economic fundamentals over short-term price fluctuations. These findings underscore the importance of policies that promote economic growth and improve access to financing for attracting FDI. The results are consistent with studies from Sub-Saharan Africa and other emerging economies, which highlight GDP and financing conditions as key drivers of foreign investment. Investors respond primarily to macroeconomic fundamentals rather than transient economic changes, making exchange rate stability a critical tool for maintaining investment attractiveness. Overall, the study demonstrates that macroeconomic conditions significantly shape investor behavior and the distribution of FDI in Tanzania’s agricultural sector.</w:t>
      </w:r>
    </w:p>
    <w:p w14:paraId="10F937B8" w14:textId="2B3BB8ED" w:rsidR="002048DF" w:rsidRPr="002048DF" w:rsidRDefault="002048DF" w:rsidP="007570DB">
      <w:pPr>
        <w:spacing w:line="360" w:lineRule="auto"/>
        <w:jc w:val="both"/>
        <w:rPr>
          <w:rFonts w:ascii="Times New Roman" w:hAnsi="Times New Roman" w:cs="Times New Roman"/>
          <w:sz w:val="24"/>
        </w:rPr>
      </w:pPr>
      <w:r w:rsidRPr="002048DF">
        <w:rPr>
          <w:rFonts w:ascii="Times New Roman" w:hAnsi="Times New Roman" w:cs="Times New Roman"/>
          <w:sz w:val="24"/>
        </w:rPr>
        <w:t xml:space="preserve">The study concludes that macroeconomic stability is crucial for sustaining FDI inflows into Tanzania’s agricultural sector. The significant error correction coefficient indicates that deviations from equilibrium are gradually corrected, demonstrating long-run adjustment toward stability. Stable GDP growth and predictable lending interest rates provide favorable location advantages, attracting foreign investors. In contrast, exchange rate volatility discourages investment by increasing uncertainty and transaction risks, while inflation has minimal impact. These findings align with the OLI framework, emphasizing that stable location conditions enhance the likelihood of FDI. </w:t>
      </w:r>
    </w:p>
    <w:p w14:paraId="49FF9FE2" w14:textId="43DB46DD" w:rsidR="00424CAC" w:rsidRDefault="00424CAC" w:rsidP="007570DB">
      <w:pPr>
        <w:spacing w:after="100" w:afterAutospacing="1" w:line="360" w:lineRule="auto"/>
        <w:jc w:val="both"/>
        <w:rPr>
          <w:rFonts w:ascii="Times New Roman" w:eastAsia="Times New Roman" w:hAnsi="Times New Roman" w:cs="Times New Roman"/>
          <w:sz w:val="24"/>
          <w:szCs w:val="24"/>
        </w:rPr>
      </w:pPr>
      <w:r w:rsidRPr="00424CAC">
        <w:rPr>
          <w:rFonts w:ascii="Times New Roman" w:eastAsia="Times New Roman" w:hAnsi="Times New Roman" w:cs="Times New Roman"/>
          <w:sz w:val="24"/>
          <w:szCs w:val="24"/>
        </w:rPr>
        <w:t>The study concludes that FDI inflows are responsive to macroeconomic changes, but the magnitude differs across variables. GDP growth and lending interest rates exert strong and consistent effects, showing that investors respond positively to robust economic performance and financing opportunities. Exchange rate fluctuations negatively affect inflows, indicating sensitivity to external shocks and currency risks. Inflation has limited impact, suggesting that investors adapt to moderate price changes but prioritize structural conditions. The error correction model confirms that FDI adjusts gradually to deviations from equilibrium, capturing both short-run and long-run responses. Investors evaluate economic signals and modify decisions based on evolving conditions. The results imply that maintaining growth and financial stability encourages continuous FDI inflows. Structural factors influence investment patterns more than transient macroeconomic shocks. Policymakers should focus on predictable economic policies to sustain and enhance agricultural FDI over time.</w:t>
      </w:r>
    </w:p>
    <w:p w14:paraId="48687609" w14:textId="21A79536" w:rsidR="002048DF" w:rsidRPr="00311C94" w:rsidRDefault="00311C94" w:rsidP="00311C94">
      <w:pPr>
        <w:pStyle w:val="Heading2"/>
        <w:spacing w:line="360" w:lineRule="auto"/>
        <w:rPr>
          <w:rFonts w:cs="Times New Roman"/>
          <w:b/>
          <w:color w:val="auto"/>
          <w:sz w:val="24"/>
          <w:szCs w:val="24"/>
        </w:rPr>
      </w:pPr>
      <w:bookmarkStart w:id="579" w:name="_Toc209203802"/>
      <w:bookmarkStart w:id="580" w:name="_Toc209621742"/>
      <w:bookmarkStart w:id="581" w:name="_Toc215225412"/>
      <w:r w:rsidRPr="00311C94">
        <w:rPr>
          <w:rFonts w:cs="Times New Roman"/>
          <w:b/>
          <w:color w:val="auto"/>
          <w:sz w:val="24"/>
          <w:szCs w:val="24"/>
        </w:rPr>
        <w:lastRenderedPageBreak/>
        <w:t>5.3</w:t>
      </w:r>
      <w:r w:rsidR="002048DF" w:rsidRPr="00311C94">
        <w:rPr>
          <w:rFonts w:cs="Times New Roman"/>
          <w:b/>
          <w:color w:val="auto"/>
          <w:sz w:val="24"/>
          <w:szCs w:val="24"/>
        </w:rPr>
        <w:t xml:space="preserve"> Recommendations</w:t>
      </w:r>
      <w:bookmarkEnd w:id="579"/>
      <w:bookmarkEnd w:id="580"/>
      <w:bookmarkEnd w:id="581"/>
    </w:p>
    <w:p w14:paraId="6A8504E5" w14:textId="7867214B" w:rsidR="002048DF" w:rsidRPr="00311C94" w:rsidRDefault="00311C94" w:rsidP="00311C94">
      <w:pPr>
        <w:pStyle w:val="Heading3"/>
        <w:spacing w:line="360" w:lineRule="auto"/>
        <w:rPr>
          <w:rFonts w:ascii="Times New Roman" w:hAnsi="Times New Roman" w:cs="Times New Roman"/>
          <w:b/>
          <w:color w:val="auto"/>
          <w:lang w:val="en-GB"/>
        </w:rPr>
      </w:pPr>
      <w:bookmarkStart w:id="582" w:name="_Toc208514545"/>
      <w:bookmarkStart w:id="583" w:name="_Toc209203803"/>
      <w:bookmarkStart w:id="584" w:name="_Toc209621743"/>
      <w:bookmarkStart w:id="585" w:name="_Toc215225413"/>
      <w:r w:rsidRPr="00311C94">
        <w:rPr>
          <w:rFonts w:ascii="Times New Roman" w:hAnsi="Times New Roman" w:cs="Times New Roman"/>
          <w:b/>
          <w:color w:val="auto"/>
          <w:lang w:val="en-GB"/>
        </w:rPr>
        <w:t>5.3</w:t>
      </w:r>
      <w:r w:rsidR="002048DF" w:rsidRPr="00311C94">
        <w:rPr>
          <w:rFonts w:ascii="Times New Roman" w:hAnsi="Times New Roman" w:cs="Times New Roman"/>
          <w:b/>
          <w:color w:val="auto"/>
          <w:lang w:val="en-GB"/>
        </w:rPr>
        <w:t>.1 Suggestions for addressing challenges faced by the people</w:t>
      </w:r>
      <w:bookmarkEnd w:id="582"/>
      <w:bookmarkEnd w:id="583"/>
      <w:bookmarkEnd w:id="584"/>
      <w:bookmarkEnd w:id="585"/>
    </w:p>
    <w:p w14:paraId="32BCFC2B" w14:textId="604E19AE" w:rsidR="002048DF" w:rsidRDefault="002048DF" w:rsidP="002048DF">
      <w:pPr>
        <w:spacing w:after="0" w:line="360" w:lineRule="auto"/>
        <w:jc w:val="both"/>
        <w:rPr>
          <w:rFonts w:ascii="Times New Roman" w:hAnsi="Times New Roman" w:cs="Times New Roman"/>
          <w:sz w:val="24"/>
          <w:szCs w:val="24"/>
        </w:rPr>
      </w:pPr>
      <w:r w:rsidRPr="002048DF">
        <w:rPr>
          <w:rFonts w:ascii="Times New Roman" w:hAnsi="Times New Roman" w:cs="Times New Roman"/>
          <w:sz w:val="24"/>
          <w:szCs w:val="24"/>
        </w:rPr>
        <w:t>Based on the findings of this study, several recommendations are proposed to enhance FDI inflows into Tanzania’s agricultural sector.</w:t>
      </w:r>
    </w:p>
    <w:p w14:paraId="4B39CBD4" w14:textId="77777777" w:rsidR="002048DF" w:rsidRPr="002048DF" w:rsidRDefault="002048DF" w:rsidP="002048DF">
      <w:pPr>
        <w:spacing w:after="0" w:line="360" w:lineRule="auto"/>
        <w:jc w:val="both"/>
        <w:rPr>
          <w:rFonts w:ascii="Times New Roman" w:eastAsia="Times New Roman" w:hAnsi="Times New Roman" w:cs="Times New Roman"/>
          <w:sz w:val="8"/>
          <w:szCs w:val="24"/>
        </w:rPr>
      </w:pPr>
    </w:p>
    <w:p w14:paraId="71F45BD6" w14:textId="0C2CA978" w:rsidR="002048DF" w:rsidRPr="002048DF" w:rsidRDefault="002048DF" w:rsidP="007570DB">
      <w:pPr>
        <w:spacing w:line="360" w:lineRule="auto"/>
        <w:jc w:val="both"/>
        <w:rPr>
          <w:rFonts w:ascii="Times New Roman" w:eastAsia="Times New Roman" w:hAnsi="Times New Roman" w:cs="Times New Roman"/>
          <w:sz w:val="24"/>
          <w:szCs w:val="24"/>
        </w:rPr>
      </w:pPr>
      <w:r w:rsidRPr="002048DF">
        <w:rPr>
          <w:rFonts w:ascii="Times New Roman" w:eastAsia="Times New Roman" w:hAnsi="Times New Roman" w:cs="Times New Roman"/>
          <w:sz w:val="24"/>
          <w:szCs w:val="24"/>
        </w:rPr>
        <w:t xml:space="preserve">The government should implement comprehensive policies aimed at stimulating GDP growth over the long term. This can include investing in critical infrastructure such as roads, irrigation systems, and storage facilities to improve agricultural productivity. Expanding market access both domestically and internationally will also increase the appeal of Tanzania’s agricultural sector to foreign investors. Support programs for farmers and agribusinesses, including technical assistance and subsidies, can enhance overall output and efficiency. Strong economic growth signals profitable opportunities, improving investor confidence. </w:t>
      </w:r>
    </w:p>
    <w:p w14:paraId="4674266A" w14:textId="40F11D7F" w:rsidR="002048DF" w:rsidRDefault="002048DF" w:rsidP="007570DB">
      <w:pPr>
        <w:spacing w:line="360" w:lineRule="auto"/>
        <w:jc w:val="both"/>
        <w:rPr>
          <w:rFonts w:ascii="Times New Roman" w:eastAsia="Times New Roman" w:hAnsi="Times New Roman" w:cs="Times New Roman"/>
          <w:sz w:val="24"/>
          <w:szCs w:val="24"/>
        </w:rPr>
      </w:pPr>
      <w:r w:rsidRPr="002048DF">
        <w:rPr>
          <w:rFonts w:ascii="Times New Roman" w:eastAsia="Times New Roman" w:hAnsi="Times New Roman" w:cs="Times New Roman"/>
          <w:sz w:val="24"/>
          <w:szCs w:val="24"/>
        </w:rPr>
        <w:t>Lending interest rates significantly influence foreign investment decisions, particularly in sectors with high upfront costs like agriculture. The government should implement policies that facilitate access to affordable credit for agricultural projects. This can include introducing credit guarantees, providing low-interest loans, and partnering with commercial banks to develop investor-friendly financing schemes. Encouraging financial institutions to offer flexible repayment plans will also attract more foreign investors. Accessible financing reduces investment risk and encourages long-term planning. When investors can secure affordable funding, they are more likely to commit to large-scale agricultural ventures. These measures ensure that financing constraints do not hinder the growth of FDI inflows into the sector.</w:t>
      </w:r>
    </w:p>
    <w:p w14:paraId="70F28C24" w14:textId="091802BD" w:rsidR="002048DF" w:rsidRPr="002048DF" w:rsidRDefault="007570DB" w:rsidP="007570DB">
      <w:pPr>
        <w:spacing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Stabilize the exchange r</w:t>
      </w:r>
      <w:r w:rsidR="002048DF" w:rsidRPr="002048DF">
        <w:rPr>
          <w:rFonts w:ascii="Times New Roman" w:eastAsia="Times New Roman" w:hAnsi="Times New Roman" w:cs="Times New Roman"/>
          <w:bCs/>
          <w:sz w:val="24"/>
          <w:szCs w:val="24"/>
        </w:rPr>
        <w:t>ate:</w:t>
      </w:r>
      <w:r>
        <w:rPr>
          <w:rFonts w:ascii="Times New Roman" w:eastAsia="Times New Roman" w:hAnsi="Times New Roman" w:cs="Times New Roman"/>
          <w:sz w:val="24"/>
          <w:szCs w:val="24"/>
        </w:rPr>
        <w:t xml:space="preserve"> e</w:t>
      </w:r>
      <w:r w:rsidR="002048DF" w:rsidRPr="002048DF">
        <w:rPr>
          <w:rFonts w:ascii="Times New Roman" w:eastAsia="Times New Roman" w:hAnsi="Times New Roman" w:cs="Times New Roman"/>
          <w:sz w:val="24"/>
          <w:szCs w:val="24"/>
        </w:rPr>
        <w:t xml:space="preserve">xchange rate fluctuations can significantly discourage foreign investors by increasing transaction costs and creating </w:t>
      </w:r>
      <w:r w:rsidR="00774FFD" w:rsidRPr="002048DF">
        <w:rPr>
          <w:rFonts w:ascii="Times New Roman" w:eastAsia="Times New Roman" w:hAnsi="Times New Roman" w:cs="Times New Roman"/>
          <w:sz w:val="24"/>
          <w:szCs w:val="24"/>
        </w:rPr>
        <w:t>doubt</w:t>
      </w:r>
      <w:r w:rsidR="002048DF" w:rsidRPr="002048DF">
        <w:rPr>
          <w:rFonts w:ascii="Times New Roman" w:eastAsia="Times New Roman" w:hAnsi="Times New Roman" w:cs="Times New Roman"/>
          <w:sz w:val="24"/>
          <w:szCs w:val="24"/>
        </w:rPr>
        <w:t xml:space="preserve"> over returns. To mitigate this risk, the central bank should adopt measures that maintain currency stability. Prudent monetary policy, management of foreign exchange reserves, and monitoring capital flows are essential to reducing volatility. Stable exchange rates reassure investors that their returns will not be eroded by currency depreciation. Moreover, predictable currency conditions enable better financial planning and long-term investment strategies. By minimizing external financial shocks, Tanzania can enhance the attractiveness of its agricultural sector. Maintaining exchange rate stability is therefore critical for sustaining consistent FDI inflows over time.</w:t>
      </w:r>
    </w:p>
    <w:p w14:paraId="23F746E7" w14:textId="64683D38" w:rsidR="002048DF" w:rsidRPr="002048DF" w:rsidRDefault="002048DF" w:rsidP="00774FFD">
      <w:pPr>
        <w:spacing w:before="100" w:beforeAutospacing="1" w:line="360" w:lineRule="auto"/>
        <w:jc w:val="both"/>
        <w:rPr>
          <w:rFonts w:ascii="Times New Roman" w:eastAsia="Times New Roman" w:hAnsi="Times New Roman" w:cs="Times New Roman"/>
          <w:sz w:val="24"/>
          <w:szCs w:val="24"/>
        </w:rPr>
      </w:pPr>
      <w:r w:rsidRPr="002048DF">
        <w:rPr>
          <w:rFonts w:ascii="Times New Roman" w:eastAsia="Times New Roman" w:hAnsi="Times New Roman" w:cs="Times New Roman"/>
          <w:sz w:val="24"/>
          <w:szCs w:val="24"/>
        </w:rPr>
        <w:lastRenderedPageBreak/>
        <w:t xml:space="preserve">Predictable macroeconomic conditions reduce investment uncertainty and create a favorable environment for long-term FDI. The government should focus on maintaining low and stable inflation, practicing fiscal discipline, and ensuring consistency in economic policies. These measures reassure investors that macroeconomic shocks will not jeopardize returns. Stability in growth, interest rates, and currency values provides investors with confidence to plan and allocate resources efficiently. A stable environment allows foreign investors to prioritize long-term profitability over short-term risks. </w:t>
      </w:r>
    </w:p>
    <w:p w14:paraId="409EB77E" w14:textId="333ABDDB" w:rsidR="00363F92" w:rsidRPr="00311C94" w:rsidRDefault="00311C94" w:rsidP="00311C94">
      <w:pPr>
        <w:pStyle w:val="Heading3"/>
        <w:spacing w:line="360" w:lineRule="auto"/>
        <w:rPr>
          <w:rFonts w:ascii="Times New Roman" w:hAnsi="Times New Roman" w:cs="Times New Roman"/>
          <w:b/>
          <w:color w:val="auto"/>
        </w:rPr>
      </w:pPr>
      <w:bookmarkStart w:id="586" w:name="_Toc208284986"/>
      <w:bookmarkStart w:id="587" w:name="_Toc207798458"/>
      <w:bookmarkStart w:id="588" w:name="_Toc207066166"/>
      <w:bookmarkStart w:id="589" w:name="_Toc207321238"/>
      <w:bookmarkStart w:id="590" w:name="_Toc208514546"/>
      <w:bookmarkStart w:id="591" w:name="_Toc209203804"/>
      <w:bookmarkStart w:id="592" w:name="_Toc209621744"/>
      <w:bookmarkStart w:id="593" w:name="_Toc215225414"/>
      <w:r w:rsidRPr="00311C94">
        <w:rPr>
          <w:rFonts w:ascii="Times New Roman" w:hAnsi="Times New Roman" w:cs="Times New Roman"/>
          <w:b/>
          <w:color w:val="auto"/>
        </w:rPr>
        <w:t>5.3</w:t>
      </w:r>
      <w:r w:rsidR="00363F92" w:rsidRPr="00311C94">
        <w:rPr>
          <w:rFonts w:ascii="Times New Roman" w:hAnsi="Times New Roman" w:cs="Times New Roman"/>
          <w:b/>
          <w:color w:val="auto"/>
        </w:rPr>
        <w:t>.2 Policy Implications</w:t>
      </w:r>
      <w:bookmarkEnd w:id="586"/>
      <w:bookmarkEnd w:id="587"/>
      <w:bookmarkEnd w:id="588"/>
      <w:bookmarkEnd w:id="589"/>
      <w:bookmarkEnd w:id="590"/>
      <w:bookmarkEnd w:id="591"/>
      <w:bookmarkEnd w:id="592"/>
      <w:bookmarkEnd w:id="593"/>
    </w:p>
    <w:p w14:paraId="7FBE89AB" w14:textId="77777777" w:rsidR="00363F92" w:rsidRPr="00ED18BA" w:rsidRDefault="00363F92" w:rsidP="00311C94">
      <w:pPr>
        <w:spacing w:line="360" w:lineRule="auto"/>
        <w:jc w:val="both"/>
        <w:rPr>
          <w:rFonts w:ascii="Times New Roman" w:hAnsi="Times New Roman" w:cs="Times New Roman"/>
          <w:sz w:val="24"/>
          <w:szCs w:val="24"/>
        </w:rPr>
      </w:pPr>
      <w:r w:rsidRPr="00ED18BA">
        <w:rPr>
          <w:rFonts w:ascii="Times New Roman" w:hAnsi="Times New Roman" w:cs="Times New Roman"/>
          <w:sz w:val="24"/>
          <w:szCs w:val="24"/>
        </w:rPr>
        <w:t>The findings of this study have important implications for policymakers, particularly the Ministry of Finance, Ministry of Trade and Industry, Ministry of Agriculture, and regulators such as the Bank of Tanzania, which oversee macroeconomic and investment conditions in the country. These institutions play a critical role in creating an environment that fosters sustainable foreign direct investment (FDI) in the agricultural sector.</w:t>
      </w:r>
    </w:p>
    <w:p w14:paraId="780995CE" w14:textId="46A7F3BD" w:rsidR="00363F92" w:rsidRPr="00311C94" w:rsidRDefault="00311C94" w:rsidP="00311C94">
      <w:pPr>
        <w:pStyle w:val="Heading4"/>
        <w:spacing w:line="360" w:lineRule="auto"/>
        <w:rPr>
          <w:rFonts w:ascii="Times New Roman" w:hAnsi="Times New Roman" w:cs="Times New Roman"/>
          <w:b/>
          <w:i w:val="0"/>
          <w:sz w:val="24"/>
          <w:szCs w:val="24"/>
        </w:rPr>
      </w:pPr>
      <w:r w:rsidRPr="00311C94">
        <w:rPr>
          <w:rFonts w:ascii="Times New Roman" w:hAnsi="Times New Roman" w:cs="Times New Roman"/>
          <w:b/>
          <w:i w:val="0"/>
          <w:color w:val="auto"/>
          <w:sz w:val="24"/>
          <w:szCs w:val="24"/>
        </w:rPr>
        <w:t>5.3</w:t>
      </w:r>
      <w:r w:rsidR="0040497B" w:rsidRPr="00311C94">
        <w:rPr>
          <w:rFonts w:ascii="Times New Roman" w:hAnsi="Times New Roman" w:cs="Times New Roman"/>
          <w:b/>
          <w:i w:val="0"/>
          <w:color w:val="auto"/>
          <w:sz w:val="24"/>
          <w:szCs w:val="24"/>
        </w:rPr>
        <w:t xml:space="preserve">.2.1 </w:t>
      </w:r>
      <w:r w:rsidR="00363F92" w:rsidRPr="00311C94">
        <w:rPr>
          <w:rFonts w:ascii="Times New Roman" w:hAnsi="Times New Roman" w:cs="Times New Roman"/>
          <w:b/>
          <w:i w:val="0"/>
          <w:color w:val="auto"/>
          <w:sz w:val="24"/>
          <w:szCs w:val="24"/>
        </w:rPr>
        <w:t>Strengthen Agricultural Investment Regulations</w:t>
      </w:r>
    </w:p>
    <w:p w14:paraId="4551CC51" w14:textId="09DC3A5D" w:rsidR="00363F92" w:rsidRPr="00363F92" w:rsidRDefault="00363F92" w:rsidP="00774FFD">
      <w:pPr>
        <w:spacing w:line="360" w:lineRule="auto"/>
        <w:jc w:val="both"/>
        <w:rPr>
          <w:rFonts w:ascii="Times New Roman" w:hAnsi="Times New Roman"/>
          <w:sz w:val="24"/>
          <w:szCs w:val="24"/>
        </w:rPr>
      </w:pPr>
      <w:r w:rsidRPr="00363F92">
        <w:rPr>
          <w:rFonts w:ascii="Times New Roman" w:hAnsi="Times New Roman"/>
          <w:sz w:val="24"/>
          <w:szCs w:val="24"/>
        </w:rPr>
        <w:t xml:space="preserve">Policymakers should review and enhance regulations governing agricultural investments to create a transparent and predictable legal environment. Clear investment guidelines reduce bureaucratic delays and protect investor rights, promoting confidence in Tanzania’s agricultural sector. The Ministry of Agriculture and Ministry of Trade, together with the Tanzania Investment Centre (TIC), should lead these efforts. Regulatory stability ensures that investors can plan long-term projects without fear of policy reversals. Streamlined regulations also reduce compliance costs and encourage formalization of agribusinesses. Proper oversight minimizes corruption and improves governance in investment processes. </w:t>
      </w:r>
    </w:p>
    <w:p w14:paraId="0A64BD95" w14:textId="5326ECE2" w:rsidR="00363F92" w:rsidRPr="00311C94" w:rsidRDefault="00311C94" w:rsidP="00311C94">
      <w:pPr>
        <w:pStyle w:val="Heading4"/>
        <w:spacing w:line="360" w:lineRule="auto"/>
        <w:rPr>
          <w:rFonts w:ascii="Times New Roman" w:hAnsi="Times New Roman" w:cs="Times New Roman"/>
          <w:b/>
          <w:i w:val="0"/>
          <w:color w:val="auto"/>
          <w:sz w:val="24"/>
          <w:szCs w:val="24"/>
        </w:rPr>
      </w:pPr>
      <w:r w:rsidRPr="00311C94">
        <w:rPr>
          <w:rFonts w:ascii="Times New Roman" w:hAnsi="Times New Roman" w:cs="Times New Roman"/>
          <w:b/>
          <w:i w:val="0"/>
          <w:color w:val="auto"/>
          <w:sz w:val="24"/>
          <w:szCs w:val="24"/>
        </w:rPr>
        <w:t>5.3</w:t>
      </w:r>
      <w:r w:rsidR="0040497B" w:rsidRPr="00311C94">
        <w:rPr>
          <w:rFonts w:ascii="Times New Roman" w:hAnsi="Times New Roman" w:cs="Times New Roman"/>
          <w:b/>
          <w:i w:val="0"/>
          <w:color w:val="auto"/>
          <w:sz w:val="24"/>
          <w:szCs w:val="24"/>
        </w:rPr>
        <w:t xml:space="preserve">.2.2 </w:t>
      </w:r>
      <w:r w:rsidR="00363F92" w:rsidRPr="00311C94">
        <w:rPr>
          <w:rFonts w:ascii="Times New Roman" w:hAnsi="Times New Roman" w:cs="Times New Roman"/>
          <w:b/>
          <w:i w:val="0"/>
          <w:color w:val="auto"/>
          <w:sz w:val="24"/>
          <w:szCs w:val="24"/>
        </w:rPr>
        <w:t>Strengthen Monitoring and Evaluation of Macroeconomic Policies</w:t>
      </w:r>
    </w:p>
    <w:p w14:paraId="6E181358" w14:textId="18D510C5" w:rsidR="00363F92" w:rsidRDefault="00363F92" w:rsidP="00ED18BA">
      <w:pPr>
        <w:spacing w:after="0" w:line="360" w:lineRule="auto"/>
        <w:jc w:val="both"/>
        <w:rPr>
          <w:rFonts w:ascii="Times New Roman" w:hAnsi="Times New Roman"/>
          <w:sz w:val="24"/>
          <w:szCs w:val="24"/>
        </w:rPr>
      </w:pPr>
      <w:r w:rsidRPr="00363F92">
        <w:rPr>
          <w:rFonts w:ascii="Times New Roman" w:hAnsi="Times New Roman"/>
          <w:sz w:val="24"/>
          <w:szCs w:val="24"/>
        </w:rPr>
        <w:t xml:space="preserve">The Bank of Tanzania, Ministry of Finance, and National Bureau of Statistics should collaborate to track key economic indicators. Continuous evaluation ensures that GDP growth, lending rates, inflation, and exchange rates remain conducive to investment. Data-driven policy decisions enhance responsiveness and reduce uncertainty for foreign investors. Regular reporting can highlight emerging risks or opportunities in the agricultural sector. Monitoring systems also enable </w:t>
      </w:r>
      <w:r w:rsidRPr="00363F92">
        <w:rPr>
          <w:rFonts w:ascii="Times New Roman" w:hAnsi="Times New Roman"/>
          <w:sz w:val="24"/>
          <w:szCs w:val="24"/>
        </w:rPr>
        <w:lastRenderedPageBreak/>
        <w:t>benchmarking against regional and global standards. Timely information helps maintain investor confidence and supports sustainable FDI inflows.</w:t>
      </w:r>
    </w:p>
    <w:p w14:paraId="5C60A36D" w14:textId="77777777" w:rsidR="00C21A94" w:rsidRPr="00C21A94" w:rsidRDefault="00C21A94" w:rsidP="00ED18BA">
      <w:pPr>
        <w:spacing w:after="0" w:line="360" w:lineRule="auto"/>
        <w:jc w:val="both"/>
        <w:rPr>
          <w:rFonts w:ascii="Times New Roman" w:hAnsi="Times New Roman"/>
          <w:sz w:val="10"/>
          <w:szCs w:val="24"/>
        </w:rPr>
      </w:pPr>
    </w:p>
    <w:p w14:paraId="596F8734" w14:textId="3D418FC1" w:rsidR="00363F92" w:rsidRPr="00311C94" w:rsidRDefault="00311C94" w:rsidP="00311C94">
      <w:pPr>
        <w:pStyle w:val="Heading4"/>
        <w:spacing w:line="360" w:lineRule="auto"/>
        <w:rPr>
          <w:rFonts w:ascii="Times New Roman" w:hAnsi="Times New Roman" w:cs="Times New Roman"/>
          <w:b/>
          <w:i w:val="0"/>
          <w:color w:val="auto"/>
          <w:sz w:val="24"/>
          <w:szCs w:val="24"/>
        </w:rPr>
      </w:pPr>
      <w:r w:rsidRPr="00311C94">
        <w:rPr>
          <w:rFonts w:ascii="Times New Roman" w:hAnsi="Times New Roman" w:cs="Times New Roman"/>
          <w:b/>
          <w:i w:val="0"/>
          <w:color w:val="auto"/>
          <w:sz w:val="24"/>
          <w:szCs w:val="24"/>
        </w:rPr>
        <w:t>5.3</w:t>
      </w:r>
      <w:r w:rsidR="0040497B" w:rsidRPr="00311C94">
        <w:rPr>
          <w:rFonts w:ascii="Times New Roman" w:hAnsi="Times New Roman" w:cs="Times New Roman"/>
          <w:b/>
          <w:i w:val="0"/>
          <w:color w:val="auto"/>
          <w:sz w:val="24"/>
          <w:szCs w:val="24"/>
        </w:rPr>
        <w:t>.2.</w:t>
      </w:r>
      <w:r w:rsidR="00042B06" w:rsidRPr="00311C94">
        <w:rPr>
          <w:rFonts w:ascii="Times New Roman" w:hAnsi="Times New Roman" w:cs="Times New Roman"/>
          <w:b/>
          <w:i w:val="0"/>
          <w:color w:val="auto"/>
          <w:sz w:val="24"/>
          <w:szCs w:val="24"/>
        </w:rPr>
        <w:t>3</w:t>
      </w:r>
      <w:r w:rsidR="0040497B" w:rsidRPr="00311C94">
        <w:rPr>
          <w:rFonts w:ascii="Times New Roman" w:hAnsi="Times New Roman" w:cs="Times New Roman"/>
          <w:b/>
          <w:i w:val="0"/>
          <w:color w:val="auto"/>
          <w:sz w:val="24"/>
          <w:szCs w:val="24"/>
        </w:rPr>
        <w:t xml:space="preserve"> </w:t>
      </w:r>
      <w:r w:rsidR="00363F92" w:rsidRPr="00311C94">
        <w:rPr>
          <w:rFonts w:ascii="Times New Roman" w:hAnsi="Times New Roman" w:cs="Times New Roman"/>
          <w:b/>
          <w:i w:val="0"/>
          <w:color w:val="auto"/>
          <w:sz w:val="24"/>
          <w:szCs w:val="24"/>
        </w:rPr>
        <w:t>Strengthen Public-Private Dialogue Platforms</w:t>
      </w:r>
    </w:p>
    <w:p w14:paraId="4D9ED046" w14:textId="4DE9AE6B" w:rsidR="0040497B" w:rsidRDefault="00363F92" w:rsidP="00774FFD">
      <w:pPr>
        <w:spacing w:line="360" w:lineRule="auto"/>
        <w:jc w:val="both"/>
        <w:rPr>
          <w:rFonts w:ascii="Times New Roman" w:hAnsi="Times New Roman"/>
          <w:sz w:val="24"/>
          <w:szCs w:val="24"/>
        </w:rPr>
      </w:pPr>
      <w:r w:rsidRPr="00363F92">
        <w:rPr>
          <w:rFonts w:ascii="Times New Roman" w:hAnsi="Times New Roman"/>
          <w:sz w:val="24"/>
          <w:szCs w:val="24"/>
        </w:rPr>
        <w:t>The Ministry of Trade, Tanzania Private Sector Foundation (TPSF), and TIC should coordinate forums and regular consultations. Dialogue platforms allow policymakers to understand investor concerns and adjust regulations or incentives accordingly. This engagement enhances transparency, reduces regulatory bottlenecks, and fosters trust between investors and authorities. Investors can provide feedback on risks and opportunities, improving policy design. Structured interaction also encourages collaboration on infrastructure, research, and capacity-building initiatives. Improved communication ensures that macroeconomic policies are aligned with practical investment needs. A responsive policy environment increases the attractiveness of Tanzania’s agricultural sector.</w:t>
      </w:r>
    </w:p>
    <w:p w14:paraId="757ED0E6" w14:textId="64F23E2D" w:rsidR="00363F92" w:rsidRPr="00311C94" w:rsidRDefault="00311C94" w:rsidP="00311C94">
      <w:pPr>
        <w:pStyle w:val="Heading4"/>
        <w:spacing w:line="360" w:lineRule="auto"/>
        <w:rPr>
          <w:rFonts w:ascii="Times New Roman" w:hAnsi="Times New Roman" w:cs="Times New Roman"/>
          <w:b/>
          <w:i w:val="0"/>
          <w:sz w:val="24"/>
          <w:szCs w:val="24"/>
        </w:rPr>
      </w:pPr>
      <w:r w:rsidRPr="00311C94">
        <w:rPr>
          <w:rFonts w:ascii="Times New Roman" w:hAnsi="Times New Roman" w:cs="Times New Roman"/>
          <w:b/>
          <w:i w:val="0"/>
          <w:color w:val="auto"/>
          <w:sz w:val="24"/>
          <w:szCs w:val="24"/>
        </w:rPr>
        <w:t>5.3</w:t>
      </w:r>
      <w:r w:rsidR="00860029" w:rsidRPr="00311C94">
        <w:rPr>
          <w:rFonts w:ascii="Times New Roman" w:hAnsi="Times New Roman" w:cs="Times New Roman"/>
          <w:b/>
          <w:i w:val="0"/>
          <w:color w:val="auto"/>
          <w:sz w:val="24"/>
          <w:szCs w:val="24"/>
        </w:rPr>
        <w:t>.2.4 Encourage</w:t>
      </w:r>
      <w:r w:rsidR="00363F92" w:rsidRPr="00311C94">
        <w:rPr>
          <w:rFonts w:ascii="Times New Roman" w:hAnsi="Times New Roman" w:cs="Times New Roman"/>
          <w:b/>
          <w:i w:val="0"/>
          <w:color w:val="auto"/>
          <w:sz w:val="24"/>
          <w:szCs w:val="24"/>
        </w:rPr>
        <w:t xml:space="preserve"> Development of Agricultural Insurance Schemes</w:t>
      </w:r>
    </w:p>
    <w:p w14:paraId="4EE4F9C8" w14:textId="0C6D0872" w:rsidR="00363F92" w:rsidRDefault="00363F92" w:rsidP="00ED18BA">
      <w:pPr>
        <w:spacing w:after="0" w:line="360" w:lineRule="auto"/>
        <w:jc w:val="both"/>
        <w:rPr>
          <w:rFonts w:ascii="Times New Roman" w:hAnsi="Times New Roman"/>
          <w:sz w:val="24"/>
          <w:szCs w:val="24"/>
        </w:rPr>
      </w:pPr>
      <w:r w:rsidRPr="00363F92">
        <w:rPr>
          <w:rFonts w:ascii="Times New Roman" w:hAnsi="Times New Roman"/>
          <w:sz w:val="24"/>
          <w:szCs w:val="24"/>
        </w:rPr>
        <w:t>The Ministry of Agriculture, Ministry of Finance, and insurance regulators should develop frameworks for public-private partnerships in agricultural insurance. Risk-sharing mechanisms reduce the financial exposure of investors, increasing willingness to commit capital. Insurance also stabilizes returns and enhances long-term planning. Availability of coverage against macroeconomic or environmental shocks strengthens investor confidence. The schemes can be designed to include both domestic and foreign investors, promoting inclusivity. Comprehensive insurance frameworks encourage the adoption of modern farming technologies. Ultimately, insurance reduces perceived risks and supports sustained FDI inflows.</w:t>
      </w:r>
    </w:p>
    <w:p w14:paraId="4A2D22BA" w14:textId="77777777" w:rsidR="00C21A94" w:rsidRPr="00C21A94" w:rsidRDefault="00C21A94" w:rsidP="00ED18BA">
      <w:pPr>
        <w:spacing w:after="0" w:line="360" w:lineRule="auto"/>
        <w:jc w:val="both"/>
        <w:rPr>
          <w:rFonts w:ascii="Times New Roman" w:hAnsi="Times New Roman"/>
          <w:sz w:val="12"/>
          <w:szCs w:val="24"/>
        </w:rPr>
      </w:pPr>
    </w:p>
    <w:p w14:paraId="51EAD04B" w14:textId="0AA7639D" w:rsidR="00B76ECD" w:rsidRPr="00A174C3" w:rsidRDefault="00A174C3" w:rsidP="00774FFD">
      <w:pPr>
        <w:pStyle w:val="Heading2"/>
        <w:spacing w:before="0" w:line="360" w:lineRule="auto"/>
        <w:rPr>
          <w:b/>
          <w:sz w:val="24"/>
          <w:szCs w:val="24"/>
          <w:lang w:bidi="en-US"/>
        </w:rPr>
      </w:pPr>
      <w:bookmarkStart w:id="594" w:name="_Toc209203805"/>
      <w:bookmarkStart w:id="595" w:name="_Toc209621745"/>
      <w:bookmarkStart w:id="596" w:name="_Toc215225415"/>
      <w:r w:rsidRPr="00A174C3">
        <w:rPr>
          <w:b/>
          <w:color w:val="auto"/>
          <w:sz w:val="24"/>
          <w:szCs w:val="24"/>
          <w:lang w:bidi="en-US"/>
        </w:rPr>
        <w:t>5.4</w:t>
      </w:r>
      <w:r w:rsidR="00B76ECD" w:rsidRPr="00A174C3">
        <w:rPr>
          <w:b/>
          <w:color w:val="auto"/>
          <w:sz w:val="24"/>
          <w:szCs w:val="24"/>
          <w:lang w:bidi="en-US"/>
        </w:rPr>
        <w:t xml:space="preserve"> Recommendations for Further Studies</w:t>
      </w:r>
      <w:bookmarkEnd w:id="594"/>
      <w:bookmarkEnd w:id="595"/>
      <w:bookmarkEnd w:id="596"/>
      <w:r w:rsidR="00B76ECD" w:rsidRPr="00A174C3">
        <w:rPr>
          <w:b/>
          <w:color w:val="auto"/>
          <w:sz w:val="24"/>
          <w:szCs w:val="24"/>
          <w:lang w:bidi="en-US"/>
        </w:rPr>
        <w:t xml:space="preserve">  </w:t>
      </w:r>
    </w:p>
    <w:p w14:paraId="02C2CA39" w14:textId="77777777" w:rsidR="00DD561B" w:rsidRDefault="00DD561B" w:rsidP="00DD561B">
      <w:pPr>
        <w:pStyle w:val="NormalWeb"/>
        <w:spacing w:before="0" w:beforeAutospacing="0" w:line="360" w:lineRule="auto"/>
        <w:jc w:val="both"/>
      </w:pPr>
      <w:bookmarkStart w:id="597" w:name="_Toc209203806"/>
      <w:bookmarkStart w:id="598" w:name="_Toc209621746"/>
      <w:r>
        <w:t>Future research could examine the impact of macroeconomic variables on FDI inflows in Tanzania’s mining sector, which involves higher capital requirements, longer project timelines, and greater sensitivity to global commodity prices and exchange rates. Comparative studies between agriculture and mining could identify sector-specific FDI determinants and assess responsiveness to macroeconomic shocks. Additionally, panel data analyses across multiple East African countries could provide a regional perspective, capturing cross-country variations and informing policies to enhance FDI inflows in different sectors.</w:t>
      </w:r>
    </w:p>
    <w:p w14:paraId="61577EEC" w14:textId="77777777" w:rsidR="005476AE" w:rsidRPr="00A174C3" w:rsidRDefault="005476AE" w:rsidP="00A174C3">
      <w:pPr>
        <w:pStyle w:val="Heading2"/>
        <w:spacing w:line="360" w:lineRule="auto"/>
        <w:rPr>
          <w:rFonts w:cs="Times New Roman"/>
          <w:b/>
          <w:color w:val="auto"/>
          <w:sz w:val="24"/>
          <w:szCs w:val="24"/>
          <w:lang w:bidi="en-US"/>
        </w:rPr>
      </w:pPr>
      <w:bookmarkStart w:id="599" w:name="_Toc215225416"/>
      <w:r w:rsidRPr="00A174C3">
        <w:rPr>
          <w:rFonts w:cs="Times New Roman"/>
          <w:b/>
          <w:color w:val="auto"/>
          <w:sz w:val="24"/>
          <w:szCs w:val="24"/>
          <w:lang w:bidi="en-US"/>
        </w:rPr>
        <w:lastRenderedPageBreak/>
        <w:t>5.5 Critical Evaluation of the Study</w:t>
      </w:r>
      <w:bookmarkEnd w:id="597"/>
      <w:bookmarkEnd w:id="598"/>
      <w:bookmarkEnd w:id="599"/>
    </w:p>
    <w:p w14:paraId="74AD0630" w14:textId="77777777" w:rsidR="005476AE" w:rsidRPr="00A174C3" w:rsidRDefault="005476AE" w:rsidP="00A174C3">
      <w:pPr>
        <w:pStyle w:val="Heading3"/>
        <w:spacing w:line="360" w:lineRule="auto"/>
        <w:rPr>
          <w:rFonts w:ascii="Times New Roman" w:hAnsi="Times New Roman" w:cs="Times New Roman"/>
          <w:b/>
          <w:color w:val="auto"/>
        </w:rPr>
      </w:pPr>
      <w:bookmarkStart w:id="600" w:name="_Toc207798463"/>
      <w:bookmarkStart w:id="601" w:name="_Toc207321249"/>
      <w:bookmarkStart w:id="602" w:name="_Toc208284991"/>
      <w:bookmarkStart w:id="603" w:name="_Toc208514550"/>
      <w:bookmarkStart w:id="604" w:name="_Toc209203807"/>
      <w:bookmarkStart w:id="605" w:name="_Toc209621747"/>
      <w:bookmarkStart w:id="606" w:name="_Toc215225417"/>
      <w:r w:rsidRPr="00A174C3">
        <w:rPr>
          <w:rFonts w:ascii="Times New Roman" w:hAnsi="Times New Roman" w:cs="Times New Roman"/>
          <w:b/>
          <w:color w:val="auto"/>
        </w:rPr>
        <w:t>5.5.1 What Went Well</w:t>
      </w:r>
      <w:bookmarkEnd w:id="600"/>
      <w:bookmarkEnd w:id="601"/>
      <w:bookmarkEnd w:id="602"/>
      <w:bookmarkEnd w:id="603"/>
      <w:bookmarkEnd w:id="604"/>
      <w:bookmarkEnd w:id="605"/>
      <w:bookmarkEnd w:id="606"/>
    </w:p>
    <w:p w14:paraId="60B7B1D0" w14:textId="78281EF5" w:rsidR="00860029" w:rsidRDefault="005476AE" w:rsidP="005476AE">
      <w:pPr>
        <w:widowControl w:val="0"/>
        <w:autoSpaceDE w:val="0"/>
        <w:autoSpaceDN w:val="0"/>
        <w:spacing w:before="77" w:after="0" w:line="360" w:lineRule="auto"/>
        <w:jc w:val="both"/>
        <w:outlineLvl w:val="0"/>
        <w:rPr>
          <w:rFonts w:ascii="Times New Roman" w:hAnsi="Times New Roman" w:cs="Times New Roman"/>
          <w:sz w:val="24"/>
          <w:szCs w:val="24"/>
        </w:rPr>
      </w:pPr>
      <w:bookmarkStart w:id="607" w:name="_Toc209816374"/>
      <w:bookmarkStart w:id="608" w:name="_Toc209818933"/>
      <w:bookmarkStart w:id="609" w:name="_Toc211210731"/>
      <w:bookmarkStart w:id="610" w:name="_Toc215221546"/>
      <w:bookmarkStart w:id="611" w:name="_Toc215225418"/>
      <w:r w:rsidRPr="005476AE">
        <w:rPr>
          <w:rFonts w:ascii="Times New Roman" w:hAnsi="Times New Roman" w:cs="Times New Roman"/>
          <w:sz w:val="24"/>
          <w:szCs w:val="24"/>
        </w:rPr>
        <w:t xml:space="preserve">The study successfully identified the key macroeconomic variables influencing FDI inflows into Tanzania’s agricultural sector, providing empirical evidence using a long time series (1990–2023). The use of the Error Correction Model (ECM) allowed the differentiation of short-run and long-run effects, improving the robustness of findings. Data collection from credible sources, including NBS, World Bank, OECD, and IMF, ensured high reliability. Statistical analysis using STATA version 18 enhanced precision and enabled clear interpretation of results. The research achieved alignment with theoretical frameworks, particularly the OLI paradigm, demonstrating coherence between empirical results and theory. The study also provided policy-relevant insights, making recommendations actionable for government agencies and regulators. Finally, triangulation of findings with literature from Sub-Saharan Africa and other emerging economies strengthened the validity of conclusions. </w:t>
      </w:r>
      <w:r w:rsidR="00DD561B">
        <w:rPr>
          <w:rFonts w:ascii="Times New Roman" w:hAnsi="Times New Roman" w:cs="Times New Roman"/>
          <w:sz w:val="24"/>
          <w:szCs w:val="24"/>
        </w:rPr>
        <w:t>Therefore</w:t>
      </w:r>
      <w:r w:rsidRPr="005476AE">
        <w:rPr>
          <w:rFonts w:ascii="Times New Roman" w:hAnsi="Times New Roman" w:cs="Times New Roman"/>
          <w:sz w:val="24"/>
          <w:szCs w:val="24"/>
        </w:rPr>
        <w:t>, the study established a solid foundation for understanding macroeconomic determinants of FDI in agriculture.</w:t>
      </w:r>
      <w:bookmarkEnd w:id="607"/>
      <w:bookmarkEnd w:id="608"/>
      <w:bookmarkEnd w:id="609"/>
      <w:bookmarkEnd w:id="610"/>
      <w:bookmarkEnd w:id="611"/>
    </w:p>
    <w:p w14:paraId="7AB048CF" w14:textId="77777777" w:rsidR="00C21A94" w:rsidRPr="00C21A94" w:rsidRDefault="00C21A94" w:rsidP="005476AE">
      <w:pPr>
        <w:widowControl w:val="0"/>
        <w:autoSpaceDE w:val="0"/>
        <w:autoSpaceDN w:val="0"/>
        <w:spacing w:before="77" w:after="0" w:line="360" w:lineRule="auto"/>
        <w:jc w:val="both"/>
        <w:outlineLvl w:val="0"/>
        <w:rPr>
          <w:rFonts w:ascii="Times New Roman" w:eastAsia="Times New Roman" w:hAnsi="Times New Roman" w:cs="Times New Roman"/>
          <w:b/>
          <w:bCs/>
          <w:sz w:val="8"/>
          <w:szCs w:val="24"/>
        </w:rPr>
      </w:pPr>
    </w:p>
    <w:p w14:paraId="422BBDCB" w14:textId="77777777" w:rsidR="005476AE" w:rsidRPr="00A174C3" w:rsidRDefault="005476AE" w:rsidP="00774FFD">
      <w:pPr>
        <w:pStyle w:val="Heading3"/>
        <w:spacing w:before="0" w:line="360" w:lineRule="auto"/>
        <w:rPr>
          <w:rFonts w:ascii="Times New Roman" w:hAnsi="Times New Roman" w:cs="Times New Roman"/>
          <w:b/>
          <w:color w:val="auto"/>
        </w:rPr>
      </w:pPr>
      <w:bookmarkStart w:id="612" w:name="_Toc208284993"/>
      <w:bookmarkStart w:id="613" w:name="_Toc207798464"/>
      <w:bookmarkStart w:id="614" w:name="_Toc207321250"/>
      <w:bookmarkStart w:id="615" w:name="_Toc208514552"/>
      <w:bookmarkStart w:id="616" w:name="_Toc209203808"/>
      <w:bookmarkStart w:id="617" w:name="_Toc209621749"/>
      <w:bookmarkStart w:id="618" w:name="_Toc215225419"/>
      <w:r w:rsidRPr="00A174C3">
        <w:rPr>
          <w:rFonts w:ascii="Times New Roman" w:hAnsi="Times New Roman" w:cs="Times New Roman"/>
          <w:b/>
          <w:color w:val="auto"/>
        </w:rPr>
        <w:t>5.5.2 What Went Wrong</w:t>
      </w:r>
      <w:bookmarkEnd w:id="612"/>
      <w:bookmarkEnd w:id="613"/>
      <w:bookmarkEnd w:id="614"/>
      <w:bookmarkEnd w:id="615"/>
      <w:bookmarkEnd w:id="616"/>
      <w:bookmarkEnd w:id="617"/>
      <w:bookmarkEnd w:id="618"/>
    </w:p>
    <w:p w14:paraId="3DFB8483" w14:textId="18795593" w:rsidR="005476AE" w:rsidRPr="005476AE" w:rsidRDefault="005476AE" w:rsidP="00A174C3">
      <w:pPr>
        <w:widowControl w:val="0"/>
        <w:autoSpaceDE w:val="0"/>
        <w:autoSpaceDN w:val="0"/>
        <w:spacing w:before="77" w:line="360" w:lineRule="auto"/>
        <w:jc w:val="both"/>
        <w:outlineLvl w:val="0"/>
        <w:rPr>
          <w:rFonts w:ascii="Times New Roman" w:eastAsia="Times New Roman" w:hAnsi="Times New Roman" w:cs="Times New Roman"/>
          <w:b/>
          <w:bCs/>
          <w:sz w:val="28"/>
          <w:szCs w:val="28"/>
        </w:rPr>
      </w:pPr>
      <w:bookmarkStart w:id="619" w:name="_Toc209816376"/>
      <w:bookmarkStart w:id="620" w:name="_Toc209818935"/>
      <w:bookmarkStart w:id="621" w:name="_Toc211210733"/>
      <w:bookmarkStart w:id="622" w:name="_Toc215221548"/>
      <w:bookmarkStart w:id="623" w:name="_Toc215225420"/>
      <w:r w:rsidRPr="005476AE">
        <w:rPr>
          <w:rFonts w:ascii="Times New Roman" w:hAnsi="Times New Roman" w:cs="Times New Roman"/>
          <w:sz w:val="24"/>
        </w:rPr>
        <w:t>Despite the strengths, some aspects of the study faced challenges. Certain macroeconomic variables, such as inflation, had minimal influence, limiting the explanatory power of the model for all FDI determinants. Data availability for the earlier years (1990s) was inconsistent, which required adjustments that may have slightly affected accuracy. Some structural breaks in Tanzania’s economy, like policy shifts or political events, were not fully accounted for in the ECM, which could influence results. The study focused solely on the agricultural sector, limiting the generalizability of findings to other industries. Additionally, external factors such as global economic shocks were not explicitly modeled, which could affect FDI inflows. Constraints in time and resources limited the ability to conduct primary surveys with investors, which could have added qualitative insights. Lastly, the study’s reliance on quantitative secondary data might have overlooked nuanced factors influencing investment decisions.</w:t>
      </w:r>
      <w:bookmarkEnd w:id="619"/>
      <w:bookmarkEnd w:id="620"/>
      <w:bookmarkEnd w:id="621"/>
      <w:bookmarkEnd w:id="622"/>
      <w:bookmarkEnd w:id="623"/>
    </w:p>
    <w:p w14:paraId="27FCA209" w14:textId="77777777" w:rsidR="005476AE" w:rsidRPr="00774FFD" w:rsidRDefault="005476AE" w:rsidP="00A174C3">
      <w:pPr>
        <w:pStyle w:val="Heading3"/>
        <w:spacing w:line="360" w:lineRule="auto"/>
        <w:rPr>
          <w:rFonts w:ascii="Times New Roman" w:hAnsi="Times New Roman" w:cs="Times New Roman"/>
          <w:b/>
          <w:color w:val="auto"/>
        </w:rPr>
      </w:pPr>
      <w:bookmarkStart w:id="624" w:name="_Toc208284994"/>
      <w:bookmarkStart w:id="625" w:name="_Toc207798465"/>
      <w:bookmarkStart w:id="626" w:name="_Toc207321251"/>
      <w:bookmarkStart w:id="627" w:name="_Toc208514554"/>
      <w:bookmarkStart w:id="628" w:name="_Toc209203809"/>
      <w:bookmarkStart w:id="629" w:name="_Toc209621751"/>
      <w:bookmarkStart w:id="630" w:name="_Toc215225421"/>
      <w:r w:rsidRPr="00774FFD">
        <w:rPr>
          <w:rFonts w:ascii="Times New Roman" w:hAnsi="Times New Roman" w:cs="Times New Roman"/>
          <w:b/>
          <w:color w:val="auto"/>
        </w:rPr>
        <w:lastRenderedPageBreak/>
        <w:t>5.5.3 Limitations of the Study</w:t>
      </w:r>
      <w:bookmarkEnd w:id="624"/>
      <w:bookmarkEnd w:id="625"/>
      <w:bookmarkEnd w:id="626"/>
      <w:bookmarkEnd w:id="627"/>
      <w:bookmarkEnd w:id="628"/>
      <w:bookmarkEnd w:id="629"/>
      <w:bookmarkEnd w:id="630"/>
    </w:p>
    <w:p w14:paraId="52B09AE6" w14:textId="34E77DC0" w:rsidR="00F02444" w:rsidRDefault="005476AE" w:rsidP="002048DF">
      <w:pPr>
        <w:pStyle w:val="NormalWeb"/>
        <w:spacing w:before="0" w:beforeAutospacing="0" w:line="360" w:lineRule="auto"/>
        <w:jc w:val="both"/>
      </w:pPr>
      <w:r>
        <w:t>The study had several limitations that should be acknowledged. First, it used only secondary data, which may not capture all determinants of FDI inflows or account for informal investment activities. Second, the focus on a single sector that was agriculture means the results cannot be directly applied to other sectors like manufacturing or mining without further research. Third, some macroeconomic variables may interact in complex ways not fully captured by the ECM, potentially oversimplifying the relationships. Fourth, the study period (1990–2023) includes structural economic changes that could introduce heterogeneity in the data. Fifth, the model does not consider political or regulatory shocks in depth, which are important in shaping investor behavior. Finally, while the findings are robust statistically, contextual factors such as regional disparities and local market conditions may influence FDI decisions beyond what the model captures.</w:t>
      </w:r>
    </w:p>
    <w:p w14:paraId="114725D2" w14:textId="77777777" w:rsidR="005A023D" w:rsidRDefault="005A023D" w:rsidP="002048DF">
      <w:pPr>
        <w:pStyle w:val="NormalWeb"/>
        <w:spacing w:before="0" w:beforeAutospacing="0" w:line="360" w:lineRule="auto"/>
        <w:jc w:val="both"/>
      </w:pPr>
    </w:p>
    <w:p w14:paraId="022D62F7" w14:textId="77777777" w:rsidR="00860029" w:rsidRDefault="00860029" w:rsidP="002048DF">
      <w:pPr>
        <w:pStyle w:val="NormalWeb"/>
        <w:spacing w:before="0" w:beforeAutospacing="0" w:line="360" w:lineRule="auto"/>
        <w:jc w:val="both"/>
      </w:pPr>
    </w:p>
    <w:p w14:paraId="4C726375" w14:textId="77777777" w:rsidR="00A174C3" w:rsidRDefault="00A174C3" w:rsidP="002048DF">
      <w:pPr>
        <w:pStyle w:val="NormalWeb"/>
        <w:spacing w:before="0" w:beforeAutospacing="0" w:line="360" w:lineRule="auto"/>
        <w:jc w:val="both"/>
      </w:pPr>
    </w:p>
    <w:p w14:paraId="5B5E4AA8" w14:textId="77777777" w:rsidR="00A174C3" w:rsidRDefault="00A174C3" w:rsidP="002048DF">
      <w:pPr>
        <w:pStyle w:val="NormalWeb"/>
        <w:spacing w:before="0" w:beforeAutospacing="0" w:line="360" w:lineRule="auto"/>
        <w:jc w:val="both"/>
      </w:pPr>
    </w:p>
    <w:p w14:paraId="4B62EFFD" w14:textId="77777777" w:rsidR="00A174C3" w:rsidRDefault="00A174C3" w:rsidP="002048DF">
      <w:pPr>
        <w:pStyle w:val="NormalWeb"/>
        <w:spacing w:before="0" w:beforeAutospacing="0" w:line="360" w:lineRule="auto"/>
        <w:jc w:val="both"/>
      </w:pPr>
    </w:p>
    <w:p w14:paraId="2D9D9866" w14:textId="77777777" w:rsidR="00A174C3" w:rsidRDefault="00A174C3" w:rsidP="002048DF">
      <w:pPr>
        <w:pStyle w:val="NormalWeb"/>
        <w:spacing w:before="0" w:beforeAutospacing="0" w:line="360" w:lineRule="auto"/>
        <w:jc w:val="both"/>
      </w:pPr>
    </w:p>
    <w:p w14:paraId="11EC5294" w14:textId="77777777" w:rsidR="00A174C3" w:rsidRDefault="00A174C3" w:rsidP="002048DF">
      <w:pPr>
        <w:pStyle w:val="NormalWeb"/>
        <w:spacing w:before="0" w:beforeAutospacing="0" w:line="360" w:lineRule="auto"/>
        <w:jc w:val="both"/>
      </w:pPr>
    </w:p>
    <w:p w14:paraId="3228C338" w14:textId="77777777" w:rsidR="00A174C3" w:rsidRDefault="00A174C3" w:rsidP="002048DF">
      <w:pPr>
        <w:pStyle w:val="NormalWeb"/>
        <w:spacing w:before="0" w:beforeAutospacing="0" w:line="360" w:lineRule="auto"/>
        <w:jc w:val="both"/>
      </w:pPr>
    </w:p>
    <w:p w14:paraId="60D611CF" w14:textId="77777777" w:rsidR="00A174C3" w:rsidRDefault="00A174C3" w:rsidP="002048DF">
      <w:pPr>
        <w:pStyle w:val="NormalWeb"/>
        <w:spacing w:before="0" w:beforeAutospacing="0" w:line="360" w:lineRule="auto"/>
        <w:jc w:val="both"/>
      </w:pPr>
    </w:p>
    <w:p w14:paraId="0F762392" w14:textId="77777777" w:rsidR="00A174C3" w:rsidRDefault="00A174C3" w:rsidP="002048DF">
      <w:pPr>
        <w:pStyle w:val="NormalWeb"/>
        <w:spacing w:before="0" w:beforeAutospacing="0" w:line="360" w:lineRule="auto"/>
        <w:jc w:val="both"/>
      </w:pPr>
    </w:p>
    <w:p w14:paraId="423F44B2" w14:textId="77777777" w:rsidR="00A174C3" w:rsidRDefault="00A174C3" w:rsidP="002048DF">
      <w:pPr>
        <w:pStyle w:val="NormalWeb"/>
        <w:spacing w:before="0" w:beforeAutospacing="0" w:line="360" w:lineRule="auto"/>
        <w:jc w:val="both"/>
      </w:pPr>
    </w:p>
    <w:p w14:paraId="41093F0D" w14:textId="77777777" w:rsidR="00774FFD" w:rsidRDefault="00774FFD" w:rsidP="002048DF">
      <w:pPr>
        <w:pStyle w:val="NormalWeb"/>
        <w:spacing w:before="0" w:beforeAutospacing="0" w:line="360" w:lineRule="auto"/>
        <w:jc w:val="both"/>
      </w:pPr>
    </w:p>
    <w:p w14:paraId="39DB072B" w14:textId="6E56841B" w:rsidR="00A00274" w:rsidRPr="00A174C3" w:rsidRDefault="006B0D62" w:rsidP="00A174C3">
      <w:pPr>
        <w:pStyle w:val="Heading1"/>
        <w:spacing w:line="360" w:lineRule="auto"/>
        <w:jc w:val="center"/>
      </w:pPr>
      <w:bookmarkStart w:id="631" w:name="_Toc215225422"/>
      <w:r w:rsidRPr="006B0D62">
        <w:lastRenderedPageBreak/>
        <w:t>REFERENCES</w:t>
      </w:r>
      <w:bookmarkEnd w:id="631"/>
    </w:p>
    <w:p w14:paraId="22AEC66D" w14:textId="112C88A6" w:rsidR="00A00274" w:rsidRPr="00A174C3" w:rsidRDefault="00A00274" w:rsidP="00A174C3">
      <w:pPr>
        <w:spacing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t xml:space="preserve">Abdalla, M. (2022). </w:t>
      </w:r>
      <w:r w:rsidRPr="00A174C3">
        <w:rPr>
          <w:rFonts w:ascii="Times New Roman" w:eastAsia="Times New Roman" w:hAnsi="Times New Roman" w:cs="Times New Roman"/>
          <w:i/>
          <w:iCs/>
          <w:sz w:val="24"/>
          <w:szCs w:val="24"/>
        </w:rPr>
        <w:t>Foreign direct investment in Tanzania's agriculture sector: Trends and determinants</w:t>
      </w:r>
      <w:r w:rsidRPr="00A174C3">
        <w:rPr>
          <w:rFonts w:ascii="Times New Roman" w:eastAsia="Times New Roman" w:hAnsi="Times New Roman" w:cs="Times New Roman"/>
          <w:sz w:val="24"/>
          <w:szCs w:val="24"/>
        </w:rPr>
        <w:t>. Tanzania University Press. Dar</w:t>
      </w:r>
      <w:r w:rsidR="003D5EDB">
        <w:rPr>
          <w:rFonts w:ascii="Times New Roman" w:eastAsia="Times New Roman" w:hAnsi="Times New Roman" w:cs="Times New Roman"/>
          <w:sz w:val="24"/>
          <w:szCs w:val="24"/>
        </w:rPr>
        <w:t xml:space="preserve"> es Salaam</w:t>
      </w:r>
      <w:r w:rsidRPr="00A174C3">
        <w:rPr>
          <w:rFonts w:ascii="Times New Roman" w:eastAsia="Times New Roman" w:hAnsi="Times New Roman" w:cs="Times New Roman"/>
          <w:sz w:val="24"/>
          <w:szCs w:val="24"/>
        </w:rPr>
        <w:t>.</w:t>
      </w:r>
    </w:p>
    <w:p w14:paraId="25FF1A37" w14:textId="77777777" w:rsidR="00A00274" w:rsidRPr="00A174C3" w:rsidRDefault="00A00274" w:rsidP="00A174C3">
      <w:pPr>
        <w:spacing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t xml:space="preserve">Adeleke, A. (2023). </w:t>
      </w:r>
      <w:r w:rsidRPr="00A174C3">
        <w:rPr>
          <w:rFonts w:ascii="Times New Roman" w:eastAsia="Times New Roman" w:hAnsi="Times New Roman" w:cs="Times New Roman"/>
          <w:i/>
          <w:iCs/>
          <w:sz w:val="24"/>
          <w:szCs w:val="24"/>
        </w:rPr>
        <w:t>Macroeconomic indicators and FDI inflows in agriculture in Sub-Saharan Africa: The Nigerian case</w:t>
      </w:r>
      <w:r w:rsidRPr="00A174C3">
        <w:rPr>
          <w:rFonts w:ascii="Times New Roman" w:eastAsia="Times New Roman" w:hAnsi="Times New Roman" w:cs="Times New Roman"/>
          <w:sz w:val="24"/>
          <w:szCs w:val="24"/>
        </w:rPr>
        <w:t>. African Economic Studies. Lagos, Nigeria: African Economic Publishers.</w:t>
      </w:r>
    </w:p>
    <w:p w14:paraId="469D88EC" w14:textId="77777777" w:rsidR="00A00274" w:rsidRPr="00A174C3" w:rsidRDefault="00A00274" w:rsidP="00A174C3">
      <w:pPr>
        <w:spacing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t xml:space="preserve">Adewale, O. (2021). </w:t>
      </w:r>
      <w:r w:rsidRPr="00A174C3">
        <w:rPr>
          <w:rFonts w:ascii="Times New Roman" w:eastAsia="Times New Roman" w:hAnsi="Times New Roman" w:cs="Times New Roman"/>
          <w:i/>
          <w:iCs/>
          <w:sz w:val="24"/>
          <w:szCs w:val="24"/>
        </w:rPr>
        <w:t>Lending Interest Rates and Foreign Direct Investment in Nigeria’s Agricultural Sector.</w:t>
      </w:r>
      <w:r w:rsidRPr="00A174C3">
        <w:rPr>
          <w:rFonts w:ascii="Times New Roman" w:eastAsia="Times New Roman" w:hAnsi="Times New Roman" w:cs="Times New Roman"/>
          <w:sz w:val="24"/>
          <w:szCs w:val="24"/>
        </w:rPr>
        <w:t xml:space="preserve"> University of Lagos Press, Lagos.</w:t>
      </w:r>
    </w:p>
    <w:p w14:paraId="249A9084" w14:textId="77777777" w:rsidR="00A00274" w:rsidRPr="00A174C3" w:rsidRDefault="00A00274" w:rsidP="00A174C3">
      <w:pPr>
        <w:spacing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t xml:space="preserve">Agrawal, R. (2023). </w:t>
      </w:r>
      <w:r w:rsidRPr="00A174C3">
        <w:rPr>
          <w:rFonts w:ascii="Times New Roman" w:eastAsia="Times New Roman" w:hAnsi="Times New Roman" w:cs="Times New Roman"/>
          <w:i/>
          <w:iCs/>
          <w:sz w:val="24"/>
          <w:szCs w:val="24"/>
        </w:rPr>
        <w:t>Economic Growth and Foreign Investment in India’s Agricultural Sector.</w:t>
      </w:r>
      <w:r w:rsidRPr="00A174C3">
        <w:rPr>
          <w:rFonts w:ascii="Times New Roman" w:eastAsia="Times New Roman" w:hAnsi="Times New Roman" w:cs="Times New Roman"/>
          <w:sz w:val="24"/>
          <w:szCs w:val="24"/>
        </w:rPr>
        <w:t xml:space="preserve"> Oxford University Press, Oxford.</w:t>
      </w:r>
    </w:p>
    <w:p w14:paraId="58A6D611"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Ajakaiye, D., Ibrahim, A., &amp; Njiru, J. (2024). </w:t>
      </w:r>
      <w:r w:rsidRPr="00A174C3">
        <w:rPr>
          <w:rStyle w:val="Emphasis"/>
        </w:rPr>
        <w:t>Exchange rate volatility and foreign direct investment in developing countries: A case study of East Africa</w:t>
      </w:r>
      <w:r w:rsidRPr="00A174C3">
        <w:t>. Oxford University Press. Oxford, UK.</w:t>
      </w:r>
    </w:p>
    <w:p w14:paraId="136F3A46"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Ajakaiye, O., Akinbobola, A., &amp; Asogwa, E. (2024). </w:t>
      </w:r>
      <w:r w:rsidRPr="00A174C3">
        <w:rPr>
          <w:rStyle w:val="Emphasis"/>
        </w:rPr>
        <w:t>Macroeconomic factors and foreign direct investment in sub-Saharan Africa</w:t>
      </w:r>
      <w:r w:rsidRPr="00A174C3">
        <w:t>. Springer.</w:t>
      </w:r>
    </w:p>
    <w:p w14:paraId="2D1B38B7"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Ajakaiye, O., Alaba, O., &amp; Egbetokun, A. (2016). </w:t>
      </w:r>
      <w:r w:rsidRPr="00A174C3">
        <w:rPr>
          <w:rStyle w:val="Emphasis"/>
        </w:rPr>
        <w:t>The impact of FDI on agriculture in Nigeria: Challenges and opportunities</w:t>
      </w:r>
      <w:r w:rsidRPr="00A174C3">
        <w:t>. Nigerian Institute of Social and Economic Research (NISER). Ibadan, Nigeria.</w:t>
      </w:r>
    </w:p>
    <w:p w14:paraId="085BA18C"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Akaike, H. (2021). </w:t>
      </w:r>
      <w:r w:rsidRPr="00A174C3">
        <w:rPr>
          <w:rStyle w:val="Emphasis"/>
        </w:rPr>
        <w:t>A new look at the statistical model identification</w:t>
      </w:r>
      <w:r w:rsidRPr="00A174C3">
        <w:t>. Springer-Verlag. New York, NY.</w:t>
      </w:r>
    </w:p>
    <w:p w14:paraId="3E511BE6"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Akaike, H. (2024). </w:t>
      </w:r>
      <w:r w:rsidRPr="00A174C3">
        <w:rPr>
          <w:rStyle w:val="Emphasis"/>
        </w:rPr>
        <w:t>Information theory and an extension of the maximum likelihood principle</w:t>
      </w:r>
      <w:r w:rsidRPr="00A174C3">
        <w:t>. Springer-Verlag. New York, NY.</w:t>
      </w:r>
    </w:p>
    <w:p w14:paraId="48A82E8E"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Akaike, Q. (2021). </w:t>
      </w:r>
      <w:r w:rsidRPr="00A174C3">
        <w:rPr>
          <w:rStyle w:val="Emphasis"/>
        </w:rPr>
        <w:t>Information theory and an extension of the maximum likelihood principle</w:t>
      </w:r>
      <w:r w:rsidRPr="00A174C3">
        <w:t>. Springer. https://doi.org/10.1007/978-1-4612-1615-6_6</w:t>
      </w:r>
    </w:p>
    <w:p w14:paraId="770EDBEB" w14:textId="77777777" w:rsidR="00A00274" w:rsidRPr="00A174C3" w:rsidRDefault="00A00274" w:rsidP="00A174C3">
      <w:pPr>
        <w:spacing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t xml:space="preserve">Akinlo, A. E. (2023). </w:t>
      </w:r>
      <w:r w:rsidRPr="00A174C3">
        <w:rPr>
          <w:rFonts w:ascii="Times New Roman" w:eastAsia="Times New Roman" w:hAnsi="Times New Roman" w:cs="Times New Roman"/>
          <w:i/>
          <w:iCs/>
          <w:sz w:val="24"/>
          <w:szCs w:val="24"/>
        </w:rPr>
        <w:t>Determinants of FDI in Nigeria: Infrastructure, Growth, and Policy Implications.</w:t>
      </w:r>
      <w:r w:rsidRPr="00A174C3">
        <w:rPr>
          <w:rFonts w:ascii="Times New Roman" w:eastAsia="Times New Roman" w:hAnsi="Times New Roman" w:cs="Times New Roman"/>
          <w:sz w:val="24"/>
          <w:szCs w:val="24"/>
        </w:rPr>
        <w:t xml:space="preserve"> University of Lagos Press, Lagos.</w:t>
      </w:r>
    </w:p>
    <w:p w14:paraId="1017BA83" w14:textId="77777777" w:rsidR="00A00274" w:rsidRPr="00A174C3" w:rsidRDefault="00A00274" w:rsidP="00A174C3">
      <w:pPr>
        <w:spacing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t xml:space="preserve">Alehegn, M. (2021). </w:t>
      </w:r>
      <w:r w:rsidRPr="00A174C3">
        <w:rPr>
          <w:rFonts w:ascii="Times New Roman" w:eastAsia="Times New Roman" w:hAnsi="Times New Roman" w:cs="Times New Roman"/>
          <w:i/>
          <w:iCs/>
          <w:sz w:val="24"/>
          <w:szCs w:val="24"/>
        </w:rPr>
        <w:t>Impact of foreign direct investment on agricultural development in Sub-Saharan Africa</w:t>
      </w:r>
      <w:r w:rsidRPr="00A174C3">
        <w:rPr>
          <w:rFonts w:ascii="Times New Roman" w:eastAsia="Times New Roman" w:hAnsi="Times New Roman" w:cs="Times New Roman"/>
          <w:sz w:val="24"/>
          <w:szCs w:val="24"/>
        </w:rPr>
        <w:t>. Addis Ababa University Press. Addis Ababa, Ethiopia.</w:t>
      </w:r>
    </w:p>
    <w:p w14:paraId="795AFC0B" w14:textId="77777777" w:rsidR="00A00274" w:rsidRPr="00A174C3" w:rsidRDefault="00A00274" w:rsidP="00A174C3">
      <w:pPr>
        <w:spacing w:after="100" w:afterAutospacing="1"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t xml:space="preserve">Alfaro, L., Chanda, A., Kalemli-Ozcan, S., &amp; Sayek, S. (2024). </w:t>
      </w:r>
      <w:r w:rsidRPr="00A174C3">
        <w:rPr>
          <w:rFonts w:ascii="Times New Roman" w:eastAsia="Times New Roman" w:hAnsi="Times New Roman" w:cs="Times New Roman"/>
          <w:i/>
          <w:iCs/>
          <w:sz w:val="24"/>
          <w:szCs w:val="24"/>
        </w:rPr>
        <w:t>Does Economic Growth Guarantee FDI? Institutional Quality Matters.</w:t>
      </w:r>
      <w:r w:rsidRPr="00A174C3">
        <w:rPr>
          <w:rFonts w:ascii="Times New Roman" w:eastAsia="Times New Roman" w:hAnsi="Times New Roman" w:cs="Times New Roman"/>
          <w:sz w:val="24"/>
          <w:szCs w:val="24"/>
        </w:rPr>
        <w:t xml:space="preserve"> Cambridge University Press, Cambridge.</w:t>
      </w:r>
    </w:p>
    <w:p w14:paraId="328424A3" w14:textId="77777777" w:rsidR="00A00274" w:rsidRPr="00A174C3" w:rsidRDefault="00A00274" w:rsidP="00A174C3">
      <w:pPr>
        <w:spacing w:before="100" w:beforeAutospacing="1"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lastRenderedPageBreak/>
        <w:t xml:space="preserve">Ali, S. (2021). </w:t>
      </w:r>
      <w:r w:rsidRPr="00A174C3">
        <w:rPr>
          <w:rFonts w:ascii="Times New Roman" w:eastAsia="Times New Roman" w:hAnsi="Times New Roman" w:cs="Times New Roman"/>
          <w:i/>
          <w:iCs/>
          <w:sz w:val="24"/>
          <w:szCs w:val="24"/>
        </w:rPr>
        <w:t>Lending Rates and Agricultural FDI in Pakistan: Evidence from Time-Series Analysis.</w:t>
      </w:r>
      <w:r w:rsidRPr="00A174C3">
        <w:rPr>
          <w:rFonts w:ascii="Times New Roman" w:eastAsia="Times New Roman" w:hAnsi="Times New Roman" w:cs="Times New Roman"/>
          <w:sz w:val="24"/>
          <w:szCs w:val="24"/>
        </w:rPr>
        <w:t xml:space="preserve"> Lahore University Press, Lahore.</w:t>
      </w:r>
    </w:p>
    <w:p w14:paraId="127E57C3" w14:textId="77777777" w:rsidR="00A00274" w:rsidRPr="00A174C3" w:rsidRDefault="00A00274" w:rsidP="00A174C3">
      <w:pPr>
        <w:spacing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t xml:space="preserve">Ang, J. B. (2018). </w:t>
      </w:r>
      <w:r w:rsidRPr="00A174C3">
        <w:rPr>
          <w:rFonts w:ascii="Times New Roman" w:eastAsia="Times New Roman" w:hAnsi="Times New Roman" w:cs="Times New Roman"/>
          <w:i/>
          <w:iCs/>
          <w:sz w:val="24"/>
          <w:szCs w:val="24"/>
        </w:rPr>
        <w:t>Macroeconomic Dynamics and Foreign Direct Investment in Malaysia.</w:t>
      </w:r>
      <w:r w:rsidRPr="00A174C3">
        <w:rPr>
          <w:rFonts w:ascii="Times New Roman" w:eastAsia="Times New Roman" w:hAnsi="Times New Roman" w:cs="Times New Roman"/>
          <w:sz w:val="24"/>
          <w:szCs w:val="24"/>
        </w:rPr>
        <w:t xml:space="preserve"> Routledge, London.</w:t>
      </w:r>
    </w:p>
    <w:p w14:paraId="13F97F73" w14:textId="77777777" w:rsidR="00A00274" w:rsidRPr="00A174C3" w:rsidRDefault="00A00274" w:rsidP="00A174C3">
      <w:pPr>
        <w:spacing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t xml:space="preserve">Asiedu, E. (2023). </w:t>
      </w:r>
      <w:r w:rsidRPr="00A174C3">
        <w:rPr>
          <w:rFonts w:ascii="Times New Roman" w:eastAsia="Times New Roman" w:hAnsi="Times New Roman" w:cs="Times New Roman"/>
          <w:i/>
          <w:iCs/>
          <w:sz w:val="24"/>
          <w:szCs w:val="24"/>
        </w:rPr>
        <w:t>Foreign Direct Investment in Africa: Costs, Benefits, and Determinants.</w:t>
      </w:r>
      <w:r w:rsidRPr="00A174C3">
        <w:rPr>
          <w:rFonts w:ascii="Times New Roman" w:eastAsia="Times New Roman" w:hAnsi="Times New Roman" w:cs="Times New Roman"/>
          <w:sz w:val="24"/>
          <w:szCs w:val="24"/>
        </w:rPr>
        <w:t xml:space="preserve"> University of Ghana Press, Accra.</w:t>
      </w:r>
    </w:p>
    <w:p w14:paraId="659B2DAD" w14:textId="77777777" w:rsidR="00A00274" w:rsidRPr="00A174C3" w:rsidRDefault="00A00274" w:rsidP="00A174C3">
      <w:pPr>
        <w:spacing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t xml:space="preserve">Asravor, P. K. (2020). </w:t>
      </w:r>
      <w:r w:rsidRPr="00A174C3">
        <w:rPr>
          <w:rFonts w:ascii="Times New Roman" w:eastAsia="Times New Roman" w:hAnsi="Times New Roman" w:cs="Times New Roman"/>
          <w:i/>
          <w:iCs/>
          <w:sz w:val="24"/>
          <w:szCs w:val="24"/>
        </w:rPr>
        <w:t>Inflation and FDI in agriculture: Evidence from India</w:t>
      </w:r>
      <w:r w:rsidRPr="00A174C3">
        <w:rPr>
          <w:rFonts w:ascii="Times New Roman" w:eastAsia="Times New Roman" w:hAnsi="Times New Roman" w:cs="Times New Roman"/>
          <w:sz w:val="24"/>
          <w:szCs w:val="24"/>
        </w:rPr>
        <w:t>. Indian Economic Journal, 48(3), 235-249. New Delhi, India: Indian Economic Publishers.</w:t>
      </w:r>
    </w:p>
    <w:p w14:paraId="0D3429F5" w14:textId="77777777" w:rsidR="00A00274" w:rsidRPr="00A174C3" w:rsidRDefault="00A00274" w:rsidP="00A174C3">
      <w:pPr>
        <w:spacing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t xml:space="preserve">Atwine, P. (2020). </w:t>
      </w:r>
      <w:r w:rsidRPr="00A174C3">
        <w:rPr>
          <w:rFonts w:ascii="Times New Roman" w:eastAsia="Times New Roman" w:hAnsi="Times New Roman" w:cs="Times New Roman"/>
          <w:i/>
          <w:iCs/>
          <w:sz w:val="24"/>
          <w:szCs w:val="24"/>
        </w:rPr>
        <w:t>Inflation and FDI in Uganda’s Agricultural Sector: ARDL Analysis.</w:t>
      </w:r>
      <w:r w:rsidRPr="00A174C3">
        <w:rPr>
          <w:rFonts w:ascii="Times New Roman" w:eastAsia="Times New Roman" w:hAnsi="Times New Roman" w:cs="Times New Roman"/>
          <w:sz w:val="24"/>
          <w:szCs w:val="24"/>
        </w:rPr>
        <w:t xml:space="preserve"> Makerere University Press, Kampala.</w:t>
      </w:r>
    </w:p>
    <w:p w14:paraId="253A42E5"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Babbie, E. (2020). </w:t>
      </w:r>
      <w:r w:rsidRPr="00A174C3">
        <w:rPr>
          <w:rStyle w:val="Emphasis"/>
        </w:rPr>
        <w:t>The practice of social research</w:t>
      </w:r>
      <w:r w:rsidRPr="00A174C3">
        <w:t xml:space="preserve"> (15th ed.). Cengage Learning.</w:t>
      </w:r>
    </w:p>
    <w:p w14:paraId="47250915"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Babbie, E. (2020). </w:t>
      </w:r>
      <w:r w:rsidRPr="00A174C3">
        <w:rPr>
          <w:rStyle w:val="Emphasis"/>
        </w:rPr>
        <w:t>The practice of social research</w:t>
      </w:r>
      <w:r w:rsidRPr="00A174C3">
        <w:t xml:space="preserve"> (15th ed.). Cengage Learning. Boston, MA.</w:t>
      </w:r>
    </w:p>
    <w:p w14:paraId="72DA45D0" w14:textId="77777777" w:rsidR="00A00274" w:rsidRPr="00A174C3" w:rsidRDefault="00A00274" w:rsidP="00A174C3">
      <w:pPr>
        <w:spacing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t xml:space="preserve">Bank of Tanzania. (2022). </w:t>
      </w:r>
      <w:r w:rsidRPr="00A174C3">
        <w:rPr>
          <w:rFonts w:ascii="Times New Roman" w:eastAsia="Times New Roman" w:hAnsi="Times New Roman" w:cs="Times New Roman"/>
          <w:i/>
          <w:iCs/>
          <w:sz w:val="24"/>
          <w:szCs w:val="24"/>
        </w:rPr>
        <w:t>Annual Report 2022</w:t>
      </w:r>
      <w:r w:rsidRPr="00A174C3">
        <w:rPr>
          <w:rFonts w:ascii="Times New Roman" w:eastAsia="Times New Roman" w:hAnsi="Times New Roman" w:cs="Times New Roman"/>
          <w:sz w:val="24"/>
          <w:szCs w:val="24"/>
        </w:rPr>
        <w:t>. Bank of Tanzania. Dodoma, Tanzania.</w:t>
      </w:r>
    </w:p>
    <w:p w14:paraId="3AB53EF0"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Bank of Tanzania. (2023). </w:t>
      </w:r>
      <w:r w:rsidRPr="00A174C3">
        <w:rPr>
          <w:rStyle w:val="Emphasis"/>
        </w:rPr>
        <w:t>Annual economic report</w:t>
      </w:r>
      <w:r w:rsidRPr="00A174C3">
        <w:t>. Bank of Tanzania. Dar es Salaam, Tanzania.</w:t>
      </w:r>
    </w:p>
    <w:p w14:paraId="563C5920" w14:textId="77777777" w:rsidR="00A00274" w:rsidRPr="00A174C3" w:rsidRDefault="00A00274" w:rsidP="00A174C3">
      <w:pPr>
        <w:spacing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t xml:space="preserve">Bekele, A. (2019). </w:t>
      </w:r>
      <w:r w:rsidRPr="00A174C3">
        <w:rPr>
          <w:rFonts w:ascii="Times New Roman" w:eastAsia="Times New Roman" w:hAnsi="Times New Roman" w:cs="Times New Roman"/>
          <w:i/>
          <w:iCs/>
          <w:sz w:val="24"/>
          <w:szCs w:val="24"/>
        </w:rPr>
        <w:t>GDP Growth and FDI in Ethiopia’s Agriculture: Evidence from ARDL and DOLS.</w:t>
      </w:r>
      <w:r w:rsidRPr="00A174C3">
        <w:rPr>
          <w:rFonts w:ascii="Times New Roman" w:eastAsia="Times New Roman" w:hAnsi="Times New Roman" w:cs="Times New Roman"/>
          <w:sz w:val="24"/>
          <w:szCs w:val="24"/>
        </w:rPr>
        <w:t xml:space="preserve"> Addis Ababa University Press, Addis Ababa.</w:t>
      </w:r>
    </w:p>
    <w:p w14:paraId="6433F598"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Bewley, R., Ronald, M., &amp; Yang, M. (2021). </w:t>
      </w:r>
      <w:r w:rsidRPr="00A174C3">
        <w:rPr>
          <w:rStyle w:val="Emphasis"/>
        </w:rPr>
        <w:t>Vector autoregressive models in economic forecasting</w:t>
      </w:r>
      <w:r w:rsidRPr="00A174C3">
        <w:t>. Cambridge University Press. Cambridge, UK.</w:t>
      </w:r>
    </w:p>
    <w:p w14:paraId="3861A14F"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Blanchard, O. (2020). </w:t>
      </w:r>
      <w:r w:rsidRPr="00A174C3">
        <w:rPr>
          <w:rStyle w:val="Emphasis"/>
        </w:rPr>
        <w:t>Macroeconomics</w:t>
      </w:r>
      <w:r w:rsidRPr="00A174C3">
        <w:t xml:space="preserve"> (7th ed.). Pearson Education.</w:t>
      </w:r>
    </w:p>
    <w:p w14:paraId="14762C6B" w14:textId="77777777" w:rsidR="00A00274" w:rsidRPr="00A174C3" w:rsidRDefault="00A00274" w:rsidP="00A174C3">
      <w:pPr>
        <w:spacing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t xml:space="preserve">Boateng, A., &amp; Hua, X. (2019). </w:t>
      </w:r>
      <w:r w:rsidRPr="00A174C3">
        <w:rPr>
          <w:rFonts w:ascii="Times New Roman" w:eastAsia="Times New Roman" w:hAnsi="Times New Roman" w:cs="Times New Roman"/>
          <w:i/>
          <w:iCs/>
          <w:sz w:val="24"/>
          <w:szCs w:val="24"/>
        </w:rPr>
        <w:t>Interest Rates and Investment: Evidence from East Asia.</w:t>
      </w:r>
      <w:r w:rsidRPr="00A174C3">
        <w:rPr>
          <w:rFonts w:ascii="Times New Roman" w:eastAsia="Times New Roman" w:hAnsi="Times New Roman" w:cs="Times New Roman"/>
          <w:sz w:val="24"/>
          <w:szCs w:val="24"/>
        </w:rPr>
        <w:t xml:space="preserve"> Springer, Singapore.</w:t>
      </w:r>
    </w:p>
    <w:p w14:paraId="1492BABF" w14:textId="77777777" w:rsidR="00A00274" w:rsidRPr="00A174C3" w:rsidRDefault="00A00274" w:rsidP="00A174C3">
      <w:pPr>
        <w:spacing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t xml:space="preserve">Boateng, K. (2020). </w:t>
      </w:r>
      <w:r w:rsidRPr="00A174C3">
        <w:rPr>
          <w:rFonts w:ascii="Times New Roman" w:eastAsia="Times New Roman" w:hAnsi="Times New Roman" w:cs="Times New Roman"/>
          <w:i/>
          <w:iCs/>
          <w:sz w:val="24"/>
          <w:szCs w:val="24"/>
        </w:rPr>
        <w:t>Economic Growth and FDI Inflows in Ghana’s Agriculture.</w:t>
      </w:r>
      <w:r w:rsidRPr="00A174C3">
        <w:rPr>
          <w:rFonts w:ascii="Times New Roman" w:eastAsia="Times New Roman" w:hAnsi="Times New Roman" w:cs="Times New Roman"/>
          <w:sz w:val="24"/>
          <w:szCs w:val="24"/>
        </w:rPr>
        <w:t xml:space="preserve"> University of Ghana Press, Accra.</w:t>
      </w:r>
    </w:p>
    <w:p w14:paraId="5C12FBDD"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Bollerslev, T., Chou, R. Y., &amp; Kroner, K. F. (2020). </w:t>
      </w:r>
      <w:r w:rsidRPr="00A174C3">
        <w:rPr>
          <w:rStyle w:val="Emphasis"/>
        </w:rPr>
        <w:t>ARCH modeling in financial markets</w:t>
      </w:r>
      <w:r w:rsidRPr="00A174C3">
        <w:t>. Wiley-Blackwell. Hoboken, NJ.</w:t>
      </w:r>
    </w:p>
    <w:p w14:paraId="5F553C41"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Breusch, T. S., &amp; Godfrey, L. G. (1981). </w:t>
      </w:r>
      <w:r w:rsidRPr="00A174C3">
        <w:rPr>
          <w:rStyle w:val="Emphasis"/>
        </w:rPr>
        <w:t>The asymptotic distribution of the likelihood ratio test statistic for testing autocorrelation in a linear regression model</w:t>
      </w:r>
      <w:r w:rsidRPr="00A174C3">
        <w:t>. Journal of Econometrics, 16(3), 65-81.</w:t>
      </w:r>
    </w:p>
    <w:p w14:paraId="63F563D3"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Breusch, T. S., &amp; Pagan, A. R. (1979). </w:t>
      </w:r>
      <w:r w:rsidRPr="00A174C3">
        <w:rPr>
          <w:rStyle w:val="Emphasis"/>
        </w:rPr>
        <w:t>A simple test for heteroscedasticity and random coefficient variation</w:t>
      </w:r>
      <w:r w:rsidRPr="00A174C3">
        <w:t>. Econometrica, 47(5), 1287-1294.</w:t>
      </w:r>
    </w:p>
    <w:p w14:paraId="58038A2A" w14:textId="77777777" w:rsidR="00A00274" w:rsidRPr="00A174C3" w:rsidRDefault="00A00274" w:rsidP="00A174C3">
      <w:pPr>
        <w:pStyle w:val="NormalWeb"/>
        <w:spacing w:before="0" w:beforeAutospacing="0" w:after="0" w:afterAutospacing="0" w:line="360" w:lineRule="auto"/>
        <w:ind w:left="720" w:hanging="720"/>
        <w:jc w:val="both"/>
      </w:pPr>
      <w:r w:rsidRPr="00A174C3">
        <w:lastRenderedPageBreak/>
        <w:t xml:space="preserve">Caho, G. P. (2022). </w:t>
      </w:r>
      <w:r w:rsidRPr="00A174C3">
        <w:rPr>
          <w:rStyle w:val="Emphasis"/>
        </w:rPr>
        <w:t>Quantitative research methods: A comprehensive guide to reliability and validity</w:t>
      </w:r>
      <w:r w:rsidRPr="00A174C3">
        <w:t>. McGraw-Hill Education. New York, NY.</w:t>
      </w:r>
    </w:p>
    <w:p w14:paraId="1AD85868" w14:textId="77777777" w:rsidR="00A00274" w:rsidRPr="00A174C3" w:rsidRDefault="00A00274" w:rsidP="00A174C3">
      <w:pPr>
        <w:spacing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t xml:space="preserve">Carvalho, L. (2024). </w:t>
      </w:r>
      <w:r w:rsidRPr="00A174C3">
        <w:rPr>
          <w:rFonts w:ascii="Times New Roman" w:eastAsia="Times New Roman" w:hAnsi="Times New Roman" w:cs="Times New Roman"/>
          <w:i/>
          <w:iCs/>
          <w:sz w:val="24"/>
          <w:szCs w:val="24"/>
        </w:rPr>
        <w:t>Macroeconomic Expansion and Agricultural FDI in Brazil.</w:t>
      </w:r>
      <w:r w:rsidRPr="00A174C3">
        <w:rPr>
          <w:rFonts w:ascii="Times New Roman" w:eastAsia="Times New Roman" w:hAnsi="Times New Roman" w:cs="Times New Roman"/>
          <w:sz w:val="24"/>
          <w:szCs w:val="24"/>
        </w:rPr>
        <w:t xml:space="preserve"> University of São Paulo Press, São Paulo.</w:t>
      </w:r>
    </w:p>
    <w:p w14:paraId="78C45DE0" w14:textId="77777777" w:rsidR="00A00274" w:rsidRPr="00A174C3" w:rsidRDefault="00A00274" w:rsidP="00A174C3">
      <w:pPr>
        <w:spacing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t xml:space="preserve">Catlett, R. (2021). </w:t>
      </w:r>
      <w:r w:rsidRPr="00A174C3">
        <w:rPr>
          <w:rFonts w:ascii="Times New Roman" w:eastAsia="Times New Roman" w:hAnsi="Times New Roman" w:cs="Times New Roman"/>
          <w:i/>
          <w:iCs/>
          <w:sz w:val="24"/>
          <w:szCs w:val="24"/>
        </w:rPr>
        <w:t>Foreign direct investment in agriculture: A study of BRIC economies</w:t>
      </w:r>
      <w:r w:rsidRPr="00A174C3">
        <w:rPr>
          <w:rFonts w:ascii="Times New Roman" w:eastAsia="Times New Roman" w:hAnsi="Times New Roman" w:cs="Times New Roman"/>
          <w:sz w:val="24"/>
          <w:szCs w:val="24"/>
        </w:rPr>
        <w:t>. Journal of Global Economics, 30(4), 77-88. New York, NY: Global Economics Press.</w:t>
      </w:r>
    </w:p>
    <w:p w14:paraId="20526140"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Central Bank of Nigeria. (2023). </w:t>
      </w:r>
      <w:r w:rsidRPr="00A174C3">
        <w:rPr>
          <w:rStyle w:val="Emphasis"/>
        </w:rPr>
        <w:t>Annual report on inflation and exchange rates</w:t>
      </w:r>
      <w:r w:rsidRPr="00A174C3">
        <w:t>. Central Bank of Nigeria. Abuja, Nigeria.</w:t>
      </w:r>
    </w:p>
    <w:p w14:paraId="136985EE"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Chakraborty, C., &amp; Banerjee, R. (2020). </w:t>
      </w:r>
      <w:r w:rsidRPr="00A174C3">
        <w:rPr>
          <w:rStyle w:val="Emphasis"/>
        </w:rPr>
        <w:t>Foreign direct investment and economic growth in developing countries</w:t>
      </w:r>
      <w:r w:rsidRPr="00A174C3">
        <w:t>. Routledge.</w:t>
      </w:r>
    </w:p>
    <w:p w14:paraId="5243BF58"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Chakraborty, S. (2024). </w:t>
      </w:r>
      <w:r w:rsidRPr="00A174C3">
        <w:rPr>
          <w:rStyle w:val="Emphasis"/>
        </w:rPr>
        <w:t>The macroeconomic effects of inflation in India: A review of agriculture and investment</w:t>
      </w:r>
      <w:r w:rsidRPr="00A174C3">
        <w:t>. Indian Economic Review. New Delhi, India.</w:t>
      </w:r>
    </w:p>
    <w:p w14:paraId="0C10828A"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Chaponde, F. (2024). </w:t>
      </w:r>
      <w:r w:rsidRPr="00A174C3">
        <w:rPr>
          <w:rStyle w:val="Emphasis"/>
        </w:rPr>
        <w:t>Quantitative research methods in economics: A practical approach</w:t>
      </w:r>
      <w:r w:rsidRPr="00A174C3">
        <w:t>. SAGE Publications. London, UK.</w:t>
      </w:r>
    </w:p>
    <w:p w14:paraId="706CAD5D" w14:textId="77777777" w:rsidR="00A00274" w:rsidRPr="00A174C3" w:rsidRDefault="00A00274" w:rsidP="00A174C3">
      <w:pPr>
        <w:spacing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t xml:space="preserve">Chileshe, C. (2024). </w:t>
      </w:r>
      <w:r w:rsidRPr="00A174C3">
        <w:rPr>
          <w:rFonts w:ascii="Times New Roman" w:eastAsia="Times New Roman" w:hAnsi="Times New Roman" w:cs="Times New Roman"/>
          <w:i/>
          <w:iCs/>
          <w:sz w:val="24"/>
          <w:szCs w:val="24"/>
        </w:rPr>
        <w:t>Inflation and FDI in Zambia’s Agricultural Sector: An ARDL Approach.</w:t>
      </w:r>
      <w:r w:rsidRPr="00A174C3">
        <w:rPr>
          <w:rFonts w:ascii="Times New Roman" w:eastAsia="Times New Roman" w:hAnsi="Times New Roman" w:cs="Times New Roman"/>
          <w:sz w:val="24"/>
          <w:szCs w:val="24"/>
        </w:rPr>
        <w:t xml:space="preserve"> University of Zambia Press, Lusaka.</w:t>
      </w:r>
    </w:p>
    <w:p w14:paraId="1443C2B2"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Chrizostom, E., Bernard, K., &amp; Ndunguru, A. (2023). </w:t>
      </w:r>
      <w:r w:rsidRPr="00A174C3">
        <w:rPr>
          <w:rStyle w:val="Emphasis"/>
        </w:rPr>
        <w:t>Philosophies and approaches in research methodology</w:t>
      </w:r>
      <w:r w:rsidRPr="00A174C3">
        <w:t>. Cambridge Scholars Publishing. Newcastle upon Tyne, UK.</w:t>
      </w:r>
    </w:p>
    <w:p w14:paraId="0690EE86"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Chrizostom, O., Olumide, A., &amp; Eniola, O. (2023). </w:t>
      </w:r>
      <w:r w:rsidRPr="00A174C3">
        <w:rPr>
          <w:rStyle w:val="Emphasis"/>
        </w:rPr>
        <w:t>Positivism in contemporary research: A global perspective</w:t>
      </w:r>
      <w:r w:rsidRPr="00A174C3">
        <w:t>. Sage Publications.</w:t>
      </w:r>
    </w:p>
    <w:p w14:paraId="011B4594"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Dunning, J. H. (1993). </w:t>
      </w:r>
      <w:r w:rsidRPr="00A174C3">
        <w:rPr>
          <w:rStyle w:val="Emphasis"/>
        </w:rPr>
        <w:t>Multinational enterprises and the global economy</w:t>
      </w:r>
      <w:r w:rsidRPr="00A174C3">
        <w:t>. Addison-Wesley.</w:t>
      </w:r>
    </w:p>
    <w:p w14:paraId="0E48E967"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Dunning, J. H. (2021). </w:t>
      </w:r>
      <w:r w:rsidRPr="00A174C3">
        <w:rPr>
          <w:rStyle w:val="Emphasis"/>
        </w:rPr>
        <w:t>The eclectic paradigm of international production: A personal perspective</w:t>
      </w:r>
      <w:r w:rsidRPr="00A174C3">
        <w:t>. Springer.</w:t>
      </w:r>
    </w:p>
    <w:p w14:paraId="1E2ED576" w14:textId="77777777" w:rsidR="00A00274" w:rsidRPr="00A174C3" w:rsidRDefault="00A00274" w:rsidP="00A174C3">
      <w:pPr>
        <w:spacing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t xml:space="preserve">El Mansouri, M. (2022). </w:t>
      </w:r>
      <w:r w:rsidRPr="00A174C3">
        <w:rPr>
          <w:rFonts w:ascii="Times New Roman" w:eastAsia="Times New Roman" w:hAnsi="Times New Roman" w:cs="Times New Roman"/>
          <w:i/>
          <w:iCs/>
          <w:sz w:val="24"/>
          <w:szCs w:val="24"/>
        </w:rPr>
        <w:t>Inflation and FDI in Morocco’s Agricultural Sector.</w:t>
      </w:r>
      <w:r w:rsidRPr="00A174C3">
        <w:rPr>
          <w:rFonts w:ascii="Times New Roman" w:eastAsia="Times New Roman" w:hAnsi="Times New Roman" w:cs="Times New Roman"/>
          <w:sz w:val="24"/>
          <w:szCs w:val="24"/>
        </w:rPr>
        <w:t xml:space="preserve"> Al Akhawayn University Press, Ifrane.</w:t>
      </w:r>
    </w:p>
    <w:p w14:paraId="05BFC1F6"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FAO. (2020). </w:t>
      </w:r>
      <w:r w:rsidRPr="00A174C3">
        <w:rPr>
          <w:rStyle w:val="Emphasis"/>
        </w:rPr>
        <w:t>The state of food security and nutrition in the world 2020: Transforming food systems for affordable healthy diets</w:t>
      </w:r>
      <w:r w:rsidRPr="00A174C3">
        <w:t>. Food and Agriculture Organization of the United Nations.</w:t>
      </w:r>
    </w:p>
    <w:p w14:paraId="2880AB09"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FAO. (2024). </w:t>
      </w:r>
      <w:r w:rsidRPr="00A174C3">
        <w:rPr>
          <w:rStyle w:val="Emphasis"/>
        </w:rPr>
        <w:t>Foreign direct investment and its role in agricultural development</w:t>
      </w:r>
      <w:r w:rsidRPr="00A174C3">
        <w:t>. Food and Agriculture Organization of the United Nations. Rome, Italy.</w:t>
      </w:r>
    </w:p>
    <w:p w14:paraId="6B2E3DFD" w14:textId="77777777" w:rsidR="00A00274" w:rsidRPr="00A174C3" w:rsidRDefault="00A00274" w:rsidP="00A174C3">
      <w:pPr>
        <w:pStyle w:val="NormalWeb"/>
        <w:spacing w:before="0" w:beforeAutospacing="0" w:after="0" w:afterAutospacing="0" w:line="360" w:lineRule="auto"/>
        <w:ind w:left="720" w:hanging="720"/>
        <w:jc w:val="both"/>
      </w:pPr>
      <w:r w:rsidRPr="00A174C3">
        <w:lastRenderedPageBreak/>
        <w:t xml:space="preserve">Federal Reserve. (2024). </w:t>
      </w:r>
      <w:r w:rsidRPr="00A174C3">
        <w:rPr>
          <w:rStyle w:val="Emphasis"/>
        </w:rPr>
        <w:t>Annual economic review on interest rates and exchange rates in the United States</w:t>
      </w:r>
      <w:r w:rsidRPr="00A174C3">
        <w:t>. Federal Reserve. Washington, D.C., USA.</w:t>
      </w:r>
    </w:p>
    <w:p w14:paraId="680D0091"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Granger, C. W. (1988). </w:t>
      </w:r>
      <w:r w:rsidRPr="00A174C3">
        <w:rPr>
          <w:rStyle w:val="Emphasis"/>
        </w:rPr>
        <w:t>Causality, cointegration, and control</w:t>
      </w:r>
      <w:r w:rsidRPr="00A174C3">
        <w:t>. Journal of Economic Dynamics and Control, 12(1-2), 231-238.</w:t>
      </w:r>
    </w:p>
    <w:p w14:paraId="55DBA140"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Gujarati, D. (1995). </w:t>
      </w:r>
      <w:r w:rsidRPr="00A174C3">
        <w:rPr>
          <w:rStyle w:val="Emphasis"/>
        </w:rPr>
        <w:t>Basic econometrics</w:t>
      </w:r>
      <w:r w:rsidRPr="00A174C3">
        <w:t xml:space="preserve"> (3rd ed.). McGraw-Hill. New York, NY.</w:t>
      </w:r>
    </w:p>
    <w:p w14:paraId="65C607A3"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Gujarati, D. (2015). </w:t>
      </w:r>
      <w:r w:rsidRPr="00A174C3">
        <w:rPr>
          <w:rStyle w:val="Emphasis"/>
        </w:rPr>
        <w:t>Econometrics by example</w:t>
      </w:r>
      <w:r w:rsidRPr="00A174C3">
        <w:t>. Palgrave Macmillan. London, UK.</w:t>
      </w:r>
    </w:p>
    <w:p w14:paraId="791FEDED" w14:textId="77777777" w:rsidR="00A00274" w:rsidRPr="00A174C3" w:rsidRDefault="00A00274" w:rsidP="00A174C3">
      <w:pPr>
        <w:spacing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t xml:space="preserve">Hailu, D. (2020). </w:t>
      </w:r>
      <w:r w:rsidRPr="00A174C3">
        <w:rPr>
          <w:rFonts w:ascii="Times New Roman" w:eastAsia="Times New Roman" w:hAnsi="Times New Roman" w:cs="Times New Roman"/>
          <w:i/>
          <w:iCs/>
          <w:sz w:val="24"/>
          <w:szCs w:val="24"/>
        </w:rPr>
        <w:t>Inflation and Agricultural Investment in Ethiopia.</w:t>
      </w:r>
      <w:r w:rsidRPr="00A174C3">
        <w:rPr>
          <w:rFonts w:ascii="Times New Roman" w:eastAsia="Times New Roman" w:hAnsi="Times New Roman" w:cs="Times New Roman"/>
          <w:sz w:val="24"/>
          <w:szCs w:val="24"/>
        </w:rPr>
        <w:t xml:space="preserve"> Addis Ababa University Press, Addis Ababa.</w:t>
      </w:r>
    </w:p>
    <w:p w14:paraId="58F784A6"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Heale, R., &amp; Twycross, A. (2021). </w:t>
      </w:r>
      <w:r w:rsidRPr="00A174C3">
        <w:rPr>
          <w:rStyle w:val="Emphasis"/>
        </w:rPr>
        <w:t>Validity and reliability in quantitative research</w:t>
      </w:r>
      <w:r w:rsidRPr="00A174C3">
        <w:t>. Evidence-Based Nursing, 24(4), 91-94.</w:t>
      </w:r>
    </w:p>
    <w:p w14:paraId="2AA8AF58" w14:textId="77777777" w:rsidR="00A00274" w:rsidRPr="00A174C3" w:rsidRDefault="00A00274" w:rsidP="00A174C3">
      <w:pPr>
        <w:spacing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t xml:space="preserve">Hemed, F. (2021). </w:t>
      </w:r>
      <w:r w:rsidRPr="00A174C3">
        <w:rPr>
          <w:rFonts w:ascii="Times New Roman" w:eastAsia="Times New Roman" w:hAnsi="Times New Roman" w:cs="Times New Roman"/>
          <w:i/>
          <w:iCs/>
          <w:sz w:val="24"/>
          <w:szCs w:val="24"/>
        </w:rPr>
        <w:t>The state of FDI in Tanzania’s agricultural sector</w:t>
      </w:r>
      <w:r w:rsidRPr="00A174C3">
        <w:rPr>
          <w:rFonts w:ascii="Times New Roman" w:eastAsia="Times New Roman" w:hAnsi="Times New Roman" w:cs="Times New Roman"/>
          <w:sz w:val="24"/>
          <w:szCs w:val="24"/>
        </w:rPr>
        <w:t>. Tanzania Economic Review, 22(1), 15-29. Dar es Salaam, Tanzania: Tanzania Economic Publishers.</w:t>
      </w:r>
    </w:p>
    <w:p w14:paraId="245B910C"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Hill, R. C. (2018). </w:t>
      </w:r>
      <w:r w:rsidRPr="00A174C3">
        <w:rPr>
          <w:rStyle w:val="Emphasis"/>
        </w:rPr>
        <w:t>Principles of econometrics</w:t>
      </w:r>
      <w:r w:rsidRPr="00A174C3">
        <w:t xml:space="preserve"> (5th ed.). Wiley. Hoboken, NJ.</w:t>
      </w:r>
    </w:p>
    <w:p w14:paraId="67D8372C"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Hill, R. C. (2024). </w:t>
      </w:r>
      <w:r w:rsidRPr="00A174C3">
        <w:rPr>
          <w:rStyle w:val="Emphasis"/>
        </w:rPr>
        <w:t>Econometrics: A modern approach</w:t>
      </w:r>
      <w:r w:rsidRPr="00A174C3">
        <w:t xml:space="preserve"> (6th ed.). Pearson. London.</w:t>
      </w:r>
    </w:p>
    <w:p w14:paraId="6CC98D91"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Hymer, S. (2024). </w:t>
      </w:r>
      <w:r w:rsidRPr="00A174C3">
        <w:rPr>
          <w:rStyle w:val="Emphasis"/>
        </w:rPr>
        <w:t>The multinational corporation and the law of uneven development</w:t>
      </w:r>
      <w:r w:rsidRPr="00A174C3">
        <w:t>. Cambridge University Press.</w:t>
      </w:r>
    </w:p>
    <w:p w14:paraId="0B48D3D0"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IMF. (2020). </w:t>
      </w:r>
      <w:r w:rsidRPr="00A174C3">
        <w:rPr>
          <w:rStyle w:val="Emphasis"/>
        </w:rPr>
        <w:t>World economic outlook: A decade of living dangerously</w:t>
      </w:r>
      <w:r w:rsidRPr="00A174C3">
        <w:t>. International Monetary Fund.</w:t>
      </w:r>
    </w:p>
    <w:p w14:paraId="03F287D7"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IMF. (2021). </w:t>
      </w:r>
      <w:r w:rsidRPr="00A174C3">
        <w:rPr>
          <w:rStyle w:val="Emphasis"/>
        </w:rPr>
        <w:t>Inflation rate definition</w:t>
      </w:r>
      <w:r w:rsidRPr="00A174C3">
        <w:t>. International Monetary Fund.</w:t>
      </w:r>
    </w:p>
    <w:p w14:paraId="0A51FC34" w14:textId="77777777" w:rsidR="00A00274" w:rsidRPr="00A174C3" w:rsidRDefault="00A00274" w:rsidP="00A174C3">
      <w:pPr>
        <w:spacing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t xml:space="preserve">Innocent, O., Mburu, P., &amp; Chikomo, D. (2024). </w:t>
      </w:r>
      <w:r w:rsidRPr="00A174C3">
        <w:rPr>
          <w:rFonts w:ascii="Times New Roman" w:eastAsia="Times New Roman" w:hAnsi="Times New Roman" w:cs="Times New Roman"/>
          <w:i/>
          <w:iCs/>
          <w:sz w:val="24"/>
          <w:szCs w:val="24"/>
        </w:rPr>
        <w:t>Exchange Rate Volatility and FDI in Africa: Evidence from Sub-Saharan Economies.</w:t>
      </w:r>
      <w:r w:rsidRPr="00A174C3">
        <w:rPr>
          <w:rFonts w:ascii="Times New Roman" w:eastAsia="Times New Roman" w:hAnsi="Times New Roman" w:cs="Times New Roman"/>
          <w:sz w:val="24"/>
          <w:szCs w:val="24"/>
        </w:rPr>
        <w:t xml:space="preserve"> African Economic Research Consortium, Nairobi.</w:t>
      </w:r>
    </w:p>
    <w:p w14:paraId="06451A1B"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International Monetary Fund (IMF). (2024). </w:t>
      </w:r>
      <w:r w:rsidRPr="00A174C3">
        <w:rPr>
          <w:rStyle w:val="Emphasis"/>
        </w:rPr>
        <w:t>World economic outlook: FDI and global economic growth</w:t>
      </w:r>
      <w:r w:rsidRPr="00A174C3">
        <w:t>. IMF. Washington, D.C., USA.</w:t>
      </w:r>
    </w:p>
    <w:p w14:paraId="24072EAA"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Jarque, C. M., &amp; Bera, A. K. (1980). </w:t>
      </w:r>
      <w:r w:rsidRPr="00A174C3">
        <w:rPr>
          <w:rStyle w:val="Emphasis"/>
        </w:rPr>
        <w:t>Efficient tests for normality, homoscedasticity, and serial independence of regression residuals</w:t>
      </w:r>
      <w:r w:rsidRPr="00A174C3">
        <w:t>. Economics Letters, 6(3), 255-259.</w:t>
      </w:r>
    </w:p>
    <w:p w14:paraId="4295F3B8"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Johnson, S. (2024). </w:t>
      </w:r>
      <w:r w:rsidRPr="00A174C3">
        <w:rPr>
          <w:rStyle w:val="Emphasis"/>
        </w:rPr>
        <w:t>Macroeconomic variables and their impact on foreign investment in agriculture: A U.S. case study</w:t>
      </w:r>
      <w:r w:rsidRPr="00A174C3">
        <w:t>. Agricultural Economics Journal. Chicago, USA.</w:t>
      </w:r>
    </w:p>
    <w:p w14:paraId="0DB3AA05" w14:textId="77777777" w:rsidR="00A00274" w:rsidRPr="00A174C3" w:rsidRDefault="00A00274" w:rsidP="00A174C3">
      <w:pPr>
        <w:spacing w:after="100" w:afterAutospacing="1"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t xml:space="preserve">Joseph, T. (2024). </w:t>
      </w:r>
      <w:r w:rsidRPr="00A174C3">
        <w:rPr>
          <w:rFonts w:ascii="Times New Roman" w:eastAsia="Times New Roman" w:hAnsi="Times New Roman" w:cs="Times New Roman"/>
          <w:i/>
          <w:iCs/>
          <w:sz w:val="24"/>
          <w:szCs w:val="24"/>
        </w:rPr>
        <w:t>Lending Interest Rates and FDI in Tanzania’s Agriculture.</w:t>
      </w:r>
      <w:r w:rsidRPr="00A174C3">
        <w:rPr>
          <w:rFonts w:ascii="Times New Roman" w:eastAsia="Times New Roman" w:hAnsi="Times New Roman" w:cs="Times New Roman"/>
          <w:sz w:val="24"/>
          <w:szCs w:val="24"/>
        </w:rPr>
        <w:t xml:space="preserve"> Tanzania Institute of Accountancy Press, Dar es Salaam.</w:t>
      </w:r>
    </w:p>
    <w:p w14:paraId="408E42EE" w14:textId="77777777" w:rsidR="00A00274" w:rsidRPr="00A174C3" w:rsidRDefault="00A00274" w:rsidP="00A174C3">
      <w:pPr>
        <w:pStyle w:val="NormalWeb"/>
        <w:spacing w:before="0" w:beforeAutospacing="0" w:after="0" w:afterAutospacing="0" w:line="360" w:lineRule="auto"/>
        <w:ind w:left="720" w:hanging="720"/>
        <w:jc w:val="both"/>
      </w:pPr>
      <w:r w:rsidRPr="00A174C3">
        <w:lastRenderedPageBreak/>
        <w:t xml:space="preserve">Kariuki, M., &amp; Muthoka, N. (2021). </w:t>
      </w:r>
      <w:r w:rsidRPr="00A174C3">
        <w:rPr>
          <w:rStyle w:val="Emphasis"/>
        </w:rPr>
        <w:t>Exchange rate volatility and foreign direct investment in Kenya's agriculture sector</w:t>
      </w:r>
      <w:r w:rsidRPr="00A174C3">
        <w:t>. East African Journal of Economics. Nairobi, Kenya.</w:t>
      </w:r>
    </w:p>
    <w:p w14:paraId="2CAA7862" w14:textId="77777777" w:rsidR="00A00274" w:rsidRPr="00A174C3" w:rsidRDefault="00A00274" w:rsidP="00A174C3">
      <w:pPr>
        <w:spacing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t xml:space="preserve">Kato, A. (2020). </w:t>
      </w:r>
      <w:r w:rsidRPr="00A174C3">
        <w:rPr>
          <w:rFonts w:ascii="Times New Roman" w:eastAsia="Times New Roman" w:hAnsi="Times New Roman" w:cs="Times New Roman"/>
          <w:i/>
          <w:iCs/>
          <w:sz w:val="24"/>
          <w:szCs w:val="24"/>
        </w:rPr>
        <w:t>Lending Rates and Agricultural FDI in Uganda: Time-Series Evidence.</w:t>
      </w:r>
      <w:r w:rsidRPr="00A174C3">
        <w:rPr>
          <w:rFonts w:ascii="Times New Roman" w:eastAsia="Times New Roman" w:hAnsi="Times New Roman" w:cs="Times New Roman"/>
          <w:sz w:val="24"/>
          <w:szCs w:val="24"/>
        </w:rPr>
        <w:t xml:space="preserve"> Makerere University Press, Kampala.</w:t>
      </w:r>
    </w:p>
    <w:p w14:paraId="22D90BDD"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Kenya National Bureau of Statistics. (2021). </w:t>
      </w:r>
      <w:r w:rsidRPr="00A174C3">
        <w:rPr>
          <w:rStyle w:val="Emphasis"/>
        </w:rPr>
        <w:t>Economic survey: Kenya's agricultural sector performance</w:t>
      </w:r>
      <w:r w:rsidRPr="00A174C3">
        <w:t>. Kenya National Bureau of Statistics. Nairobi, Kenya.</w:t>
      </w:r>
    </w:p>
    <w:p w14:paraId="7BA8E2F7" w14:textId="77777777" w:rsidR="00A00274" w:rsidRPr="00A174C3" w:rsidRDefault="00A00274" w:rsidP="00A174C3">
      <w:pPr>
        <w:spacing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t xml:space="preserve">Khan, M., &amp; Akbar, S. (2020). </w:t>
      </w:r>
      <w:r w:rsidRPr="00A174C3">
        <w:rPr>
          <w:rFonts w:ascii="Times New Roman" w:eastAsia="Times New Roman" w:hAnsi="Times New Roman" w:cs="Times New Roman"/>
          <w:i/>
          <w:iCs/>
          <w:sz w:val="24"/>
          <w:szCs w:val="24"/>
        </w:rPr>
        <w:t>Policy Uncertainty and FDI in South Asia.</w:t>
      </w:r>
      <w:r w:rsidRPr="00A174C3">
        <w:rPr>
          <w:rFonts w:ascii="Times New Roman" w:eastAsia="Times New Roman" w:hAnsi="Times New Roman" w:cs="Times New Roman"/>
          <w:sz w:val="24"/>
          <w:szCs w:val="24"/>
        </w:rPr>
        <w:t xml:space="preserve"> Palgrave Macmillan, London.</w:t>
      </w:r>
    </w:p>
    <w:p w14:paraId="19181B17" w14:textId="77777777" w:rsidR="00A00274" w:rsidRPr="00A174C3" w:rsidRDefault="00A00274" w:rsidP="00A174C3">
      <w:pPr>
        <w:spacing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t xml:space="preserve">Kim, J., &amp; Lee, K. (2023). </w:t>
      </w:r>
      <w:r w:rsidRPr="00A174C3">
        <w:rPr>
          <w:rFonts w:ascii="Times New Roman" w:eastAsia="Times New Roman" w:hAnsi="Times New Roman" w:cs="Times New Roman"/>
          <w:i/>
          <w:iCs/>
          <w:sz w:val="24"/>
          <w:szCs w:val="24"/>
        </w:rPr>
        <w:t>Exchange Rate Movements and Investment Patterns in South Korea.</w:t>
      </w:r>
      <w:r w:rsidRPr="00A174C3">
        <w:rPr>
          <w:rFonts w:ascii="Times New Roman" w:eastAsia="Times New Roman" w:hAnsi="Times New Roman" w:cs="Times New Roman"/>
          <w:sz w:val="24"/>
          <w:szCs w:val="24"/>
        </w:rPr>
        <w:t xml:space="preserve"> Seoul National University Press, Seoul.</w:t>
      </w:r>
    </w:p>
    <w:p w14:paraId="4CD3F07C" w14:textId="77777777" w:rsidR="00A00274" w:rsidRPr="00A174C3" w:rsidRDefault="00A00274" w:rsidP="00A174C3">
      <w:pPr>
        <w:spacing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t xml:space="preserve">Kim, S., Tangjitprom, T., &amp; Lee, S. (2020). </w:t>
      </w:r>
      <w:r w:rsidRPr="00A174C3">
        <w:rPr>
          <w:rFonts w:ascii="Times New Roman" w:eastAsia="Times New Roman" w:hAnsi="Times New Roman" w:cs="Times New Roman"/>
          <w:i/>
          <w:iCs/>
          <w:sz w:val="24"/>
          <w:szCs w:val="24"/>
        </w:rPr>
        <w:t>Macroeconomic factors influencing FDI in agriculture: A global perspective</w:t>
      </w:r>
      <w:r w:rsidRPr="00A174C3">
        <w:rPr>
          <w:rFonts w:ascii="Times New Roman" w:eastAsia="Times New Roman" w:hAnsi="Times New Roman" w:cs="Times New Roman"/>
          <w:sz w:val="24"/>
          <w:szCs w:val="24"/>
        </w:rPr>
        <w:t>. Journal of Agricultural Economics, 51(2), 194-211. Oxford, UK: Oxford Agricultural Press.</w:t>
      </w:r>
    </w:p>
    <w:p w14:paraId="79BDA88C" w14:textId="77777777" w:rsidR="00A00274" w:rsidRPr="00A174C3" w:rsidRDefault="00A00274" w:rsidP="00A174C3">
      <w:pPr>
        <w:spacing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t xml:space="preserve">Kumar, R. (2021). </w:t>
      </w:r>
      <w:r w:rsidRPr="00A174C3">
        <w:rPr>
          <w:rFonts w:ascii="Times New Roman" w:eastAsia="Times New Roman" w:hAnsi="Times New Roman" w:cs="Times New Roman"/>
          <w:i/>
          <w:iCs/>
          <w:sz w:val="24"/>
          <w:szCs w:val="24"/>
        </w:rPr>
        <w:t>Inflation and Agricultural FDI in India: VAR Analysis.</w:t>
      </w:r>
      <w:r w:rsidRPr="00A174C3">
        <w:rPr>
          <w:rFonts w:ascii="Times New Roman" w:eastAsia="Times New Roman" w:hAnsi="Times New Roman" w:cs="Times New Roman"/>
          <w:sz w:val="24"/>
          <w:szCs w:val="24"/>
        </w:rPr>
        <w:t xml:space="preserve"> Oxford University Press, Oxford.</w:t>
      </w:r>
    </w:p>
    <w:p w14:paraId="7BF80B73" w14:textId="77777777" w:rsidR="00A00274" w:rsidRPr="00A174C3" w:rsidRDefault="00A00274" w:rsidP="00A174C3">
      <w:pPr>
        <w:spacing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t xml:space="preserve">Linck, J. (2023). </w:t>
      </w:r>
      <w:r w:rsidRPr="00A174C3">
        <w:rPr>
          <w:rFonts w:ascii="Times New Roman" w:eastAsia="Times New Roman" w:hAnsi="Times New Roman" w:cs="Times New Roman"/>
          <w:i/>
          <w:iCs/>
          <w:sz w:val="24"/>
          <w:szCs w:val="24"/>
        </w:rPr>
        <w:t>Financial Systems, Lending Rates, and FDI in Emerging Markets.</w:t>
      </w:r>
      <w:r w:rsidRPr="00A174C3">
        <w:rPr>
          <w:rFonts w:ascii="Times New Roman" w:eastAsia="Times New Roman" w:hAnsi="Times New Roman" w:cs="Times New Roman"/>
          <w:sz w:val="24"/>
          <w:szCs w:val="24"/>
        </w:rPr>
        <w:t xml:space="preserve"> Routledge, London.</w:t>
      </w:r>
    </w:p>
    <w:p w14:paraId="75DC4012"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Malhotra, N. K. (2021). </w:t>
      </w:r>
      <w:r w:rsidRPr="00A174C3">
        <w:rPr>
          <w:rStyle w:val="Emphasis"/>
        </w:rPr>
        <w:t>Marketing research: An applied approach</w:t>
      </w:r>
      <w:r w:rsidRPr="00A174C3">
        <w:t xml:space="preserve"> (8th ed.). Pearson Education. Harlow, England.</w:t>
      </w:r>
    </w:p>
    <w:p w14:paraId="1D92F823"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Mankiw, N. G. (2023). </w:t>
      </w:r>
      <w:r w:rsidRPr="00A174C3">
        <w:rPr>
          <w:rStyle w:val="Emphasis"/>
        </w:rPr>
        <w:t>Principles of economics</w:t>
      </w:r>
      <w:r w:rsidRPr="00A174C3">
        <w:t xml:space="preserve"> (9th ed.). Cengage Learning.</w:t>
      </w:r>
    </w:p>
    <w:p w14:paraId="2A462B76"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McNabb, D. E. (2020). </w:t>
      </w:r>
      <w:r w:rsidRPr="00A174C3">
        <w:rPr>
          <w:rStyle w:val="Emphasis"/>
        </w:rPr>
        <w:t>Research methods for political science: Quantitative and qualitative approaches</w:t>
      </w:r>
      <w:r w:rsidRPr="00A174C3">
        <w:t>. Sage Publications.</w:t>
      </w:r>
    </w:p>
    <w:p w14:paraId="60FE120D"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McNabb, D. E. (2020). </w:t>
      </w:r>
      <w:r w:rsidRPr="00A174C3">
        <w:rPr>
          <w:rStyle w:val="Emphasis"/>
        </w:rPr>
        <w:t>Research methods for political science: Quantitative and qualitative approaches</w:t>
      </w:r>
      <w:r w:rsidRPr="00A174C3">
        <w:t>. SAGE Publications. London, UK.</w:t>
      </w:r>
    </w:p>
    <w:p w14:paraId="0E0761CE"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Mehta, D., &amp; Singh, R. (2023). </w:t>
      </w:r>
      <w:r w:rsidRPr="00A174C3">
        <w:rPr>
          <w:rStyle w:val="Emphasis"/>
        </w:rPr>
        <w:t>Currency volatility and its impact on foreign investments in India</w:t>
      </w:r>
      <w:r w:rsidRPr="00A174C3">
        <w:t>. Journal of Indian Economic Studies. New Delhi, India.</w:t>
      </w:r>
    </w:p>
    <w:p w14:paraId="4C3FD096" w14:textId="77777777" w:rsidR="00A00274" w:rsidRPr="00A174C3" w:rsidRDefault="00A00274" w:rsidP="00A174C3">
      <w:pPr>
        <w:spacing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t xml:space="preserve">Mensah, P. (2024). </w:t>
      </w:r>
      <w:r w:rsidRPr="00A174C3">
        <w:rPr>
          <w:rFonts w:ascii="Times New Roman" w:eastAsia="Times New Roman" w:hAnsi="Times New Roman" w:cs="Times New Roman"/>
          <w:i/>
          <w:iCs/>
          <w:sz w:val="24"/>
          <w:szCs w:val="24"/>
        </w:rPr>
        <w:t>Interest Rates and FDI in Ghana’s Agriculture.</w:t>
      </w:r>
      <w:r w:rsidRPr="00A174C3">
        <w:rPr>
          <w:rFonts w:ascii="Times New Roman" w:eastAsia="Times New Roman" w:hAnsi="Times New Roman" w:cs="Times New Roman"/>
          <w:sz w:val="24"/>
          <w:szCs w:val="24"/>
        </w:rPr>
        <w:t xml:space="preserve"> University of Ghana Press, Accra.</w:t>
      </w:r>
    </w:p>
    <w:p w14:paraId="4731DF89" w14:textId="77777777" w:rsidR="00A00274" w:rsidRPr="00A174C3" w:rsidRDefault="00A00274" w:rsidP="00A174C3">
      <w:pPr>
        <w:spacing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t xml:space="preserve">Millinga, J., Mwakalukwa, A., &amp; Mzava, R. (2018). </w:t>
      </w:r>
      <w:r w:rsidRPr="00A174C3">
        <w:rPr>
          <w:rFonts w:ascii="Times New Roman" w:eastAsia="Times New Roman" w:hAnsi="Times New Roman" w:cs="Times New Roman"/>
          <w:i/>
          <w:iCs/>
          <w:sz w:val="24"/>
          <w:szCs w:val="24"/>
        </w:rPr>
        <w:t>Foreign direct investment in Tanzania: Impacts on the agriculture and manufacturing sectors</w:t>
      </w:r>
      <w:r w:rsidRPr="00A174C3">
        <w:rPr>
          <w:rFonts w:ascii="Times New Roman" w:eastAsia="Times New Roman" w:hAnsi="Times New Roman" w:cs="Times New Roman"/>
          <w:sz w:val="24"/>
          <w:szCs w:val="24"/>
        </w:rPr>
        <w:t>. Tanzanian Economic Review, 17(2), 101-120. Dar es Salaam, Tanzania: Tanzania Economic Review Publishers.</w:t>
      </w:r>
    </w:p>
    <w:p w14:paraId="5F596AD3" w14:textId="77777777" w:rsidR="00A00274" w:rsidRPr="00A174C3" w:rsidRDefault="00A00274" w:rsidP="00A174C3">
      <w:pPr>
        <w:pStyle w:val="NormalWeb"/>
        <w:spacing w:before="0" w:beforeAutospacing="0" w:after="0" w:afterAutospacing="0" w:line="360" w:lineRule="auto"/>
        <w:ind w:left="720" w:hanging="720"/>
        <w:jc w:val="both"/>
      </w:pPr>
      <w:r w:rsidRPr="00A174C3">
        <w:lastRenderedPageBreak/>
        <w:t xml:space="preserve">Miranda, A., &amp; Denama, S. (2023). </w:t>
      </w:r>
      <w:r w:rsidRPr="00A174C3">
        <w:rPr>
          <w:rStyle w:val="Emphasis"/>
        </w:rPr>
        <w:t>Foreign direct investment in emerging markets: The OLI framework revisited</w:t>
      </w:r>
      <w:r w:rsidRPr="00A174C3">
        <w:t>. Cambridge University Press.</w:t>
      </w:r>
    </w:p>
    <w:p w14:paraId="04641B9D"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Mishkin, F. S. (2019). </w:t>
      </w:r>
      <w:r w:rsidRPr="00A174C3">
        <w:rPr>
          <w:rStyle w:val="Emphasis"/>
        </w:rPr>
        <w:t>The economics of money, banking, and financial markets</w:t>
      </w:r>
      <w:r w:rsidRPr="00A174C3">
        <w:t xml:space="preserve"> (12th ed.). Pearson Education.</w:t>
      </w:r>
    </w:p>
    <w:p w14:paraId="0F840C49" w14:textId="77777777" w:rsidR="00A00274" w:rsidRPr="00A174C3" w:rsidRDefault="00A00274" w:rsidP="00A174C3">
      <w:pPr>
        <w:spacing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t xml:space="preserve">Mlambo, D. (2021). </w:t>
      </w:r>
      <w:r w:rsidRPr="00A174C3">
        <w:rPr>
          <w:rFonts w:ascii="Times New Roman" w:eastAsia="Times New Roman" w:hAnsi="Times New Roman" w:cs="Times New Roman"/>
          <w:i/>
          <w:iCs/>
          <w:sz w:val="24"/>
          <w:szCs w:val="24"/>
        </w:rPr>
        <w:t>The effects of macroeconomic factors on foreign direct investment inflows: Evidence from Africa</w:t>
      </w:r>
      <w:r w:rsidRPr="00A174C3">
        <w:rPr>
          <w:rFonts w:ascii="Times New Roman" w:eastAsia="Times New Roman" w:hAnsi="Times New Roman" w:cs="Times New Roman"/>
          <w:sz w:val="24"/>
          <w:szCs w:val="24"/>
        </w:rPr>
        <w:t>. Journal of African Development, 29(3), 305-318. Cape Town, South Africa: African Development Press.</w:t>
      </w:r>
    </w:p>
    <w:p w14:paraId="57D8137A"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Mlambo, V., &amp; Phiri, A. (2019). </w:t>
      </w:r>
      <w:r w:rsidRPr="00A174C3">
        <w:rPr>
          <w:rStyle w:val="Emphasis"/>
        </w:rPr>
        <w:t>Interest rates and foreign direct investment inflows: The case of Southern Africa</w:t>
      </w:r>
      <w:r w:rsidRPr="00A174C3">
        <w:t>. Palgrave Macmillan.</w:t>
      </w:r>
    </w:p>
    <w:p w14:paraId="177009B0" w14:textId="77777777" w:rsidR="00A00274" w:rsidRPr="00A174C3" w:rsidRDefault="00A00274" w:rsidP="00A174C3">
      <w:pPr>
        <w:spacing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t xml:space="preserve">Mughal, M., &amp; Akram, N. (2021). </w:t>
      </w:r>
      <w:r w:rsidRPr="00A174C3">
        <w:rPr>
          <w:rFonts w:ascii="Times New Roman" w:eastAsia="Times New Roman" w:hAnsi="Times New Roman" w:cs="Times New Roman"/>
          <w:i/>
          <w:iCs/>
          <w:sz w:val="24"/>
          <w:szCs w:val="24"/>
        </w:rPr>
        <w:t>Economic Growth and Investor Trust: Evidence from Pakistan.</w:t>
      </w:r>
      <w:r w:rsidRPr="00A174C3">
        <w:rPr>
          <w:rFonts w:ascii="Times New Roman" w:eastAsia="Times New Roman" w:hAnsi="Times New Roman" w:cs="Times New Roman"/>
          <w:sz w:val="24"/>
          <w:szCs w:val="24"/>
        </w:rPr>
        <w:t xml:space="preserve"> Lahore University Press, Lahore.</w:t>
      </w:r>
    </w:p>
    <w:p w14:paraId="40305AA9" w14:textId="77777777" w:rsidR="00A00274" w:rsidRPr="00A174C3" w:rsidRDefault="00A00274" w:rsidP="00A174C3">
      <w:pPr>
        <w:spacing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t xml:space="preserve">Muhamed, H. (2019). </w:t>
      </w:r>
      <w:r w:rsidRPr="00A174C3">
        <w:rPr>
          <w:rFonts w:ascii="Times New Roman" w:eastAsia="Times New Roman" w:hAnsi="Times New Roman" w:cs="Times New Roman"/>
          <w:i/>
          <w:iCs/>
          <w:sz w:val="24"/>
          <w:szCs w:val="24"/>
        </w:rPr>
        <w:t>Macroeconomic variables and their effect on FDI inflows in Sub-Saharan Africa</w:t>
      </w:r>
      <w:r w:rsidRPr="00A174C3">
        <w:rPr>
          <w:rFonts w:ascii="Times New Roman" w:eastAsia="Times New Roman" w:hAnsi="Times New Roman" w:cs="Times New Roman"/>
          <w:sz w:val="24"/>
          <w:szCs w:val="24"/>
        </w:rPr>
        <w:t>. African Journal of Economics, 23(4), 350-365. Nairobi, Kenya: African Journal Press.</w:t>
      </w:r>
    </w:p>
    <w:p w14:paraId="1A12E84D" w14:textId="77777777" w:rsidR="00A00274" w:rsidRPr="00A174C3" w:rsidRDefault="00A00274" w:rsidP="00A174C3">
      <w:pPr>
        <w:spacing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t xml:space="preserve">Mwangi, J. (2024). </w:t>
      </w:r>
      <w:r w:rsidRPr="00A174C3">
        <w:rPr>
          <w:rFonts w:ascii="Times New Roman" w:eastAsia="Times New Roman" w:hAnsi="Times New Roman" w:cs="Times New Roman"/>
          <w:i/>
          <w:iCs/>
          <w:sz w:val="24"/>
          <w:szCs w:val="24"/>
        </w:rPr>
        <w:t>GDP Growth and FDI in Kenya’s Horticulture Sector.</w:t>
      </w:r>
      <w:r w:rsidRPr="00A174C3">
        <w:rPr>
          <w:rFonts w:ascii="Times New Roman" w:eastAsia="Times New Roman" w:hAnsi="Times New Roman" w:cs="Times New Roman"/>
          <w:sz w:val="24"/>
          <w:szCs w:val="24"/>
        </w:rPr>
        <w:t xml:space="preserve"> University of Nairobi Press, Nairobi.</w:t>
      </w:r>
    </w:p>
    <w:p w14:paraId="6266A2D2"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National Bureau of Statistics Tanzania. (2024). </w:t>
      </w:r>
      <w:r w:rsidRPr="00A174C3">
        <w:rPr>
          <w:rStyle w:val="Emphasis"/>
        </w:rPr>
        <w:t>Agriculture's contribution to Tanzania's GDP and foreign direct investment</w:t>
      </w:r>
      <w:r w:rsidRPr="00A174C3">
        <w:t>. National Bureau of Statistics Tanzania. Dar es Salaam, Tanzania.</w:t>
      </w:r>
    </w:p>
    <w:p w14:paraId="16812BC2"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National Bureau of Statistics. (2020). </w:t>
      </w:r>
      <w:r w:rsidRPr="00A174C3">
        <w:rPr>
          <w:rStyle w:val="Emphasis"/>
        </w:rPr>
        <w:t>Nigeria's agriculture sector and its role in FDI</w:t>
      </w:r>
      <w:r w:rsidRPr="00A174C3">
        <w:t>. National Bureau of Statistics. Abuja, Nigeria.</w:t>
      </w:r>
    </w:p>
    <w:p w14:paraId="7478604E" w14:textId="77777777" w:rsidR="00A00274" w:rsidRPr="00A174C3" w:rsidRDefault="00A00274" w:rsidP="00A174C3">
      <w:pPr>
        <w:spacing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t xml:space="preserve">National Bureau of Statistics. (2023). </w:t>
      </w:r>
      <w:r w:rsidRPr="00A174C3">
        <w:rPr>
          <w:rFonts w:ascii="Times New Roman" w:eastAsia="Times New Roman" w:hAnsi="Times New Roman" w:cs="Times New Roman"/>
          <w:i/>
          <w:iCs/>
          <w:sz w:val="24"/>
          <w:szCs w:val="24"/>
        </w:rPr>
        <w:t>Tanzania economic outlook and FDI trends</w:t>
      </w:r>
      <w:r w:rsidRPr="00A174C3">
        <w:rPr>
          <w:rFonts w:ascii="Times New Roman" w:eastAsia="Times New Roman" w:hAnsi="Times New Roman" w:cs="Times New Roman"/>
          <w:sz w:val="24"/>
          <w:szCs w:val="24"/>
        </w:rPr>
        <w:t>. Government of Tanzania. Dar es Salaam, Tanzania.</w:t>
      </w:r>
    </w:p>
    <w:p w14:paraId="49137E55" w14:textId="77777777" w:rsidR="00A00274" w:rsidRPr="00A174C3" w:rsidRDefault="00A00274" w:rsidP="00A174C3">
      <w:pPr>
        <w:spacing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t xml:space="preserve">Ndlovu, M. (2018). </w:t>
      </w:r>
      <w:r w:rsidRPr="00A174C3">
        <w:rPr>
          <w:rFonts w:ascii="Times New Roman" w:eastAsia="Times New Roman" w:hAnsi="Times New Roman" w:cs="Times New Roman"/>
          <w:i/>
          <w:iCs/>
          <w:sz w:val="24"/>
          <w:szCs w:val="24"/>
        </w:rPr>
        <w:t>Macroeconomic factors and foreign direct investment inflows: The case of Malawi</w:t>
      </w:r>
      <w:r w:rsidRPr="00A174C3">
        <w:rPr>
          <w:rFonts w:ascii="Times New Roman" w:eastAsia="Times New Roman" w:hAnsi="Times New Roman" w:cs="Times New Roman"/>
          <w:sz w:val="24"/>
          <w:szCs w:val="24"/>
        </w:rPr>
        <w:t>. Malawi Economic Review, 10(2), 72-89. Lilongwe, Malawi: Malawi Economic Publishers.</w:t>
      </w:r>
    </w:p>
    <w:p w14:paraId="0BE24F3C" w14:textId="77777777" w:rsidR="00A00274" w:rsidRPr="00A174C3" w:rsidRDefault="00A00274" w:rsidP="00A174C3">
      <w:pPr>
        <w:spacing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t xml:space="preserve">Ndlovu, T. (2023). </w:t>
      </w:r>
      <w:r w:rsidRPr="00A174C3">
        <w:rPr>
          <w:rFonts w:ascii="Times New Roman" w:eastAsia="Times New Roman" w:hAnsi="Times New Roman" w:cs="Times New Roman"/>
          <w:i/>
          <w:iCs/>
          <w:sz w:val="24"/>
          <w:szCs w:val="24"/>
        </w:rPr>
        <w:t>GDP Growth and FDI in Emerging Economies.</w:t>
      </w:r>
      <w:r w:rsidRPr="00A174C3">
        <w:rPr>
          <w:rFonts w:ascii="Times New Roman" w:eastAsia="Times New Roman" w:hAnsi="Times New Roman" w:cs="Times New Roman"/>
          <w:sz w:val="24"/>
          <w:szCs w:val="24"/>
        </w:rPr>
        <w:t xml:space="preserve"> University of Pretoria Press, Pretoria.</w:t>
      </w:r>
    </w:p>
    <w:p w14:paraId="040667CC"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Nelimalyani, P., &amp; Kosgeikimaiyo, M. (2021). </w:t>
      </w:r>
      <w:r w:rsidRPr="00A174C3">
        <w:rPr>
          <w:rStyle w:val="Emphasis"/>
        </w:rPr>
        <w:t>The role of foreign direct investment in agricultural development: A study of sub-Saharan Africa</w:t>
      </w:r>
      <w:r w:rsidRPr="00A174C3">
        <w:t>. Routledge.</w:t>
      </w:r>
    </w:p>
    <w:p w14:paraId="04C8BD07" w14:textId="77777777" w:rsidR="00A00274" w:rsidRPr="00A174C3" w:rsidRDefault="00A00274" w:rsidP="00A174C3">
      <w:pPr>
        <w:spacing w:after="100" w:afterAutospacing="1"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t xml:space="preserve">Nkwenti, J. (2021). </w:t>
      </w:r>
      <w:r w:rsidRPr="00A174C3">
        <w:rPr>
          <w:rFonts w:ascii="Times New Roman" w:eastAsia="Times New Roman" w:hAnsi="Times New Roman" w:cs="Times New Roman"/>
          <w:i/>
          <w:iCs/>
          <w:sz w:val="24"/>
          <w:szCs w:val="24"/>
        </w:rPr>
        <w:t>Inflation Volatility and Agricultural FDI in Cameroon.</w:t>
      </w:r>
      <w:r w:rsidRPr="00A174C3">
        <w:rPr>
          <w:rFonts w:ascii="Times New Roman" w:eastAsia="Times New Roman" w:hAnsi="Times New Roman" w:cs="Times New Roman"/>
          <w:sz w:val="24"/>
          <w:szCs w:val="24"/>
        </w:rPr>
        <w:t xml:space="preserve"> University of Yaoundé Press, Yaoundé.</w:t>
      </w:r>
    </w:p>
    <w:p w14:paraId="240866B3" w14:textId="77777777" w:rsidR="00A00274" w:rsidRPr="00A174C3" w:rsidRDefault="00A00274" w:rsidP="00A174C3">
      <w:pPr>
        <w:spacing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lastRenderedPageBreak/>
        <w:t xml:space="preserve">Nurasyikin, I. (2020). </w:t>
      </w:r>
      <w:r w:rsidRPr="00A174C3">
        <w:rPr>
          <w:rFonts w:ascii="Times New Roman" w:eastAsia="Times New Roman" w:hAnsi="Times New Roman" w:cs="Times New Roman"/>
          <w:i/>
          <w:iCs/>
          <w:sz w:val="24"/>
          <w:szCs w:val="24"/>
        </w:rPr>
        <w:t>Macroeconomic influences on foreign direct investment: Evidence from ASEAN countries</w:t>
      </w:r>
      <w:r w:rsidRPr="00A174C3">
        <w:rPr>
          <w:rFonts w:ascii="Times New Roman" w:eastAsia="Times New Roman" w:hAnsi="Times New Roman" w:cs="Times New Roman"/>
          <w:sz w:val="24"/>
          <w:szCs w:val="24"/>
        </w:rPr>
        <w:t>. Journal of Southeast Asian Economics, 42(1), 58-73. Singapore: Southeast Asian Economic Publishing.</w:t>
      </w:r>
    </w:p>
    <w:p w14:paraId="71589A7F"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OECD. (2020). </w:t>
      </w:r>
      <w:r w:rsidRPr="00A174C3">
        <w:rPr>
          <w:rStyle w:val="Emphasis"/>
        </w:rPr>
        <w:t>Foreign direct investment statistics</w:t>
      </w:r>
      <w:r w:rsidRPr="00A174C3">
        <w:t>. Organisation for Economic Co-operation and Development.</w:t>
      </w:r>
    </w:p>
    <w:p w14:paraId="6F2BE030"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OECD. (2021). </w:t>
      </w:r>
      <w:r w:rsidRPr="00A174C3">
        <w:rPr>
          <w:rStyle w:val="Emphasis"/>
        </w:rPr>
        <w:t>Economic outlook, volume 2021 issue 1: Fostering productivity</w:t>
      </w:r>
      <w:r w:rsidRPr="00A174C3">
        <w:t>. Organisation for Economic Co-operation and Development.</w:t>
      </w:r>
    </w:p>
    <w:p w14:paraId="01447A91" w14:textId="77777777" w:rsidR="00A00274" w:rsidRPr="00A174C3" w:rsidRDefault="00A00274" w:rsidP="00A174C3">
      <w:pPr>
        <w:spacing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t xml:space="preserve">Omankhanlen, A. (2024). </w:t>
      </w:r>
      <w:r w:rsidRPr="00A174C3">
        <w:rPr>
          <w:rFonts w:ascii="Times New Roman" w:eastAsia="Times New Roman" w:hAnsi="Times New Roman" w:cs="Times New Roman"/>
          <w:i/>
          <w:iCs/>
          <w:sz w:val="24"/>
          <w:szCs w:val="24"/>
        </w:rPr>
        <w:t>Domestic Output and FDI in Nigeria’s Agricultural Sector.</w:t>
      </w:r>
      <w:r w:rsidRPr="00A174C3">
        <w:rPr>
          <w:rFonts w:ascii="Times New Roman" w:eastAsia="Times New Roman" w:hAnsi="Times New Roman" w:cs="Times New Roman"/>
          <w:sz w:val="24"/>
          <w:szCs w:val="24"/>
        </w:rPr>
        <w:t xml:space="preserve"> Nigerian Economic Society, Lagos.</w:t>
      </w:r>
    </w:p>
    <w:p w14:paraId="3B1EBA28"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Onwuegbuzie, A. J., &amp; Leech, N. L. (2021). </w:t>
      </w:r>
      <w:r w:rsidRPr="00A174C3">
        <w:rPr>
          <w:rStyle w:val="Emphasis"/>
        </w:rPr>
        <w:t>Quantitative data analysis in research</w:t>
      </w:r>
      <w:r w:rsidRPr="00A174C3">
        <w:t>. SAGE Publications. Thousand Oaks, CA.</w:t>
      </w:r>
    </w:p>
    <w:p w14:paraId="24D87430"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Onwuegbuzie, A. J., &amp; Leech, N. L. (2021). </w:t>
      </w:r>
      <w:r w:rsidRPr="00A174C3">
        <w:rPr>
          <w:rStyle w:val="Emphasis"/>
        </w:rPr>
        <w:t>The philosophy of research and research methodology: Exploring the epistemological foundations</w:t>
      </w:r>
      <w:r w:rsidRPr="00A174C3">
        <w:t>. Wiley-Blackwell.</w:t>
      </w:r>
    </w:p>
    <w:p w14:paraId="1EEE2AB5" w14:textId="77777777" w:rsidR="00A00274" w:rsidRPr="00A174C3" w:rsidRDefault="00A00274" w:rsidP="003D5EDB">
      <w:pPr>
        <w:spacing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t xml:space="preserve">Onyeiwu, S. (2023). </w:t>
      </w:r>
      <w:r w:rsidRPr="00A174C3">
        <w:rPr>
          <w:rFonts w:ascii="Times New Roman" w:eastAsia="Times New Roman" w:hAnsi="Times New Roman" w:cs="Times New Roman"/>
          <w:i/>
          <w:iCs/>
          <w:sz w:val="24"/>
          <w:szCs w:val="24"/>
        </w:rPr>
        <w:t>Inflation and FDI in African Economies: Comparative Evidence.</w:t>
      </w:r>
      <w:r w:rsidRPr="00A174C3">
        <w:rPr>
          <w:rFonts w:ascii="Times New Roman" w:eastAsia="Times New Roman" w:hAnsi="Times New Roman" w:cs="Times New Roman"/>
          <w:sz w:val="24"/>
          <w:szCs w:val="24"/>
        </w:rPr>
        <w:t xml:space="preserve"> African Development Bank Press, Abidjan.</w:t>
      </w:r>
    </w:p>
    <w:p w14:paraId="31E9305B" w14:textId="77777777" w:rsidR="00A00274" w:rsidRPr="00A174C3" w:rsidRDefault="00A00274" w:rsidP="003D5EDB">
      <w:pPr>
        <w:spacing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t xml:space="preserve">Osei, D. (2018). </w:t>
      </w:r>
      <w:r w:rsidRPr="00A174C3">
        <w:rPr>
          <w:rFonts w:ascii="Times New Roman" w:eastAsia="Times New Roman" w:hAnsi="Times New Roman" w:cs="Times New Roman"/>
          <w:i/>
          <w:iCs/>
          <w:sz w:val="24"/>
          <w:szCs w:val="24"/>
        </w:rPr>
        <w:t>Inflation and Agricultural FDI in West Africa: Panel Evidence.</w:t>
      </w:r>
      <w:r w:rsidRPr="00A174C3">
        <w:rPr>
          <w:rFonts w:ascii="Times New Roman" w:eastAsia="Times New Roman" w:hAnsi="Times New Roman" w:cs="Times New Roman"/>
          <w:sz w:val="24"/>
          <w:szCs w:val="24"/>
        </w:rPr>
        <w:t xml:space="preserve"> African Development Bank Press, Abidjan.</w:t>
      </w:r>
    </w:p>
    <w:p w14:paraId="59F0DB4A" w14:textId="77777777" w:rsidR="00A00274" w:rsidRPr="00A174C3" w:rsidRDefault="00A00274" w:rsidP="003D5EDB">
      <w:pPr>
        <w:spacing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t xml:space="preserve">Otepola, O. (2022). </w:t>
      </w:r>
      <w:r w:rsidRPr="00A174C3">
        <w:rPr>
          <w:rFonts w:ascii="Times New Roman" w:eastAsia="Times New Roman" w:hAnsi="Times New Roman" w:cs="Times New Roman"/>
          <w:i/>
          <w:iCs/>
          <w:sz w:val="24"/>
          <w:szCs w:val="24"/>
        </w:rPr>
        <w:t>Inflation Volatility and Investment Decisions in Nigeria.</w:t>
      </w:r>
      <w:r w:rsidRPr="00A174C3">
        <w:rPr>
          <w:rFonts w:ascii="Times New Roman" w:eastAsia="Times New Roman" w:hAnsi="Times New Roman" w:cs="Times New Roman"/>
          <w:sz w:val="24"/>
          <w:szCs w:val="24"/>
        </w:rPr>
        <w:t xml:space="preserve"> University of Ibadan Press, Ibadan.</w:t>
      </w:r>
    </w:p>
    <w:p w14:paraId="0819839F"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Phillips, P. C. (2021). </w:t>
      </w:r>
      <w:r w:rsidRPr="00A174C3">
        <w:rPr>
          <w:rStyle w:val="Emphasis"/>
        </w:rPr>
        <w:t>Unit roots and cointegration in time series econometrics</w:t>
      </w:r>
      <w:r w:rsidRPr="00A174C3">
        <w:t>. Oxford University Press. Oxford.</w:t>
      </w:r>
    </w:p>
    <w:p w14:paraId="55DB2727" w14:textId="77777777" w:rsidR="00A00274" w:rsidRPr="00A174C3" w:rsidRDefault="00A00274" w:rsidP="003D5EDB">
      <w:pPr>
        <w:spacing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t xml:space="preserve">Rahman, M. (2023). </w:t>
      </w:r>
      <w:r w:rsidRPr="00A174C3">
        <w:rPr>
          <w:rFonts w:ascii="Times New Roman" w:eastAsia="Times New Roman" w:hAnsi="Times New Roman" w:cs="Times New Roman"/>
          <w:i/>
          <w:iCs/>
          <w:sz w:val="24"/>
          <w:szCs w:val="24"/>
        </w:rPr>
        <w:t>Lending Interest Rates and Agricultural FDI in India: GMM Panel Evidence.</w:t>
      </w:r>
      <w:r w:rsidRPr="00A174C3">
        <w:rPr>
          <w:rFonts w:ascii="Times New Roman" w:eastAsia="Times New Roman" w:hAnsi="Times New Roman" w:cs="Times New Roman"/>
          <w:sz w:val="24"/>
          <w:szCs w:val="24"/>
        </w:rPr>
        <w:t xml:space="preserve"> Routledge, London.</w:t>
      </w:r>
    </w:p>
    <w:p w14:paraId="5379EC71"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Rego, S. (2021). </w:t>
      </w:r>
      <w:r w:rsidRPr="00A174C3">
        <w:rPr>
          <w:rStyle w:val="Emphasis"/>
        </w:rPr>
        <w:t>Research design and methodology in the social sciences</w:t>
      </w:r>
      <w:r w:rsidRPr="00A174C3">
        <w:t>. Routledge.</w:t>
      </w:r>
    </w:p>
    <w:p w14:paraId="07708CC3"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Reserve Bank of India. (2024). </w:t>
      </w:r>
      <w:r w:rsidRPr="00A174C3">
        <w:rPr>
          <w:rStyle w:val="Emphasis"/>
        </w:rPr>
        <w:t>Annual report on FDI and agricultural investments in India</w:t>
      </w:r>
      <w:r w:rsidRPr="00A174C3">
        <w:t>. Reserve Bank of India. Mumbai, India.</w:t>
      </w:r>
    </w:p>
    <w:p w14:paraId="03D4C2ED"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Rukundo, P. (2023). </w:t>
      </w:r>
      <w:r w:rsidRPr="00A174C3">
        <w:rPr>
          <w:rStyle w:val="Emphasis"/>
        </w:rPr>
        <w:t>Strategic international business: Theories and practices</w:t>
      </w:r>
      <w:r w:rsidRPr="00A174C3">
        <w:t>. Springer.</w:t>
      </w:r>
    </w:p>
    <w:p w14:paraId="1446A669"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Samuelson, P. A., &amp; Nordhaus, W. D. (2021). </w:t>
      </w:r>
      <w:r w:rsidRPr="00A174C3">
        <w:rPr>
          <w:rStyle w:val="Emphasis"/>
        </w:rPr>
        <w:t>Economics</w:t>
      </w:r>
      <w:r w:rsidRPr="00A174C3">
        <w:t xml:space="preserve"> (20th ed.). McGraw-Hill Education.</w:t>
      </w:r>
    </w:p>
    <w:p w14:paraId="756AD957"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Samuelson, P. A., &amp; Nordhaus, W. D. (2021). </w:t>
      </w:r>
      <w:r w:rsidRPr="00A174C3">
        <w:rPr>
          <w:rStyle w:val="Emphasis"/>
        </w:rPr>
        <w:t>Economics</w:t>
      </w:r>
      <w:r w:rsidRPr="00A174C3">
        <w:t xml:space="preserve"> (20th ed.). McGraw-Hill Education.</w:t>
      </w:r>
    </w:p>
    <w:p w14:paraId="1F20DE96" w14:textId="77777777" w:rsidR="00A00274" w:rsidRPr="00A174C3" w:rsidRDefault="00A00274" w:rsidP="003D5EDB">
      <w:pPr>
        <w:spacing w:before="100" w:beforeAutospacing="1"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lastRenderedPageBreak/>
        <w:t xml:space="preserve">Sharma, V. (2023). </w:t>
      </w:r>
      <w:r w:rsidRPr="00A174C3">
        <w:rPr>
          <w:rFonts w:ascii="Times New Roman" w:eastAsia="Times New Roman" w:hAnsi="Times New Roman" w:cs="Times New Roman"/>
          <w:i/>
          <w:iCs/>
          <w:sz w:val="24"/>
          <w:szCs w:val="24"/>
        </w:rPr>
        <w:t>GDP Growth and FDI in India’s Agricultural Sector: Panel Regression Analysis.</w:t>
      </w:r>
      <w:r w:rsidRPr="00A174C3">
        <w:rPr>
          <w:rFonts w:ascii="Times New Roman" w:eastAsia="Times New Roman" w:hAnsi="Times New Roman" w:cs="Times New Roman"/>
          <w:sz w:val="24"/>
          <w:szCs w:val="24"/>
        </w:rPr>
        <w:t xml:space="preserve"> Cambridge University Press, Cambridge.</w:t>
      </w:r>
    </w:p>
    <w:p w14:paraId="4B07DD42"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Souza, L., &amp; Barros, L. (2018). </w:t>
      </w:r>
      <w:r w:rsidRPr="00A174C3">
        <w:rPr>
          <w:rStyle w:val="Emphasis"/>
        </w:rPr>
        <w:t>Macroeconomic variables and foreign direct investment</w:t>
      </w:r>
      <w:r w:rsidRPr="00A174C3">
        <w:t>. Springer. Berlin, Germany.</w:t>
      </w:r>
    </w:p>
    <w:p w14:paraId="07C012BC" w14:textId="77777777" w:rsidR="00A00274" w:rsidRPr="00A174C3" w:rsidRDefault="00A00274" w:rsidP="003D5EDB">
      <w:pPr>
        <w:spacing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t xml:space="preserve">Sung, H., &amp; Lapan, H. (2020). </w:t>
      </w:r>
      <w:r w:rsidRPr="00A174C3">
        <w:rPr>
          <w:rFonts w:ascii="Times New Roman" w:eastAsia="Times New Roman" w:hAnsi="Times New Roman" w:cs="Times New Roman"/>
          <w:i/>
          <w:iCs/>
          <w:sz w:val="24"/>
          <w:szCs w:val="24"/>
        </w:rPr>
        <w:t>Currency Depreciation and FDI in Export-Oriented Industries.</w:t>
      </w:r>
      <w:r w:rsidRPr="00A174C3">
        <w:rPr>
          <w:rFonts w:ascii="Times New Roman" w:eastAsia="Times New Roman" w:hAnsi="Times New Roman" w:cs="Times New Roman"/>
          <w:sz w:val="24"/>
          <w:szCs w:val="24"/>
        </w:rPr>
        <w:t xml:space="preserve"> Harvard University Press, Cambridge.</w:t>
      </w:r>
    </w:p>
    <w:p w14:paraId="6E9B5D08" w14:textId="77777777" w:rsidR="00A00274" w:rsidRPr="00A174C3" w:rsidRDefault="00A00274" w:rsidP="00A174C3">
      <w:pPr>
        <w:spacing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t xml:space="preserve">Tangjitprom, T. (2022). </w:t>
      </w:r>
      <w:r w:rsidRPr="00A174C3">
        <w:rPr>
          <w:rFonts w:ascii="Times New Roman" w:eastAsia="Times New Roman" w:hAnsi="Times New Roman" w:cs="Times New Roman"/>
          <w:i/>
          <w:iCs/>
          <w:sz w:val="24"/>
          <w:szCs w:val="24"/>
        </w:rPr>
        <w:t>Macroeconomic determinants of foreign direct investment in agriculture in developing economies</w:t>
      </w:r>
      <w:r w:rsidRPr="00A174C3">
        <w:rPr>
          <w:rFonts w:ascii="Times New Roman" w:eastAsia="Times New Roman" w:hAnsi="Times New Roman" w:cs="Times New Roman"/>
          <w:sz w:val="24"/>
          <w:szCs w:val="24"/>
        </w:rPr>
        <w:t>. Journal of Development Economics, 88(1), 115-130. Bangkok, Thailand: Southeast Asia Economic Press.</w:t>
      </w:r>
    </w:p>
    <w:p w14:paraId="594CF896"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Tanzania Investment Center. (2024). </w:t>
      </w:r>
      <w:r w:rsidRPr="00A174C3">
        <w:rPr>
          <w:rStyle w:val="Emphasis"/>
        </w:rPr>
        <w:t>The role of foreign direct investment in Tanzania's agricultural development</w:t>
      </w:r>
      <w:r w:rsidRPr="00A174C3">
        <w:t>. Tanzania Investment Center. Dar es Salaam, Tanzania.</w:t>
      </w:r>
    </w:p>
    <w:p w14:paraId="78E975EB" w14:textId="77777777" w:rsidR="00A00274" w:rsidRPr="00A174C3" w:rsidRDefault="00A00274" w:rsidP="00A174C3">
      <w:pPr>
        <w:spacing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t xml:space="preserve">Tanzania Investment Centre (TIC). (2021). </w:t>
      </w:r>
      <w:r w:rsidRPr="00A174C3">
        <w:rPr>
          <w:rFonts w:ascii="Times New Roman" w:eastAsia="Times New Roman" w:hAnsi="Times New Roman" w:cs="Times New Roman"/>
          <w:i/>
          <w:iCs/>
          <w:sz w:val="24"/>
          <w:szCs w:val="24"/>
        </w:rPr>
        <w:t>Annual report on FDI in Tanzania</w:t>
      </w:r>
      <w:r w:rsidRPr="00A174C3">
        <w:rPr>
          <w:rFonts w:ascii="Times New Roman" w:eastAsia="Times New Roman" w:hAnsi="Times New Roman" w:cs="Times New Roman"/>
          <w:sz w:val="24"/>
          <w:szCs w:val="24"/>
        </w:rPr>
        <w:t>. Tanzania Investment Centre. Dar es Salaam, Tanzania.</w:t>
      </w:r>
    </w:p>
    <w:p w14:paraId="2F5DBA00"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Tanzania Ministry of Agriculture. (2022). </w:t>
      </w:r>
      <w:r w:rsidRPr="00A174C3">
        <w:rPr>
          <w:rStyle w:val="Emphasis"/>
        </w:rPr>
        <w:t>Agricultural sector development and policies in Tanzania</w:t>
      </w:r>
      <w:r w:rsidRPr="00A174C3">
        <w:t>. Ministry of Agriculture, Government of Tanzania. Dodoma, Tanzania.</w:t>
      </w:r>
    </w:p>
    <w:p w14:paraId="39B54EC4" w14:textId="77777777" w:rsidR="00A00274" w:rsidRPr="00A174C3" w:rsidRDefault="00A00274" w:rsidP="003D5EDB">
      <w:pPr>
        <w:spacing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t xml:space="preserve">Tumusiime, J. (2024). </w:t>
      </w:r>
      <w:r w:rsidRPr="00A174C3">
        <w:rPr>
          <w:rFonts w:ascii="Times New Roman" w:eastAsia="Times New Roman" w:hAnsi="Times New Roman" w:cs="Times New Roman"/>
          <w:i/>
          <w:iCs/>
          <w:sz w:val="24"/>
          <w:szCs w:val="24"/>
        </w:rPr>
        <w:t>GDP Growth and Agricultural FDI in Uganda: ARDL and ECM Approach.</w:t>
      </w:r>
      <w:r w:rsidRPr="00A174C3">
        <w:rPr>
          <w:rFonts w:ascii="Times New Roman" w:eastAsia="Times New Roman" w:hAnsi="Times New Roman" w:cs="Times New Roman"/>
          <w:sz w:val="24"/>
          <w:szCs w:val="24"/>
        </w:rPr>
        <w:t xml:space="preserve"> Makerere University Press, Kampala.</w:t>
      </w:r>
    </w:p>
    <w:p w14:paraId="7B9B9AF4"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U.S. Department of Agriculture. (2024). </w:t>
      </w:r>
      <w:r w:rsidRPr="00A174C3">
        <w:rPr>
          <w:rStyle w:val="Emphasis"/>
        </w:rPr>
        <w:t>Agricultural sector contribution to GDP in the United States</w:t>
      </w:r>
      <w:r w:rsidRPr="00A174C3">
        <w:t>. U.S. Department of Agriculture. Washington, D.C., USA.</w:t>
      </w:r>
    </w:p>
    <w:p w14:paraId="1B94761C"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UNCTAD. (2019). </w:t>
      </w:r>
      <w:r w:rsidRPr="00A174C3">
        <w:rPr>
          <w:rStyle w:val="Emphasis"/>
        </w:rPr>
        <w:t>World investment report 2019: Special economic zones</w:t>
      </w:r>
      <w:r w:rsidRPr="00A174C3">
        <w:t>. United Nations Conference on Trade and Development.</w:t>
      </w:r>
    </w:p>
    <w:p w14:paraId="2983C034"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UNCTAD. (2023). </w:t>
      </w:r>
      <w:r w:rsidRPr="00A174C3">
        <w:rPr>
          <w:rStyle w:val="Emphasis"/>
        </w:rPr>
        <w:t>World Investment Report 2023: Foreign Direct Investment in Agriculture</w:t>
      </w:r>
      <w:r w:rsidRPr="00A174C3">
        <w:t>. United Nations Conference on Trade and Development.</w:t>
      </w:r>
    </w:p>
    <w:p w14:paraId="3E714EED"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UNCTAD. (2024). </w:t>
      </w:r>
      <w:r w:rsidRPr="00A174C3">
        <w:rPr>
          <w:rStyle w:val="Emphasis"/>
        </w:rPr>
        <w:t>World investment report 2024: International production beyond the pandemic</w:t>
      </w:r>
      <w:r w:rsidRPr="00A174C3">
        <w:t>. United Nations Conference on Trade and Development.</w:t>
      </w:r>
    </w:p>
    <w:p w14:paraId="1BEDB13E"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UNCTAD. (2024a). </w:t>
      </w:r>
      <w:r w:rsidRPr="00A174C3">
        <w:rPr>
          <w:rStyle w:val="Emphasis"/>
        </w:rPr>
        <w:t>World Investment Report 2024: Trends in FDI and the agricultural sector</w:t>
      </w:r>
      <w:r w:rsidRPr="00A174C3">
        <w:t>. United Nations Conference on Trade and Development. Geneva, Switzerland.</w:t>
      </w:r>
    </w:p>
    <w:p w14:paraId="08B55485"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UNCTAD. (2024b). </w:t>
      </w:r>
      <w:r w:rsidRPr="00A174C3">
        <w:rPr>
          <w:rStyle w:val="Emphasis"/>
        </w:rPr>
        <w:t>Agricultural FDI in 2023: Sectoral and regional distribution</w:t>
      </w:r>
      <w:r w:rsidRPr="00A174C3">
        <w:t>. United Nations Conference on Trade and Development. Geneva, Switzerland.</w:t>
      </w:r>
    </w:p>
    <w:p w14:paraId="2F782040" w14:textId="243BB232" w:rsidR="00A00274" w:rsidRPr="00A174C3" w:rsidRDefault="00A00274" w:rsidP="00A174C3">
      <w:pPr>
        <w:spacing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t xml:space="preserve">United Nations Conference on Trade and Development (2021). </w:t>
      </w:r>
      <w:r w:rsidRPr="00A174C3">
        <w:rPr>
          <w:rFonts w:ascii="Times New Roman" w:eastAsia="Times New Roman" w:hAnsi="Times New Roman" w:cs="Times New Roman"/>
          <w:i/>
          <w:iCs/>
          <w:sz w:val="24"/>
          <w:szCs w:val="24"/>
        </w:rPr>
        <w:t>World Investment Report 2021: Investing in sustainable development</w:t>
      </w:r>
      <w:r w:rsidR="003D5EDB">
        <w:rPr>
          <w:rFonts w:ascii="Times New Roman" w:eastAsia="Times New Roman" w:hAnsi="Times New Roman" w:cs="Times New Roman"/>
          <w:sz w:val="24"/>
          <w:szCs w:val="24"/>
        </w:rPr>
        <w:t>. UNCTAD. Geneva</w:t>
      </w:r>
      <w:r w:rsidRPr="00A174C3">
        <w:rPr>
          <w:rFonts w:ascii="Times New Roman" w:eastAsia="Times New Roman" w:hAnsi="Times New Roman" w:cs="Times New Roman"/>
          <w:sz w:val="24"/>
          <w:szCs w:val="24"/>
        </w:rPr>
        <w:t>.</w:t>
      </w:r>
    </w:p>
    <w:p w14:paraId="2E79F7FD" w14:textId="77777777" w:rsidR="00A00274" w:rsidRPr="00A174C3" w:rsidRDefault="00A00274" w:rsidP="00A174C3">
      <w:pPr>
        <w:spacing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lastRenderedPageBreak/>
        <w:t xml:space="preserve">United Nations Conference on Trade and Development (UNCTAD). (2023). </w:t>
      </w:r>
      <w:r w:rsidRPr="00A174C3">
        <w:rPr>
          <w:rFonts w:ascii="Times New Roman" w:eastAsia="Times New Roman" w:hAnsi="Times New Roman" w:cs="Times New Roman"/>
          <w:i/>
          <w:iCs/>
          <w:sz w:val="24"/>
          <w:szCs w:val="24"/>
        </w:rPr>
        <w:t>FDI and its role in Tanzania's agriculture sector</w:t>
      </w:r>
      <w:r w:rsidRPr="00A174C3">
        <w:rPr>
          <w:rFonts w:ascii="Times New Roman" w:eastAsia="Times New Roman" w:hAnsi="Times New Roman" w:cs="Times New Roman"/>
          <w:sz w:val="24"/>
          <w:szCs w:val="24"/>
        </w:rPr>
        <w:t>. UNCTAD. Geneva, Switzerland.</w:t>
      </w:r>
    </w:p>
    <w:p w14:paraId="182B7C5B"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Wang, J., &amp; Zhang, J. (2019). </w:t>
      </w:r>
      <w:r w:rsidRPr="00A174C3">
        <w:rPr>
          <w:rStyle w:val="Emphasis"/>
        </w:rPr>
        <w:t>Nominal exchange rates and FDI: The role of currency stability</w:t>
      </w:r>
      <w:r w:rsidRPr="00A174C3">
        <w:t>. Routledge. London, UK.</w:t>
      </w:r>
    </w:p>
    <w:p w14:paraId="574E618F"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Wang, S., &amp; Zhang, H. (2019). </w:t>
      </w:r>
      <w:r w:rsidRPr="00A174C3">
        <w:rPr>
          <w:rStyle w:val="Emphasis"/>
        </w:rPr>
        <w:t>Exchange rate volatility and foreign direct investment: Evidence from China and emerging markets</w:t>
      </w:r>
      <w:r w:rsidRPr="00A174C3">
        <w:t>. Routledge.</w:t>
      </w:r>
    </w:p>
    <w:p w14:paraId="7501951F" w14:textId="77777777" w:rsidR="00A00274" w:rsidRPr="00A174C3" w:rsidRDefault="00A00274" w:rsidP="003D5EDB">
      <w:pPr>
        <w:spacing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t xml:space="preserve">Were, E. (2015). </w:t>
      </w:r>
      <w:r w:rsidRPr="00A174C3">
        <w:rPr>
          <w:rFonts w:ascii="Times New Roman" w:eastAsia="Times New Roman" w:hAnsi="Times New Roman" w:cs="Times New Roman"/>
          <w:i/>
          <w:iCs/>
          <w:sz w:val="24"/>
          <w:szCs w:val="24"/>
        </w:rPr>
        <w:t>Agricultural FDI and Economic Growth in Kenya.</w:t>
      </w:r>
      <w:r w:rsidRPr="00A174C3">
        <w:rPr>
          <w:rFonts w:ascii="Times New Roman" w:eastAsia="Times New Roman" w:hAnsi="Times New Roman" w:cs="Times New Roman"/>
          <w:sz w:val="24"/>
          <w:szCs w:val="24"/>
        </w:rPr>
        <w:t xml:space="preserve"> University of Nairobi Press, Nairobi.</w:t>
      </w:r>
    </w:p>
    <w:p w14:paraId="58C2AEDC"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Wichers, M. (2021). </w:t>
      </w:r>
      <w:r w:rsidRPr="00A174C3">
        <w:rPr>
          <w:rStyle w:val="Emphasis"/>
        </w:rPr>
        <w:t>Understanding correlation analysis in research</w:t>
      </w:r>
      <w:r w:rsidRPr="00A174C3">
        <w:t>. Research Methods in Psychology, 3(1), 42-56.</w:t>
      </w:r>
    </w:p>
    <w:p w14:paraId="3FBB1DA4"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World Bank. (2019). </w:t>
      </w:r>
      <w:r w:rsidRPr="00A174C3">
        <w:rPr>
          <w:rStyle w:val="Emphasis"/>
        </w:rPr>
        <w:t>Agricultural sector in Africa: Policies for development</w:t>
      </w:r>
      <w:r w:rsidRPr="00A174C3">
        <w:t>. The World Bank.</w:t>
      </w:r>
    </w:p>
    <w:p w14:paraId="086CEFC1"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World Bank. (2020). </w:t>
      </w:r>
      <w:r w:rsidRPr="00A174C3">
        <w:rPr>
          <w:rStyle w:val="Emphasis"/>
        </w:rPr>
        <w:t>Global economic prospects: Slow growth, policy challenges</w:t>
      </w:r>
      <w:r w:rsidRPr="00A174C3">
        <w:t>. The World Bank.</w:t>
      </w:r>
    </w:p>
    <w:p w14:paraId="5636640D"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World Bank. (2021). </w:t>
      </w:r>
      <w:r w:rsidRPr="00A174C3">
        <w:rPr>
          <w:rStyle w:val="Emphasis"/>
        </w:rPr>
        <w:t>Foreign direct investment, net inflows (BoP, current US$) - Tanzania</w:t>
      </w:r>
      <w:r w:rsidRPr="00A174C3">
        <w:t>. The World Bank.</w:t>
      </w:r>
    </w:p>
    <w:p w14:paraId="7FA9359D"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World Bank. (2021). </w:t>
      </w:r>
      <w:r w:rsidRPr="00A174C3">
        <w:rPr>
          <w:rStyle w:val="Emphasis"/>
        </w:rPr>
        <w:t>Kenya’s agricultural sector performance: Challenges and opportunities</w:t>
      </w:r>
      <w:r w:rsidRPr="00A174C3">
        <w:t>. World Bank. Nairobi, Kenya.</w:t>
      </w:r>
    </w:p>
    <w:p w14:paraId="197AC1A5"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World Bank. (2022). </w:t>
      </w:r>
      <w:r w:rsidRPr="00A174C3">
        <w:rPr>
          <w:rStyle w:val="Emphasis"/>
        </w:rPr>
        <w:t>Agriculture and rural development in Tanzania</w:t>
      </w:r>
      <w:r w:rsidRPr="00A174C3">
        <w:t>. World Bank. Washington, D.C.</w:t>
      </w:r>
    </w:p>
    <w:p w14:paraId="1563A94A" w14:textId="77777777" w:rsidR="00A00274" w:rsidRPr="00A174C3" w:rsidRDefault="00A00274" w:rsidP="00A174C3">
      <w:pPr>
        <w:spacing w:after="0" w:line="360" w:lineRule="auto"/>
        <w:ind w:left="720" w:hanging="720"/>
        <w:jc w:val="both"/>
        <w:rPr>
          <w:rFonts w:ascii="Times New Roman" w:eastAsia="Times New Roman" w:hAnsi="Times New Roman" w:cs="Times New Roman"/>
          <w:sz w:val="24"/>
          <w:szCs w:val="24"/>
        </w:rPr>
      </w:pPr>
      <w:r w:rsidRPr="00A174C3">
        <w:rPr>
          <w:rFonts w:ascii="Times New Roman" w:eastAsia="Times New Roman" w:hAnsi="Times New Roman" w:cs="Times New Roman"/>
          <w:sz w:val="24"/>
          <w:szCs w:val="24"/>
        </w:rPr>
        <w:t xml:space="preserve">World Bank. (2022). </w:t>
      </w:r>
      <w:r w:rsidRPr="00A174C3">
        <w:rPr>
          <w:rFonts w:ascii="Times New Roman" w:eastAsia="Times New Roman" w:hAnsi="Times New Roman" w:cs="Times New Roman"/>
          <w:i/>
          <w:iCs/>
          <w:sz w:val="24"/>
          <w:szCs w:val="24"/>
        </w:rPr>
        <w:t>Tanzania economic update: Foreign direct investment and agriculture</w:t>
      </w:r>
      <w:r w:rsidRPr="00A174C3">
        <w:rPr>
          <w:rFonts w:ascii="Times New Roman" w:eastAsia="Times New Roman" w:hAnsi="Times New Roman" w:cs="Times New Roman"/>
          <w:sz w:val="24"/>
          <w:szCs w:val="24"/>
        </w:rPr>
        <w:t>. World Bank Group. Washington, DC: World Bank Press.</w:t>
      </w:r>
    </w:p>
    <w:p w14:paraId="2B624743"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World Bank. (2024). </w:t>
      </w:r>
      <w:r w:rsidRPr="00A174C3">
        <w:rPr>
          <w:rStyle w:val="Emphasis"/>
        </w:rPr>
        <w:t>Agricultural sector and its role in Tanzania’s economic development</w:t>
      </w:r>
      <w:r w:rsidRPr="00A174C3">
        <w:t>. World Bank Group.</w:t>
      </w:r>
    </w:p>
    <w:p w14:paraId="7454A4D6"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World Bank. (2024). </w:t>
      </w:r>
      <w:r w:rsidRPr="00A174C3">
        <w:rPr>
          <w:rStyle w:val="Emphasis"/>
        </w:rPr>
        <w:t>Tanzania country profile: Agriculture and economy</w:t>
      </w:r>
      <w:r w:rsidRPr="00A174C3">
        <w:t>. World Bank. Washington, D.C.</w:t>
      </w:r>
    </w:p>
    <w:p w14:paraId="6E449B3A"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World Bank. (2024). </w:t>
      </w:r>
      <w:r w:rsidRPr="00A174C3">
        <w:rPr>
          <w:rStyle w:val="Emphasis"/>
        </w:rPr>
        <w:t>The impact of agriculture on India’s GDP and employment</w:t>
      </w:r>
      <w:r w:rsidRPr="00A174C3">
        <w:t>. World Bank</w:t>
      </w:r>
    </w:p>
    <w:p w14:paraId="5903F914"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Yusta, S. (2020). </w:t>
      </w:r>
      <w:r w:rsidRPr="00A174C3">
        <w:rPr>
          <w:rStyle w:val="Emphasis"/>
        </w:rPr>
        <w:t>Geographical focus and research areas in development economics</w:t>
      </w:r>
      <w:r w:rsidRPr="00A174C3">
        <w:t>. Cambridge University Press.</w:t>
      </w:r>
    </w:p>
    <w:p w14:paraId="08775B98" w14:textId="77777777" w:rsidR="00A00274" w:rsidRPr="00A174C3" w:rsidRDefault="00A00274" w:rsidP="00A174C3">
      <w:pPr>
        <w:pStyle w:val="NormalWeb"/>
        <w:spacing w:before="0" w:beforeAutospacing="0" w:after="0" w:afterAutospacing="0" w:line="360" w:lineRule="auto"/>
        <w:ind w:left="720" w:hanging="720"/>
        <w:jc w:val="both"/>
      </w:pPr>
      <w:r w:rsidRPr="00A174C3">
        <w:t xml:space="preserve">ZamZam, A. T. (2024). </w:t>
      </w:r>
      <w:r w:rsidRPr="00A174C3">
        <w:rPr>
          <w:rStyle w:val="Emphasis"/>
        </w:rPr>
        <w:t>Reliability and consistency in research instruments</w:t>
      </w:r>
      <w:r w:rsidRPr="00A174C3">
        <w:t>. International Journal of Research Methods, 12(2), 20-34.</w:t>
      </w:r>
    </w:p>
    <w:p w14:paraId="0F94D0D9" w14:textId="77777777" w:rsidR="005E107F" w:rsidRDefault="005E107F" w:rsidP="003D5EDB">
      <w:pPr>
        <w:pStyle w:val="NormalWeb"/>
        <w:spacing w:before="0" w:beforeAutospacing="0" w:after="0" w:afterAutospacing="0"/>
        <w:jc w:val="both"/>
      </w:pPr>
    </w:p>
    <w:p w14:paraId="351B5A9D" w14:textId="622AFDA8" w:rsidR="00647454" w:rsidRDefault="00647454" w:rsidP="00647454">
      <w:pPr>
        <w:pStyle w:val="Heading1"/>
        <w:spacing w:line="360" w:lineRule="auto"/>
        <w:jc w:val="center"/>
      </w:pPr>
      <w:bookmarkStart w:id="632" w:name="_Toc215225423"/>
      <w:bookmarkStart w:id="633" w:name="_Toc181307038"/>
      <w:bookmarkStart w:id="634" w:name="_Toc190269463"/>
      <w:bookmarkStart w:id="635" w:name="_Toc190276712"/>
      <w:bookmarkStart w:id="636" w:name="_Toc190354057"/>
      <w:bookmarkStart w:id="637" w:name="_Toc190355533"/>
      <w:bookmarkStart w:id="638" w:name="_Toc190364822"/>
      <w:bookmarkStart w:id="639" w:name="_Toc190477170"/>
      <w:r>
        <w:lastRenderedPageBreak/>
        <w:t>APPENDICES</w:t>
      </w:r>
      <w:bookmarkEnd w:id="632"/>
    </w:p>
    <w:p w14:paraId="3487BDAE" w14:textId="7F7BD936" w:rsidR="00DE259C" w:rsidRPr="003D5EDB" w:rsidRDefault="003D5EDB" w:rsidP="003D5EDB">
      <w:pPr>
        <w:pStyle w:val="Heading2"/>
        <w:spacing w:line="360" w:lineRule="auto"/>
        <w:rPr>
          <w:b/>
          <w:color w:val="auto"/>
          <w:sz w:val="24"/>
          <w:szCs w:val="24"/>
        </w:rPr>
      </w:pPr>
      <w:bookmarkStart w:id="640" w:name="_Toc215225424"/>
      <w:r w:rsidRPr="003D5EDB">
        <w:rPr>
          <w:b/>
          <w:color w:val="auto"/>
          <w:sz w:val="24"/>
          <w:szCs w:val="24"/>
        </w:rPr>
        <w:t xml:space="preserve">Appendix I: </w:t>
      </w:r>
      <w:bookmarkEnd w:id="633"/>
      <w:bookmarkEnd w:id="634"/>
      <w:bookmarkEnd w:id="635"/>
      <w:bookmarkEnd w:id="636"/>
      <w:bookmarkEnd w:id="637"/>
      <w:bookmarkEnd w:id="638"/>
      <w:bookmarkEnd w:id="639"/>
      <w:r w:rsidRPr="003D5EDB">
        <w:rPr>
          <w:b/>
          <w:color w:val="auto"/>
          <w:sz w:val="24"/>
          <w:szCs w:val="24"/>
        </w:rPr>
        <w:t>Schedule of Activities</w:t>
      </w:r>
      <w:bookmarkEnd w:id="640"/>
    </w:p>
    <w:tbl>
      <w:tblPr>
        <w:tblW w:w="86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8"/>
        <w:gridCol w:w="2103"/>
        <w:gridCol w:w="860"/>
        <w:gridCol w:w="1221"/>
        <w:gridCol w:w="864"/>
        <w:gridCol w:w="1045"/>
        <w:gridCol w:w="1045"/>
        <w:gridCol w:w="985"/>
      </w:tblGrid>
      <w:tr w:rsidR="00DE259C" w:rsidRPr="00DE259C" w14:paraId="068F8019" w14:textId="77777777" w:rsidTr="00A22C6F">
        <w:trPr>
          <w:trHeight w:val="457"/>
        </w:trPr>
        <w:tc>
          <w:tcPr>
            <w:tcW w:w="568" w:type="dxa"/>
            <w:hideMark/>
          </w:tcPr>
          <w:p w14:paraId="56848F9B" w14:textId="77777777" w:rsidR="00DE259C" w:rsidRPr="00DE259C" w:rsidRDefault="00DE259C" w:rsidP="00DE259C">
            <w:pPr>
              <w:rPr>
                <w:rFonts w:ascii="Times New Roman" w:hAnsi="Times New Roman"/>
                <w:b/>
                <w:sz w:val="24"/>
                <w:szCs w:val="24"/>
              </w:rPr>
            </w:pPr>
            <w:r w:rsidRPr="00DE259C">
              <w:rPr>
                <w:rFonts w:ascii="Times New Roman" w:hAnsi="Times New Roman"/>
                <w:b/>
                <w:sz w:val="24"/>
                <w:szCs w:val="24"/>
              </w:rPr>
              <w:t>SN</w:t>
            </w:r>
          </w:p>
        </w:tc>
        <w:tc>
          <w:tcPr>
            <w:tcW w:w="2103" w:type="dxa"/>
            <w:hideMark/>
          </w:tcPr>
          <w:p w14:paraId="36860D84" w14:textId="77777777" w:rsidR="00DE259C" w:rsidRPr="00DE259C" w:rsidRDefault="00DE259C" w:rsidP="00DE259C">
            <w:pPr>
              <w:rPr>
                <w:rFonts w:ascii="Times New Roman" w:hAnsi="Times New Roman"/>
                <w:b/>
                <w:sz w:val="24"/>
                <w:szCs w:val="24"/>
              </w:rPr>
            </w:pPr>
            <w:r w:rsidRPr="00DE259C">
              <w:rPr>
                <w:rFonts w:ascii="Times New Roman" w:hAnsi="Times New Roman"/>
                <w:b/>
                <w:sz w:val="24"/>
                <w:szCs w:val="24"/>
              </w:rPr>
              <w:t>Activities</w:t>
            </w:r>
          </w:p>
        </w:tc>
        <w:tc>
          <w:tcPr>
            <w:tcW w:w="860" w:type="dxa"/>
            <w:hideMark/>
          </w:tcPr>
          <w:p w14:paraId="4FC1637C" w14:textId="77777777" w:rsidR="00DE259C" w:rsidRPr="00DE259C" w:rsidRDefault="00DE259C" w:rsidP="00DE259C">
            <w:pPr>
              <w:rPr>
                <w:rFonts w:ascii="Times New Roman" w:hAnsi="Times New Roman"/>
                <w:b/>
                <w:sz w:val="24"/>
                <w:szCs w:val="24"/>
              </w:rPr>
            </w:pPr>
            <w:r w:rsidRPr="00DE259C">
              <w:rPr>
                <w:rFonts w:ascii="Times New Roman" w:hAnsi="Times New Roman"/>
                <w:b/>
                <w:sz w:val="24"/>
                <w:szCs w:val="24"/>
              </w:rPr>
              <w:t>July</w:t>
            </w:r>
          </w:p>
          <w:p w14:paraId="4912606A" w14:textId="77777777" w:rsidR="00DE259C" w:rsidRPr="00DE259C" w:rsidRDefault="00DE259C" w:rsidP="00DE259C">
            <w:pPr>
              <w:rPr>
                <w:rFonts w:ascii="Times New Roman" w:hAnsi="Times New Roman"/>
                <w:b/>
                <w:sz w:val="24"/>
                <w:szCs w:val="24"/>
              </w:rPr>
            </w:pPr>
            <w:r w:rsidRPr="00DE259C">
              <w:rPr>
                <w:rFonts w:ascii="Times New Roman" w:hAnsi="Times New Roman"/>
                <w:b/>
                <w:sz w:val="24"/>
                <w:szCs w:val="24"/>
              </w:rPr>
              <w:t>,2024</w:t>
            </w:r>
          </w:p>
        </w:tc>
        <w:tc>
          <w:tcPr>
            <w:tcW w:w="1221" w:type="dxa"/>
            <w:hideMark/>
          </w:tcPr>
          <w:p w14:paraId="6109B093" w14:textId="77777777" w:rsidR="00DE259C" w:rsidRPr="00DE259C" w:rsidRDefault="00DE259C" w:rsidP="00DE259C">
            <w:pPr>
              <w:rPr>
                <w:rFonts w:ascii="Times New Roman" w:hAnsi="Times New Roman"/>
                <w:b/>
                <w:sz w:val="24"/>
                <w:szCs w:val="24"/>
              </w:rPr>
            </w:pPr>
            <w:r w:rsidRPr="00DE259C">
              <w:rPr>
                <w:rFonts w:ascii="Times New Roman" w:hAnsi="Times New Roman"/>
                <w:b/>
                <w:sz w:val="24"/>
                <w:szCs w:val="24"/>
              </w:rPr>
              <w:t>Feb,</w:t>
            </w:r>
          </w:p>
          <w:p w14:paraId="4BC7F116" w14:textId="77777777" w:rsidR="00DE259C" w:rsidRPr="00DE259C" w:rsidRDefault="00DE259C" w:rsidP="00DE259C">
            <w:pPr>
              <w:rPr>
                <w:rFonts w:ascii="Times New Roman" w:hAnsi="Times New Roman"/>
                <w:b/>
                <w:sz w:val="24"/>
                <w:szCs w:val="24"/>
              </w:rPr>
            </w:pPr>
            <w:r w:rsidRPr="00DE259C">
              <w:rPr>
                <w:rFonts w:ascii="Times New Roman" w:hAnsi="Times New Roman"/>
                <w:b/>
                <w:sz w:val="24"/>
                <w:szCs w:val="24"/>
              </w:rPr>
              <w:t>2025</w:t>
            </w:r>
          </w:p>
        </w:tc>
        <w:tc>
          <w:tcPr>
            <w:tcW w:w="864" w:type="dxa"/>
            <w:hideMark/>
          </w:tcPr>
          <w:p w14:paraId="5078B23B" w14:textId="77777777" w:rsidR="00DE259C" w:rsidRPr="00DE259C" w:rsidRDefault="00DE259C" w:rsidP="00DE259C">
            <w:pPr>
              <w:rPr>
                <w:rFonts w:ascii="Times New Roman" w:hAnsi="Times New Roman"/>
                <w:b/>
                <w:sz w:val="24"/>
                <w:szCs w:val="24"/>
              </w:rPr>
            </w:pPr>
            <w:r w:rsidRPr="00DE259C">
              <w:rPr>
                <w:rFonts w:ascii="Times New Roman" w:hAnsi="Times New Roman"/>
                <w:b/>
                <w:sz w:val="24"/>
                <w:szCs w:val="24"/>
              </w:rPr>
              <w:t>Aug,</w:t>
            </w:r>
          </w:p>
          <w:p w14:paraId="415A6816" w14:textId="77777777" w:rsidR="00DE259C" w:rsidRPr="00DE259C" w:rsidRDefault="00DE259C" w:rsidP="00DE259C">
            <w:pPr>
              <w:rPr>
                <w:rFonts w:ascii="Times New Roman" w:hAnsi="Times New Roman"/>
                <w:b/>
                <w:sz w:val="24"/>
                <w:szCs w:val="24"/>
              </w:rPr>
            </w:pPr>
            <w:r w:rsidRPr="00DE259C">
              <w:rPr>
                <w:rFonts w:ascii="Times New Roman" w:hAnsi="Times New Roman"/>
                <w:b/>
                <w:sz w:val="24"/>
                <w:szCs w:val="24"/>
              </w:rPr>
              <w:t>2025</w:t>
            </w:r>
          </w:p>
        </w:tc>
        <w:tc>
          <w:tcPr>
            <w:tcW w:w="1045" w:type="dxa"/>
            <w:hideMark/>
          </w:tcPr>
          <w:p w14:paraId="4457E7FD" w14:textId="77777777" w:rsidR="00DE259C" w:rsidRPr="00DE259C" w:rsidRDefault="00DE259C" w:rsidP="00DE259C">
            <w:pPr>
              <w:rPr>
                <w:rFonts w:ascii="Times New Roman" w:hAnsi="Times New Roman"/>
                <w:b/>
                <w:sz w:val="24"/>
                <w:szCs w:val="24"/>
              </w:rPr>
            </w:pPr>
            <w:r w:rsidRPr="00DE259C">
              <w:rPr>
                <w:rFonts w:ascii="Times New Roman" w:hAnsi="Times New Roman"/>
                <w:b/>
                <w:sz w:val="24"/>
                <w:szCs w:val="24"/>
              </w:rPr>
              <w:t>Aug,</w:t>
            </w:r>
          </w:p>
          <w:p w14:paraId="7B6BA023" w14:textId="77777777" w:rsidR="00DE259C" w:rsidRPr="00DE259C" w:rsidRDefault="00DE259C" w:rsidP="00DE259C">
            <w:pPr>
              <w:rPr>
                <w:rFonts w:ascii="Times New Roman" w:hAnsi="Times New Roman"/>
                <w:b/>
                <w:sz w:val="24"/>
                <w:szCs w:val="24"/>
              </w:rPr>
            </w:pPr>
            <w:r w:rsidRPr="00DE259C">
              <w:rPr>
                <w:rFonts w:ascii="Times New Roman" w:hAnsi="Times New Roman"/>
                <w:b/>
                <w:sz w:val="24"/>
                <w:szCs w:val="24"/>
              </w:rPr>
              <w:t>2025</w:t>
            </w:r>
          </w:p>
        </w:tc>
        <w:tc>
          <w:tcPr>
            <w:tcW w:w="1045" w:type="dxa"/>
            <w:hideMark/>
          </w:tcPr>
          <w:p w14:paraId="6AEB46A3" w14:textId="77777777" w:rsidR="00DE259C" w:rsidRPr="00DE259C" w:rsidRDefault="00DE259C" w:rsidP="00DE259C">
            <w:pPr>
              <w:rPr>
                <w:rFonts w:ascii="Times New Roman" w:hAnsi="Times New Roman"/>
                <w:b/>
                <w:sz w:val="24"/>
                <w:szCs w:val="24"/>
              </w:rPr>
            </w:pPr>
            <w:r w:rsidRPr="00DE259C">
              <w:rPr>
                <w:rFonts w:ascii="Times New Roman" w:hAnsi="Times New Roman"/>
                <w:b/>
                <w:sz w:val="24"/>
                <w:szCs w:val="24"/>
              </w:rPr>
              <w:t>Sept,</w:t>
            </w:r>
          </w:p>
          <w:p w14:paraId="5F01D905" w14:textId="77777777" w:rsidR="00DE259C" w:rsidRPr="00DE259C" w:rsidRDefault="00DE259C" w:rsidP="00DE259C">
            <w:pPr>
              <w:rPr>
                <w:rFonts w:ascii="Times New Roman" w:hAnsi="Times New Roman"/>
                <w:b/>
                <w:sz w:val="24"/>
                <w:szCs w:val="24"/>
              </w:rPr>
            </w:pPr>
            <w:r w:rsidRPr="00DE259C">
              <w:rPr>
                <w:rFonts w:ascii="Times New Roman" w:hAnsi="Times New Roman"/>
                <w:b/>
                <w:sz w:val="24"/>
                <w:szCs w:val="24"/>
              </w:rPr>
              <w:t>2025</w:t>
            </w:r>
          </w:p>
        </w:tc>
        <w:tc>
          <w:tcPr>
            <w:tcW w:w="985" w:type="dxa"/>
            <w:hideMark/>
          </w:tcPr>
          <w:p w14:paraId="64EF6DC1" w14:textId="77777777" w:rsidR="00DE259C" w:rsidRPr="00DE259C" w:rsidRDefault="00DE259C" w:rsidP="00DE259C">
            <w:pPr>
              <w:rPr>
                <w:rFonts w:ascii="Times New Roman" w:hAnsi="Times New Roman"/>
                <w:b/>
                <w:sz w:val="24"/>
                <w:szCs w:val="24"/>
              </w:rPr>
            </w:pPr>
            <w:r w:rsidRPr="00DE259C">
              <w:rPr>
                <w:rFonts w:ascii="Times New Roman" w:hAnsi="Times New Roman"/>
                <w:b/>
                <w:sz w:val="24"/>
                <w:szCs w:val="24"/>
              </w:rPr>
              <w:t>Oct</w:t>
            </w:r>
          </w:p>
          <w:p w14:paraId="50527641" w14:textId="77777777" w:rsidR="00DE259C" w:rsidRPr="00DE259C" w:rsidRDefault="00DE259C" w:rsidP="00DE259C">
            <w:pPr>
              <w:rPr>
                <w:rFonts w:ascii="Times New Roman" w:hAnsi="Times New Roman"/>
                <w:b/>
                <w:sz w:val="24"/>
                <w:szCs w:val="24"/>
              </w:rPr>
            </w:pPr>
            <w:r w:rsidRPr="00DE259C">
              <w:rPr>
                <w:rFonts w:ascii="Times New Roman" w:hAnsi="Times New Roman"/>
                <w:b/>
                <w:sz w:val="24"/>
                <w:szCs w:val="24"/>
              </w:rPr>
              <w:t xml:space="preserve">2025 </w:t>
            </w:r>
          </w:p>
        </w:tc>
      </w:tr>
      <w:tr w:rsidR="00DE259C" w:rsidRPr="00DE259C" w14:paraId="7B9B7FA2" w14:textId="77777777" w:rsidTr="00A22C6F">
        <w:trPr>
          <w:trHeight w:val="258"/>
        </w:trPr>
        <w:tc>
          <w:tcPr>
            <w:tcW w:w="568" w:type="dxa"/>
            <w:hideMark/>
          </w:tcPr>
          <w:p w14:paraId="4A31E273" w14:textId="77777777" w:rsidR="00DE259C" w:rsidRPr="00DE259C" w:rsidRDefault="00DE259C" w:rsidP="00DE259C">
            <w:pPr>
              <w:rPr>
                <w:rFonts w:ascii="Times New Roman" w:hAnsi="Times New Roman"/>
                <w:sz w:val="24"/>
                <w:szCs w:val="24"/>
              </w:rPr>
            </w:pPr>
            <w:r w:rsidRPr="00DE259C">
              <w:rPr>
                <w:rFonts w:ascii="Times New Roman" w:hAnsi="Times New Roman"/>
                <w:sz w:val="24"/>
                <w:szCs w:val="24"/>
              </w:rPr>
              <w:t>1.</w:t>
            </w:r>
          </w:p>
        </w:tc>
        <w:tc>
          <w:tcPr>
            <w:tcW w:w="2103" w:type="dxa"/>
            <w:hideMark/>
          </w:tcPr>
          <w:p w14:paraId="76C9256C" w14:textId="77777777" w:rsidR="00DE259C" w:rsidRPr="00DE259C" w:rsidRDefault="00DE259C" w:rsidP="00DE259C">
            <w:pPr>
              <w:ind w:right="-61"/>
              <w:rPr>
                <w:rFonts w:ascii="Times New Roman" w:hAnsi="Times New Roman"/>
                <w:sz w:val="24"/>
                <w:szCs w:val="24"/>
              </w:rPr>
            </w:pPr>
            <w:r w:rsidRPr="00DE259C">
              <w:rPr>
                <w:rFonts w:ascii="Times New Roman" w:hAnsi="Times New Roman"/>
                <w:sz w:val="24"/>
                <w:szCs w:val="24"/>
              </w:rPr>
              <w:t>Research Proposal Development</w:t>
            </w:r>
          </w:p>
        </w:tc>
        <w:tc>
          <w:tcPr>
            <w:tcW w:w="860" w:type="dxa"/>
            <w:shd w:val="clear" w:color="auto" w:fill="000000"/>
          </w:tcPr>
          <w:p w14:paraId="1DADA3A9" w14:textId="77777777" w:rsidR="00DE259C" w:rsidRPr="00DE259C" w:rsidRDefault="00DE259C" w:rsidP="00DE259C">
            <w:pPr>
              <w:rPr>
                <w:rFonts w:ascii="Times New Roman" w:hAnsi="Times New Roman"/>
                <w:sz w:val="24"/>
                <w:szCs w:val="24"/>
              </w:rPr>
            </w:pPr>
          </w:p>
        </w:tc>
        <w:tc>
          <w:tcPr>
            <w:tcW w:w="1221" w:type="dxa"/>
          </w:tcPr>
          <w:p w14:paraId="296C54F3" w14:textId="77777777" w:rsidR="00DE259C" w:rsidRPr="00DE259C" w:rsidRDefault="00DE259C" w:rsidP="00DE259C">
            <w:pPr>
              <w:rPr>
                <w:rFonts w:ascii="Times New Roman" w:hAnsi="Times New Roman"/>
                <w:sz w:val="24"/>
                <w:szCs w:val="24"/>
              </w:rPr>
            </w:pPr>
          </w:p>
        </w:tc>
        <w:tc>
          <w:tcPr>
            <w:tcW w:w="864" w:type="dxa"/>
          </w:tcPr>
          <w:p w14:paraId="3C03BDDA" w14:textId="77777777" w:rsidR="00DE259C" w:rsidRPr="00DE259C" w:rsidRDefault="00DE259C" w:rsidP="00DE259C">
            <w:pPr>
              <w:rPr>
                <w:rFonts w:ascii="Times New Roman" w:hAnsi="Times New Roman"/>
                <w:sz w:val="24"/>
                <w:szCs w:val="24"/>
              </w:rPr>
            </w:pPr>
          </w:p>
        </w:tc>
        <w:tc>
          <w:tcPr>
            <w:tcW w:w="1045" w:type="dxa"/>
          </w:tcPr>
          <w:p w14:paraId="76972A49" w14:textId="77777777" w:rsidR="00DE259C" w:rsidRPr="00DE259C" w:rsidRDefault="00DE259C" w:rsidP="00DE259C">
            <w:pPr>
              <w:rPr>
                <w:rFonts w:ascii="Times New Roman" w:hAnsi="Times New Roman"/>
                <w:sz w:val="24"/>
                <w:szCs w:val="24"/>
              </w:rPr>
            </w:pPr>
          </w:p>
        </w:tc>
        <w:tc>
          <w:tcPr>
            <w:tcW w:w="1045" w:type="dxa"/>
          </w:tcPr>
          <w:p w14:paraId="203E2769" w14:textId="77777777" w:rsidR="00DE259C" w:rsidRPr="00DE259C" w:rsidRDefault="00DE259C" w:rsidP="00DE259C">
            <w:pPr>
              <w:rPr>
                <w:rFonts w:ascii="Times New Roman" w:hAnsi="Times New Roman"/>
                <w:sz w:val="24"/>
                <w:szCs w:val="24"/>
              </w:rPr>
            </w:pPr>
          </w:p>
        </w:tc>
        <w:tc>
          <w:tcPr>
            <w:tcW w:w="985" w:type="dxa"/>
          </w:tcPr>
          <w:p w14:paraId="0B7AA869" w14:textId="77777777" w:rsidR="00DE259C" w:rsidRPr="00DE259C" w:rsidRDefault="00DE259C" w:rsidP="00DE259C">
            <w:pPr>
              <w:rPr>
                <w:rFonts w:ascii="Times New Roman" w:hAnsi="Times New Roman"/>
                <w:sz w:val="24"/>
                <w:szCs w:val="24"/>
              </w:rPr>
            </w:pPr>
          </w:p>
        </w:tc>
      </w:tr>
      <w:tr w:rsidR="00DE259C" w:rsidRPr="00DE259C" w14:paraId="56F05366" w14:textId="77777777" w:rsidTr="00A22C6F">
        <w:trPr>
          <w:trHeight w:val="596"/>
        </w:trPr>
        <w:tc>
          <w:tcPr>
            <w:tcW w:w="568" w:type="dxa"/>
            <w:hideMark/>
          </w:tcPr>
          <w:p w14:paraId="177C7299" w14:textId="77777777" w:rsidR="00DE259C" w:rsidRPr="00DE259C" w:rsidRDefault="00DE259C" w:rsidP="00DE259C">
            <w:pPr>
              <w:rPr>
                <w:rFonts w:ascii="Times New Roman" w:hAnsi="Times New Roman"/>
                <w:sz w:val="24"/>
                <w:szCs w:val="24"/>
              </w:rPr>
            </w:pPr>
            <w:r w:rsidRPr="00DE259C">
              <w:rPr>
                <w:rFonts w:ascii="Times New Roman" w:hAnsi="Times New Roman"/>
                <w:sz w:val="24"/>
                <w:szCs w:val="24"/>
              </w:rPr>
              <w:t>2</w:t>
            </w:r>
          </w:p>
        </w:tc>
        <w:tc>
          <w:tcPr>
            <w:tcW w:w="2103" w:type="dxa"/>
            <w:hideMark/>
          </w:tcPr>
          <w:p w14:paraId="1C451E18" w14:textId="77777777" w:rsidR="00DE259C" w:rsidRPr="00DE259C" w:rsidRDefault="00DE259C" w:rsidP="00A22C6F">
            <w:pPr>
              <w:ind w:right="-511"/>
              <w:rPr>
                <w:rFonts w:ascii="Times New Roman" w:hAnsi="Times New Roman"/>
                <w:sz w:val="24"/>
                <w:szCs w:val="24"/>
              </w:rPr>
            </w:pPr>
            <w:r w:rsidRPr="00DE259C">
              <w:rPr>
                <w:rFonts w:ascii="Times New Roman" w:hAnsi="Times New Roman"/>
                <w:sz w:val="24"/>
                <w:szCs w:val="24"/>
              </w:rPr>
              <w:t xml:space="preserve">Research Proposal Submission </w:t>
            </w:r>
          </w:p>
        </w:tc>
        <w:tc>
          <w:tcPr>
            <w:tcW w:w="860" w:type="dxa"/>
          </w:tcPr>
          <w:p w14:paraId="22A02F46" w14:textId="77777777" w:rsidR="00DE259C" w:rsidRPr="00DE259C" w:rsidRDefault="00DE259C" w:rsidP="00DE259C">
            <w:pPr>
              <w:rPr>
                <w:rFonts w:ascii="Times New Roman" w:hAnsi="Times New Roman"/>
                <w:sz w:val="24"/>
                <w:szCs w:val="24"/>
              </w:rPr>
            </w:pPr>
          </w:p>
        </w:tc>
        <w:tc>
          <w:tcPr>
            <w:tcW w:w="1221" w:type="dxa"/>
            <w:shd w:val="clear" w:color="auto" w:fill="000000"/>
          </w:tcPr>
          <w:p w14:paraId="76425EE0" w14:textId="77777777" w:rsidR="00DE259C" w:rsidRPr="00DE259C" w:rsidRDefault="00DE259C" w:rsidP="00DE259C">
            <w:pPr>
              <w:rPr>
                <w:rFonts w:ascii="Times New Roman" w:hAnsi="Times New Roman"/>
                <w:sz w:val="24"/>
                <w:szCs w:val="24"/>
              </w:rPr>
            </w:pPr>
          </w:p>
        </w:tc>
        <w:tc>
          <w:tcPr>
            <w:tcW w:w="864" w:type="dxa"/>
          </w:tcPr>
          <w:p w14:paraId="6B3EBE65" w14:textId="77777777" w:rsidR="00DE259C" w:rsidRPr="00DE259C" w:rsidRDefault="00DE259C" w:rsidP="00DE259C">
            <w:pPr>
              <w:rPr>
                <w:rFonts w:ascii="Times New Roman" w:hAnsi="Times New Roman"/>
                <w:sz w:val="24"/>
                <w:szCs w:val="24"/>
              </w:rPr>
            </w:pPr>
          </w:p>
        </w:tc>
        <w:tc>
          <w:tcPr>
            <w:tcW w:w="1045" w:type="dxa"/>
          </w:tcPr>
          <w:p w14:paraId="611B0ED1" w14:textId="77777777" w:rsidR="00DE259C" w:rsidRPr="00DE259C" w:rsidRDefault="00DE259C" w:rsidP="00DE259C">
            <w:pPr>
              <w:rPr>
                <w:rFonts w:ascii="Times New Roman" w:hAnsi="Times New Roman"/>
                <w:sz w:val="24"/>
                <w:szCs w:val="24"/>
              </w:rPr>
            </w:pPr>
          </w:p>
        </w:tc>
        <w:tc>
          <w:tcPr>
            <w:tcW w:w="1045" w:type="dxa"/>
          </w:tcPr>
          <w:p w14:paraId="661457F1" w14:textId="77777777" w:rsidR="00DE259C" w:rsidRPr="00DE259C" w:rsidRDefault="00DE259C" w:rsidP="00DE259C">
            <w:pPr>
              <w:rPr>
                <w:rFonts w:ascii="Times New Roman" w:hAnsi="Times New Roman"/>
                <w:sz w:val="24"/>
                <w:szCs w:val="24"/>
              </w:rPr>
            </w:pPr>
          </w:p>
        </w:tc>
        <w:tc>
          <w:tcPr>
            <w:tcW w:w="985" w:type="dxa"/>
          </w:tcPr>
          <w:p w14:paraId="357EA798" w14:textId="77777777" w:rsidR="00DE259C" w:rsidRPr="00DE259C" w:rsidRDefault="00DE259C" w:rsidP="00DE259C">
            <w:pPr>
              <w:rPr>
                <w:rFonts w:ascii="Times New Roman" w:hAnsi="Times New Roman"/>
                <w:sz w:val="24"/>
                <w:szCs w:val="24"/>
              </w:rPr>
            </w:pPr>
          </w:p>
        </w:tc>
      </w:tr>
      <w:tr w:rsidR="00DE259C" w:rsidRPr="00DE259C" w14:paraId="36495DD5" w14:textId="77777777" w:rsidTr="00A22C6F">
        <w:trPr>
          <w:trHeight w:val="457"/>
        </w:trPr>
        <w:tc>
          <w:tcPr>
            <w:tcW w:w="568" w:type="dxa"/>
            <w:hideMark/>
          </w:tcPr>
          <w:p w14:paraId="5CBC6072" w14:textId="77777777" w:rsidR="00DE259C" w:rsidRPr="00DE259C" w:rsidRDefault="00DE259C" w:rsidP="00DE259C">
            <w:pPr>
              <w:rPr>
                <w:rFonts w:ascii="Times New Roman" w:hAnsi="Times New Roman"/>
                <w:sz w:val="24"/>
                <w:szCs w:val="24"/>
              </w:rPr>
            </w:pPr>
            <w:r w:rsidRPr="00DE259C">
              <w:rPr>
                <w:rFonts w:ascii="Times New Roman" w:hAnsi="Times New Roman"/>
                <w:sz w:val="24"/>
                <w:szCs w:val="24"/>
              </w:rPr>
              <w:t>3.</w:t>
            </w:r>
          </w:p>
        </w:tc>
        <w:tc>
          <w:tcPr>
            <w:tcW w:w="2103" w:type="dxa"/>
            <w:hideMark/>
          </w:tcPr>
          <w:p w14:paraId="69319026" w14:textId="77777777" w:rsidR="00DE259C" w:rsidRDefault="00DE259C" w:rsidP="00DE259C">
            <w:pPr>
              <w:rPr>
                <w:rFonts w:ascii="Times New Roman" w:hAnsi="Times New Roman"/>
                <w:sz w:val="24"/>
                <w:szCs w:val="24"/>
              </w:rPr>
            </w:pPr>
            <w:r w:rsidRPr="00DE259C">
              <w:rPr>
                <w:rFonts w:ascii="Times New Roman" w:hAnsi="Times New Roman"/>
                <w:sz w:val="24"/>
                <w:szCs w:val="24"/>
              </w:rPr>
              <w:t>Data Collection</w:t>
            </w:r>
          </w:p>
          <w:p w14:paraId="41CCE0F0" w14:textId="77777777" w:rsidR="00A22C6F" w:rsidRPr="00DE259C" w:rsidRDefault="00A22C6F" w:rsidP="00DE259C">
            <w:pPr>
              <w:rPr>
                <w:rFonts w:ascii="Times New Roman" w:hAnsi="Times New Roman"/>
                <w:sz w:val="24"/>
                <w:szCs w:val="24"/>
              </w:rPr>
            </w:pPr>
          </w:p>
        </w:tc>
        <w:tc>
          <w:tcPr>
            <w:tcW w:w="860" w:type="dxa"/>
          </w:tcPr>
          <w:p w14:paraId="6BDE23C3" w14:textId="77777777" w:rsidR="00DE259C" w:rsidRPr="00DE259C" w:rsidRDefault="00DE259C" w:rsidP="00DE259C">
            <w:pPr>
              <w:rPr>
                <w:rFonts w:ascii="Times New Roman" w:hAnsi="Times New Roman"/>
                <w:sz w:val="24"/>
                <w:szCs w:val="24"/>
              </w:rPr>
            </w:pPr>
          </w:p>
        </w:tc>
        <w:tc>
          <w:tcPr>
            <w:tcW w:w="1221" w:type="dxa"/>
          </w:tcPr>
          <w:p w14:paraId="440EE21B" w14:textId="77777777" w:rsidR="00DE259C" w:rsidRPr="00DE259C" w:rsidRDefault="00DE259C" w:rsidP="00DE259C">
            <w:pPr>
              <w:rPr>
                <w:rFonts w:ascii="Times New Roman" w:hAnsi="Times New Roman"/>
                <w:sz w:val="24"/>
                <w:szCs w:val="24"/>
              </w:rPr>
            </w:pPr>
          </w:p>
        </w:tc>
        <w:tc>
          <w:tcPr>
            <w:tcW w:w="864" w:type="dxa"/>
            <w:shd w:val="clear" w:color="auto" w:fill="000000"/>
          </w:tcPr>
          <w:p w14:paraId="0A04FFCD" w14:textId="77777777" w:rsidR="00DE259C" w:rsidRPr="00DE259C" w:rsidRDefault="00DE259C" w:rsidP="00DE259C">
            <w:pPr>
              <w:rPr>
                <w:rFonts w:ascii="Times New Roman" w:hAnsi="Times New Roman"/>
                <w:sz w:val="24"/>
                <w:szCs w:val="24"/>
              </w:rPr>
            </w:pPr>
          </w:p>
        </w:tc>
        <w:tc>
          <w:tcPr>
            <w:tcW w:w="1045" w:type="dxa"/>
          </w:tcPr>
          <w:p w14:paraId="7CD614B7" w14:textId="77777777" w:rsidR="00DE259C" w:rsidRPr="00DE259C" w:rsidRDefault="00DE259C" w:rsidP="00DE259C">
            <w:pPr>
              <w:rPr>
                <w:rFonts w:ascii="Times New Roman" w:hAnsi="Times New Roman"/>
                <w:sz w:val="24"/>
                <w:szCs w:val="24"/>
              </w:rPr>
            </w:pPr>
          </w:p>
        </w:tc>
        <w:tc>
          <w:tcPr>
            <w:tcW w:w="1045" w:type="dxa"/>
          </w:tcPr>
          <w:p w14:paraId="3BE5A7FE" w14:textId="77777777" w:rsidR="00DE259C" w:rsidRPr="00DE259C" w:rsidRDefault="00DE259C" w:rsidP="00DE259C">
            <w:pPr>
              <w:rPr>
                <w:rFonts w:ascii="Times New Roman" w:hAnsi="Times New Roman"/>
                <w:sz w:val="24"/>
                <w:szCs w:val="24"/>
              </w:rPr>
            </w:pPr>
          </w:p>
        </w:tc>
        <w:tc>
          <w:tcPr>
            <w:tcW w:w="985" w:type="dxa"/>
          </w:tcPr>
          <w:p w14:paraId="746A8A52" w14:textId="77777777" w:rsidR="00DE259C" w:rsidRPr="00DE259C" w:rsidRDefault="00DE259C" w:rsidP="00DE259C">
            <w:pPr>
              <w:rPr>
                <w:rFonts w:ascii="Times New Roman" w:hAnsi="Times New Roman"/>
                <w:sz w:val="24"/>
                <w:szCs w:val="24"/>
              </w:rPr>
            </w:pPr>
          </w:p>
        </w:tc>
      </w:tr>
      <w:tr w:rsidR="00DE259C" w:rsidRPr="00DE259C" w14:paraId="334105A5" w14:textId="77777777" w:rsidTr="00A22C6F">
        <w:trPr>
          <w:trHeight w:val="431"/>
        </w:trPr>
        <w:tc>
          <w:tcPr>
            <w:tcW w:w="568" w:type="dxa"/>
            <w:hideMark/>
          </w:tcPr>
          <w:p w14:paraId="37A1798A" w14:textId="77777777" w:rsidR="00DE259C" w:rsidRPr="00DE259C" w:rsidRDefault="00DE259C" w:rsidP="00DE259C">
            <w:pPr>
              <w:rPr>
                <w:rFonts w:ascii="Times New Roman" w:hAnsi="Times New Roman"/>
                <w:sz w:val="24"/>
                <w:szCs w:val="24"/>
              </w:rPr>
            </w:pPr>
            <w:r w:rsidRPr="00DE259C">
              <w:rPr>
                <w:rFonts w:ascii="Times New Roman" w:hAnsi="Times New Roman"/>
                <w:sz w:val="24"/>
                <w:szCs w:val="24"/>
              </w:rPr>
              <w:t>4.</w:t>
            </w:r>
          </w:p>
        </w:tc>
        <w:tc>
          <w:tcPr>
            <w:tcW w:w="2103" w:type="dxa"/>
            <w:hideMark/>
          </w:tcPr>
          <w:p w14:paraId="2D73FB7D" w14:textId="77777777" w:rsidR="00DE259C" w:rsidRDefault="00DE259C" w:rsidP="00DE259C">
            <w:pPr>
              <w:rPr>
                <w:rFonts w:ascii="Times New Roman" w:hAnsi="Times New Roman"/>
                <w:sz w:val="24"/>
                <w:szCs w:val="24"/>
              </w:rPr>
            </w:pPr>
            <w:r w:rsidRPr="00DE259C">
              <w:rPr>
                <w:rFonts w:ascii="Times New Roman" w:hAnsi="Times New Roman"/>
                <w:sz w:val="24"/>
                <w:szCs w:val="24"/>
              </w:rPr>
              <w:t>Data Analysis</w:t>
            </w:r>
          </w:p>
          <w:p w14:paraId="48C06FB6" w14:textId="77777777" w:rsidR="00A22C6F" w:rsidRPr="00DE259C" w:rsidRDefault="00A22C6F" w:rsidP="00DE259C">
            <w:pPr>
              <w:rPr>
                <w:rFonts w:ascii="Times New Roman" w:hAnsi="Times New Roman"/>
                <w:sz w:val="24"/>
                <w:szCs w:val="24"/>
              </w:rPr>
            </w:pPr>
          </w:p>
        </w:tc>
        <w:tc>
          <w:tcPr>
            <w:tcW w:w="860" w:type="dxa"/>
          </w:tcPr>
          <w:p w14:paraId="198A6506" w14:textId="77777777" w:rsidR="00DE259C" w:rsidRPr="00DE259C" w:rsidRDefault="00DE259C" w:rsidP="00DE259C">
            <w:pPr>
              <w:rPr>
                <w:rFonts w:ascii="Times New Roman" w:hAnsi="Times New Roman"/>
                <w:sz w:val="24"/>
                <w:szCs w:val="24"/>
              </w:rPr>
            </w:pPr>
          </w:p>
        </w:tc>
        <w:tc>
          <w:tcPr>
            <w:tcW w:w="1221" w:type="dxa"/>
          </w:tcPr>
          <w:p w14:paraId="6D524ABA" w14:textId="77777777" w:rsidR="00DE259C" w:rsidRPr="00DE259C" w:rsidRDefault="00DE259C" w:rsidP="00DE259C">
            <w:pPr>
              <w:rPr>
                <w:rFonts w:ascii="Times New Roman" w:hAnsi="Times New Roman"/>
                <w:sz w:val="24"/>
                <w:szCs w:val="24"/>
              </w:rPr>
            </w:pPr>
          </w:p>
        </w:tc>
        <w:tc>
          <w:tcPr>
            <w:tcW w:w="864" w:type="dxa"/>
          </w:tcPr>
          <w:p w14:paraId="0909C094" w14:textId="77777777" w:rsidR="00DE259C" w:rsidRPr="00DE259C" w:rsidRDefault="00DE259C" w:rsidP="00DE259C">
            <w:pPr>
              <w:rPr>
                <w:rFonts w:ascii="Times New Roman" w:hAnsi="Times New Roman"/>
                <w:sz w:val="24"/>
                <w:szCs w:val="24"/>
              </w:rPr>
            </w:pPr>
          </w:p>
        </w:tc>
        <w:tc>
          <w:tcPr>
            <w:tcW w:w="1045" w:type="dxa"/>
            <w:shd w:val="clear" w:color="auto" w:fill="000000"/>
          </w:tcPr>
          <w:p w14:paraId="562D9CBF" w14:textId="77777777" w:rsidR="00DE259C" w:rsidRPr="00DE259C" w:rsidRDefault="00DE259C" w:rsidP="00DE259C">
            <w:pPr>
              <w:rPr>
                <w:rFonts w:ascii="Times New Roman" w:hAnsi="Times New Roman"/>
                <w:sz w:val="24"/>
                <w:szCs w:val="24"/>
              </w:rPr>
            </w:pPr>
          </w:p>
        </w:tc>
        <w:tc>
          <w:tcPr>
            <w:tcW w:w="1045" w:type="dxa"/>
          </w:tcPr>
          <w:p w14:paraId="2EE320F5" w14:textId="77777777" w:rsidR="00DE259C" w:rsidRPr="00DE259C" w:rsidRDefault="00DE259C" w:rsidP="00DE259C">
            <w:pPr>
              <w:rPr>
                <w:rFonts w:ascii="Times New Roman" w:hAnsi="Times New Roman"/>
                <w:sz w:val="24"/>
                <w:szCs w:val="24"/>
              </w:rPr>
            </w:pPr>
          </w:p>
        </w:tc>
        <w:tc>
          <w:tcPr>
            <w:tcW w:w="985" w:type="dxa"/>
          </w:tcPr>
          <w:p w14:paraId="5A741B1D" w14:textId="77777777" w:rsidR="00DE259C" w:rsidRPr="00DE259C" w:rsidRDefault="00DE259C" w:rsidP="00DE259C">
            <w:pPr>
              <w:rPr>
                <w:rFonts w:ascii="Times New Roman" w:hAnsi="Times New Roman"/>
                <w:sz w:val="24"/>
                <w:szCs w:val="24"/>
              </w:rPr>
            </w:pPr>
          </w:p>
        </w:tc>
      </w:tr>
      <w:tr w:rsidR="00DE259C" w:rsidRPr="00DE259C" w14:paraId="325041BE" w14:textId="77777777" w:rsidTr="00A22C6F">
        <w:trPr>
          <w:trHeight w:val="457"/>
        </w:trPr>
        <w:tc>
          <w:tcPr>
            <w:tcW w:w="568" w:type="dxa"/>
            <w:hideMark/>
          </w:tcPr>
          <w:p w14:paraId="60826A2C" w14:textId="77777777" w:rsidR="00DE259C" w:rsidRPr="00DE259C" w:rsidRDefault="00DE259C" w:rsidP="00DE259C">
            <w:pPr>
              <w:rPr>
                <w:rFonts w:ascii="Times New Roman" w:hAnsi="Times New Roman"/>
                <w:sz w:val="24"/>
                <w:szCs w:val="24"/>
              </w:rPr>
            </w:pPr>
            <w:r w:rsidRPr="00DE259C">
              <w:rPr>
                <w:rFonts w:ascii="Times New Roman" w:hAnsi="Times New Roman"/>
                <w:sz w:val="24"/>
                <w:szCs w:val="24"/>
              </w:rPr>
              <w:t>5.</w:t>
            </w:r>
          </w:p>
        </w:tc>
        <w:tc>
          <w:tcPr>
            <w:tcW w:w="2103" w:type="dxa"/>
            <w:hideMark/>
          </w:tcPr>
          <w:p w14:paraId="06301505" w14:textId="77777777" w:rsidR="00DE259C" w:rsidRPr="00DE259C" w:rsidRDefault="00DE259C" w:rsidP="00DE259C">
            <w:pPr>
              <w:rPr>
                <w:rFonts w:ascii="Times New Roman" w:hAnsi="Times New Roman"/>
                <w:sz w:val="24"/>
                <w:szCs w:val="24"/>
              </w:rPr>
            </w:pPr>
            <w:r w:rsidRPr="00DE259C">
              <w:rPr>
                <w:rFonts w:ascii="Times New Roman" w:hAnsi="Times New Roman"/>
                <w:sz w:val="24"/>
                <w:szCs w:val="24"/>
              </w:rPr>
              <w:t>Dissertation Writing</w:t>
            </w:r>
          </w:p>
        </w:tc>
        <w:tc>
          <w:tcPr>
            <w:tcW w:w="860" w:type="dxa"/>
          </w:tcPr>
          <w:p w14:paraId="7DA31E08" w14:textId="77777777" w:rsidR="00DE259C" w:rsidRPr="00DE259C" w:rsidRDefault="00DE259C" w:rsidP="00DE259C">
            <w:pPr>
              <w:rPr>
                <w:rFonts w:ascii="Times New Roman" w:hAnsi="Times New Roman"/>
                <w:sz w:val="24"/>
                <w:szCs w:val="24"/>
              </w:rPr>
            </w:pPr>
          </w:p>
        </w:tc>
        <w:tc>
          <w:tcPr>
            <w:tcW w:w="1221" w:type="dxa"/>
          </w:tcPr>
          <w:p w14:paraId="75C4021A" w14:textId="77777777" w:rsidR="00DE259C" w:rsidRPr="00DE259C" w:rsidRDefault="00DE259C" w:rsidP="00DE259C">
            <w:pPr>
              <w:rPr>
                <w:rFonts w:ascii="Times New Roman" w:hAnsi="Times New Roman"/>
                <w:sz w:val="24"/>
                <w:szCs w:val="24"/>
              </w:rPr>
            </w:pPr>
          </w:p>
        </w:tc>
        <w:tc>
          <w:tcPr>
            <w:tcW w:w="864" w:type="dxa"/>
          </w:tcPr>
          <w:p w14:paraId="7B91A08B" w14:textId="77777777" w:rsidR="00DE259C" w:rsidRPr="00DE259C" w:rsidRDefault="00DE259C" w:rsidP="00DE259C">
            <w:pPr>
              <w:rPr>
                <w:rFonts w:ascii="Times New Roman" w:hAnsi="Times New Roman"/>
                <w:sz w:val="24"/>
                <w:szCs w:val="24"/>
              </w:rPr>
            </w:pPr>
          </w:p>
        </w:tc>
        <w:tc>
          <w:tcPr>
            <w:tcW w:w="1045" w:type="dxa"/>
          </w:tcPr>
          <w:p w14:paraId="1CC8F381" w14:textId="77777777" w:rsidR="00DE259C" w:rsidRPr="00DE259C" w:rsidRDefault="00DE259C" w:rsidP="00DE259C">
            <w:pPr>
              <w:rPr>
                <w:rFonts w:ascii="Times New Roman" w:hAnsi="Times New Roman"/>
                <w:sz w:val="24"/>
                <w:szCs w:val="24"/>
              </w:rPr>
            </w:pPr>
          </w:p>
        </w:tc>
        <w:tc>
          <w:tcPr>
            <w:tcW w:w="1045" w:type="dxa"/>
            <w:shd w:val="clear" w:color="auto" w:fill="000000"/>
            <w:hideMark/>
          </w:tcPr>
          <w:p w14:paraId="64324AD7" w14:textId="77777777" w:rsidR="00DE259C" w:rsidRPr="00DE259C" w:rsidRDefault="00DE259C" w:rsidP="00DE259C">
            <w:pPr>
              <w:rPr>
                <w:rFonts w:ascii="Times New Roman" w:hAnsi="Times New Roman"/>
                <w:sz w:val="24"/>
                <w:szCs w:val="24"/>
              </w:rPr>
            </w:pPr>
            <w:r w:rsidRPr="00DE259C">
              <w:rPr>
                <w:rFonts w:ascii="Times New Roman" w:hAnsi="Times New Roman"/>
                <w:sz w:val="24"/>
                <w:szCs w:val="24"/>
              </w:rPr>
              <w:tab/>
            </w:r>
          </w:p>
        </w:tc>
        <w:tc>
          <w:tcPr>
            <w:tcW w:w="985" w:type="dxa"/>
          </w:tcPr>
          <w:p w14:paraId="786E1609" w14:textId="77777777" w:rsidR="00DE259C" w:rsidRPr="00DE259C" w:rsidRDefault="00DE259C" w:rsidP="00DE259C">
            <w:pPr>
              <w:rPr>
                <w:rFonts w:ascii="Times New Roman" w:hAnsi="Times New Roman"/>
                <w:sz w:val="24"/>
                <w:szCs w:val="24"/>
              </w:rPr>
            </w:pPr>
          </w:p>
        </w:tc>
      </w:tr>
      <w:tr w:rsidR="00DE259C" w:rsidRPr="00DE259C" w14:paraId="3A9B26B0" w14:textId="77777777" w:rsidTr="00A22C6F">
        <w:trPr>
          <w:trHeight w:val="318"/>
        </w:trPr>
        <w:tc>
          <w:tcPr>
            <w:tcW w:w="568" w:type="dxa"/>
            <w:hideMark/>
          </w:tcPr>
          <w:p w14:paraId="4BF6F435" w14:textId="77777777" w:rsidR="00DE259C" w:rsidRPr="00DE259C" w:rsidRDefault="00DE259C" w:rsidP="00DE259C">
            <w:pPr>
              <w:rPr>
                <w:rFonts w:ascii="Times New Roman" w:hAnsi="Times New Roman"/>
                <w:sz w:val="24"/>
                <w:szCs w:val="24"/>
              </w:rPr>
            </w:pPr>
            <w:r w:rsidRPr="00DE259C">
              <w:rPr>
                <w:rFonts w:ascii="Times New Roman" w:hAnsi="Times New Roman"/>
                <w:sz w:val="24"/>
                <w:szCs w:val="24"/>
              </w:rPr>
              <w:t>7.</w:t>
            </w:r>
          </w:p>
        </w:tc>
        <w:tc>
          <w:tcPr>
            <w:tcW w:w="2103" w:type="dxa"/>
            <w:hideMark/>
          </w:tcPr>
          <w:p w14:paraId="5583C3A6" w14:textId="77777777" w:rsidR="00DE259C" w:rsidRDefault="00DE259C" w:rsidP="00DE259C">
            <w:pPr>
              <w:rPr>
                <w:rFonts w:ascii="Times New Roman" w:hAnsi="Times New Roman"/>
                <w:sz w:val="24"/>
                <w:szCs w:val="24"/>
              </w:rPr>
            </w:pPr>
            <w:r w:rsidRPr="00DE259C">
              <w:rPr>
                <w:rFonts w:ascii="Times New Roman" w:hAnsi="Times New Roman"/>
                <w:sz w:val="24"/>
                <w:szCs w:val="24"/>
              </w:rPr>
              <w:t>Submission</w:t>
            </w:r>
          </w:p>
          <w:p w14:paraId="5C037B74" w14:textId="77777777" w:rsidR="00A22C6F" w:rsidRPr="00DE259C" w:rsidRDefault="00A22C6F" w:rsidP="00DE259C">
            <w:pPr>
              <w:rPr>
                <w:rFonts w:ascii="Times New Roman" w:hAnsi="Times New Roman"/>
                <w:sz w:val="24"/>
                <w:szCs w:val="24"/>
              </w:rPr>
            </w:pPr>
          </w:p>
        </w:tc>
        <w:tc>
          <w:tcPr>
            <w:tcW w:w="860" w:type="dxa"/>
          </w:tcPr>
          <w:p w14:paraId="0CA4080E" w14:textId="77777777" w:rsidR="00DE259C" w:rsidRPr="00DE259C" w:rsidRDefault="00DE259C" w:rsidP="00DE259C">
            <w:pPr>
              <w:rPr>
                <w:rFonts w:ascii="Times New Roman" w:hAnsi="Times New Roman"/>
                <w:sz w:val="24"/>
                <w:szCs w:val="24"/>
              </w:rPr>
            </w:pPr>
          </w:p>
        </w:tc>
        <w:tc>
          <w:tcPr>
            <w:tcW w:w="1221" w:type="dxa"/>
          </w:tcPr>
          <w:p w14:paraId="0BD5BEAE" w14:textId="77777777" w:rsidR="00DE259C" w:rsidRPr="00DE259C" w:rsidRDefault="00DE259C" w:rsidP="00DE259C">
            <w:pPr>
              <w:rPr>
                <w:rFonts w:ascii="Times New Roman" w:hAnsi="Times New Roman"/>
                <w:sz w:val="24"/>
                <w:szCs w:val="24"/>
              </w:rPr>
            </w:pPr>
          </w:p>
        </w:tc>
        <w:tc>
          <w:tcPr>
            <w:tcW w:w="864" w:type="dxa"/>
          </w:tcPr>
          <w:p w14:paraId="2200D887" w14:textId="77777777" w:rsidR="00DE259C" w:rsidRPr="00DE259C" w:rsidRDefault="00DE259C" w:rsidP="00DE259C">
            <w:pPr>
              <w:rPr>
                <w:rFonts w:ascii="Times New Roman" w:hAnsi="Times New Roman"/>
                <w:sz w:val="24"/>
                <w:szCs w:val="24"/>
              </w:rPr>
            </w:pPr>
          </w:p>
        </w:tc>
        <w:tc>
          <w:tcPr>
            <w:tcW w:w="1045" w:type="dxa"/>
          </w:tcPr>
          <w:p w14:paraId="157F792E" w14:textId="77777777" w:rsidR="00DE259C" w:rsidRPr="00DE259C" w:rsidRDefault="00DE259C" w:rsidP="00DE259C">
            <w:pPr>
              <w:rPr>
                <w:rFonts w:ascii="Times New Roman" w:hAnsi="Times New Roman"/>
                <w:sz w:val="24"/>
                <w:szCs w:val="24"/>
              </w:rPr>
            </w:pPr>
          </w:p>
        </w:tc>
        <w:tc>
          <w:tcPr>
            <w:tcW w:w="1045" w:type="dxa"/>
          </w:tcPr>
          <w:p w14:paraId="56588DC9" w14:textId="77777777" w:rsidR="00DE259C" w:rsidRPr="00DE259C" w:rsidRDefault="00DE259C" w:rsidP="00DE259C">
            <w:pPr>
              <w:rPr>
                <w:rFonts w:ascii="Times New Roman" w:hAnsi="Times New Roman"/>
                <w:sz w:val="24"/>
                <w:szCs w:val="24"/>
              </w:rPr>
            </w:pPr>
          </w:p>
        </w:tc>
        <w:tc>
          <w:tcPr>
            <w:tcW w:w="985" w:type="dxa"/>
            <w:shd w:val="clear" w:color="auto" w:fill="000000"/>
            <w:hideMark/>
          </w:tcPr>
          <w:p w14:paraId="1E443B14" w14:textId="77777777" w:rsidR="00DE259C" w:rsidRPr="00DE259C" w:rsidRDefault="00DE259C" w:rsidP="00DE259C">
            <w:pPr>
              <w:rPr>
                <w:rFonts w:ascii="Times New Roman" w:hAnsi="Times New Roman"/>
                <w:sz w:val="24"/>
                <w:szCs w:val="24"/>
              </w:rPr>
            </w:pPr>
            <w:r w:rsidRPr="00DE259C">
              <w:rPr>
                <w:rFonts w:ascii="Times New Roman" w:hAnsi="Times New Roman"/>
                <w:sz w:val="24"/>
                <w:szCs w:val="24"/>
              </w:rPr>
              <w:tab/>
            </w:r>
          </w:p>
        </w:tc>
      </w:tr>
      <w:tr w:rsidR="00DE259C" w:rsidRPr="00DE259C" w14:paraId="349C662F" w14:textId="77777777" w:rsidTr="00A22C6F">
        <w:trPr>
          <w:trHeight w:val="457"/>
        </w:trPr>
        <w:tc>
          <w:tcPr>
            <w:tcW w:w="568" w:type="dxa"/>
            <w:hideMark/>
          </w:tcPr>
          <w:p w14:paraId="6D27FF28" w14:textId="77777777" w:rsidR="00DE259C" w:rsidRPr="00DE259C" w:rsidRDefault="00DE259C" w:rsidP="00DE259C">
            <w:pPr>
              <w:rPr>
                <w:rFonts w:ascii="Times New Roman" w:hAnsi="Times New Roman"/>
                <w:sz w:val="24"/>
                <w:szCs w:val="24"/>
              </w:rPr>
            </w:pPr>
            <w:r w:rsidRPr="00DE259C">
              <w:rPr>
                <w:rFonts w:ascii="Times New Roman" w:hAnsi="Times New Roman"/>
                <w:sz w:val="24"/>
                <w:szCs w:val="24"/>
              </w:rPr>
              <w:t>8</w:t>
            </w:r>
          </w:p>
        </w:tc>
        <w:tc>
          <w:tcPr>
            <w:tcW w:w="2103" w:type="dxa"/>
            <w:hideMark/>
          </w:tcPr>
          <w:p w14:paraId="32749DD7" w14:textId="77777777" w:rsidR="00DE259C" w:rsidRPr="00DE259C" w:rsidRDefault="00DE259C" w:rsidP="00DE259C">
            <w:pPr>
              <w:rPr>
                <w:rFonts w:ascii="Times New Roman" w:hAnsi="Times New Roman"/>
                <w:sz w:val="24"/>
                <w:szCs w:val="24"/>
              </w:rPr>
            </w:pPr>
            <w:r w:rsidRPr="00DE259C">
              <w:rPr>
                <w:rFonts w:ascii="Times New Roman" w:hAnsi="Times New Roman"/>
                <w:sz w:val="24"/>
                <w:szCs w:val="24"/>
              </w:rPr>
              <w:t>Dissertation Defense</w:t>
            </w:r>
          </w:p>
        </w:tc>
        <w:tc>
          <w:tcPr>
            <w:tcW w:w="860" w:type="dxa"/>
          </w:tcPr>
          <w:p w14:paraId="3ED801C5" w14:textId="77777777" w:rsidR="00DE259C" w:rsidRPr="00DE259C" w:rsidRDefault="00DE259C" w:rsidP="00DE259C">
            <w:pPr>
              <w:rPr>
                <w:rFonts w:ascii="Times New Roman" w:hAnsi="Times New Roman"/>
                <w:sz w:val="24"/>
                <w:szCs w:val="24"/>
              </w:rPr>
            </w:pPr>
          </w:p>
        </w:tc>
        <w:tc>
          <w:tcPr>
            <w:tcW w:w="1221" w:type="dxa"/>
          </w:tcPr>
          <w:p w14:paraId="7FC8B309" w14:textId="77777777" w:rsidR="00DE259C" w:rsidRPr="00DE259C" w:rsidRDefault="00DE259C" w:rsidP="00DE259C">
            <w:pPr>
              <w:rPr>
                <w:rFonts w:ascii="Times New Roman" w:hAnsi="Times New Roman"/>
                <w:sz w:val="24"/>
                <w:szCs w:val="24"/>
              </w:rPr>
            </w:pPr>
          </w:p>
        </w:tc>
        <w:tc>
          <w:tcPr>
            <w:tcW w:w="864" w:type="dxa"/>
          </w:tcPr>
          <w:p w14:paraId="5189639E" w14:textId="77777777" w:rsidR="00DE259C" w:rsidRPr="00DE259C" w:rsidRDefault="00DE259C" w:rsidP="00DE259C">
            <w:pPr>
              <w:rPr>
                <w:rFonts w:ascii="Times New Roman" w:hAnsi="Times New Roman"/>
                <w:sz w:val="24"/>
                <w:szCs w:val="24"/>
              </w:rPr>
            </w:pPr>
          </w:p>
        </w:tc>
        <w:tc>
          <w:tcPr>
            <w:tcW w:w="1045" w:type="dxa"/>
          </w:tcPr>
          <w:p w14:paraId="1EBF8E46" w14:textId="77777777" w:rsidR="00DE259C" w:rsidRPr="00DE259C" w:rsidRDefault="00DE259C" w:rsidP="00DE259C">
            <w:pPr>
              <w:rPr>
                <w:rFonts w:ascii="Times New Roman" w:hAnsi="Times New Roman"/>
                <w:sz w:val="24"/>
                <w:szCs w:val="24"/>
              </w:rPr>
            </w:pPr>
          </w:p>
        </w:tc>
        <w:tc>
          <w:tcPr>
            <w:tcW w:w="1045" w:type="dxa"/>
          </w:tcPr>
          <w:p w14:paraId="35C1E028" w14:textId="77777777" w:rsidR="00DE259C" w:rsidRPr="00DE259C" w:rsidRDefault="00DE259C" w:rsidP="00DE259C">
            <w:pPr>
              <w:rPr>
                <w:rFonts w:ascii="Times New Roman" w:hAnsi="Times New Roman"/>
                <w:sz w:val="24"/>
                <w:szCs w:val="24"/>
              </w:rPr>
            </w:pPr>
          </w:p>
        </w:tc>
        <w:tc>
          <w:tcPr>
            <w:tcW w:w="985" w:type="dxa"/>
            <w:shd w:val="clear" w:color="auto" w:fill="000000"/>
          </w:tcPr>
          <w:p w14:paraId="69C1385E" w14:textId="77777777" w:rsidR="00DE259C" w:rsidRPr="00DE259C" w:rsidRDefault="00DE259C" w:rsidP="00DE259C">
            <w:pPr>
              <w:rPr>
                <w:rFonts w:ascii="Times New Roman" w:hAnsi="Times New Roman"/>
                <w:sz w:val="24"/>
                <w:szCs w:val="24"/>
              </w:rPr>
            </w:pPr>
          </w:p>
        </w:tc>
      </w:tr>
    </w:tbl>
    <w:p w14:paraId="6F08F276" w14:textId="77777777" w:rsidR="00DE259C" w:rsidRPr="00DE259C" w:rsidRDefault="00DE259C" w:rsidP="00DE259C">
      <w:pPr>
        <w:rPr>
          <w:rFonts w:ascii="Times New Roman" w:hAnsi="Times New Roman"/>
          <w:sz w:val="24"/>
          <w:szCs w:val="24"/>
        </w:rPr>
      </w:pPr>
    </w:p>
    <w:p w14:paraId="454A8D75" w14:textId="77777777" w:rsidR="00DE259C" w:rsidRPr="00DE259C" w:rsidRDefault="00DE259C" w:rsidP="00DE259C">
      <w:pPr>
        <w:spacing w:before="100" w:beforeAutospacing="1" w:after="100" w:afterAutospacing="1" w:line="240" w:lineRule="auto"/>
        <w:ind w:left="720" w:hanging="720"/>
      </w:pPr>
    </w:p>
    <w:p w14:paraId="58218D41" w14:textId="77777777" w:rsidR="00DE259C" w:rsidRPr="00DE259C" w:rsidRDefault="00DE259C" w:rsidP="00DE259C">
      <w:pPr>
        <w:spacing w:before="100" w:beforeAutospacing="1" w:after="100" w:afterAutospacing="1" w:line="240" w:lineRule="auto"/>
        <w:ind w:left="720" w:hanging="720"/>
      </w:pPr>
    </w:p>
    <w:p w14:paraId="1A34E8F5" w14:textId="77777777" w:rsidR="00DE259C" w:rsidRPr="00DE259C" w:rsidRDefault="00DE259C" w:rsidP="00DE259C">
      <w:pPr>
        <w:spacing w:after="120" w:line="360" w:lineRule="auto"/>
        <w:ind w:right="-1"/>
        <w:jc w:val="both"/>
        <w:rPr>
          <w:rFonts w:ascii="Times New Roman" w:hAnsi="Times New Roman" w:cs="Times New Roman"/>
          <w:sz w:val="24"/>
          <w:szCs w:val="24"/>
          <w14:ligatures w14:val="standardContextual"/>
        </w:rPr>
      </w:pPr>
    </w:p>
    <w:p w14:paraId="7AD9B985" w14:textId="77777777" w:rsidR="00DE259C" w:rsidRPr="00DE259C" w:rsidRDefault="00DE259C" w:rsidP="00DE259C">
      <w:pPr>
        <w:spacing w:after="120" w:line="360" w:lineRule="auto"/>
        <w:ind w:right="-1"/>
        <w:jc w:val="both"/>
        <w:rPr>
          <w:rFonts w:ascii="Times New Roman" w:hAnsi="Times New Roman" w:cs="Times New Roman"/>
          <w:sz w:val="24"/>
          <w:szCs w:val="24"/>
          <w14:ligatures w14:val="standardContextual"/>
        </w:rPr>
      </w:pPr>
    </w:p>
    <w:p w14:paraId="0DAF1E34" w14:textId="77777777" w:rsidR="00DE259C" w:rsidRPr="00DE259C" w:rsidRDefault="00DE259C" w:rsidP="00DE259C">
      <w:pPr>
        <w:spacing w:after="120" w:line="360" w:lineRule="auto"/>
        <w:ind w:right="-1"/>
        <w:jc w:val="both"/>
        <w:rPr>
          <w:rFonts w:ascii="Times New Roman" w:hAnsi="Times New Roman" w:cs="Times New Roman"/>
          <w:sz w:val="24"/>
          <w:szCs w:val="24"/>
          <w14:ligatures w14:val="standardContextual"/>
        </w:rPr>
      </w:pPr>
    </w:p>
    <w:p w14:paraId="1226602C" w14:textId="77777777" w:rsidR="00DE259C" w:rsidRPr="00DE259C" w:rsidRDefault="00DE259C" w:rsidP="00DE259C">
      <w:pPr>
        <w:spacing w:after="120" w:line="360" w:lineRule="auto"/>
        <w:ind w:right="-1"/>
        <w:jc w:val="both"/>
        <w:rPr>
          <w:rFonts w:ascii="Times New Roman" w:hAnsi="Times New Roman" w:cs="Times New Roman"/>
          <w:sz w:val="24"/>
          <w:szCs w:val="24"/>
          <w14:ligatures w14:val="standardContextual"/>
        </w:rPr>
      </w:pPr>
    </w:p>
    <w:p w14:paraId="65444310" w14:textId="77777777" w:rsidR="00DE259C" w:rsidRPr="00DE259C" w:rsidRDefault="00DE259C" w:rsidP="00DE259C">
      <w:pPr>
        <w:spacing w:after="120" w:line="360" w:lineRule="auto"/>
        <w:ind w:right="-1"/>
        <w:jc w:val="both"/>
        <w:rPr>
          <w:rFonts w:ascii="Times New Roman" w:hAnsi="Times New Roman" w:cs="Times New Roman"/>
          <w:sz w:val="24"/>
          <w:szCs w:val="24"/>
          <w14:ligatures w14:val="standardContextual"/>
        </w:rPr>
      </w:pPr>
    </w:p>
    <w:p w14:paraId="06CD96CE" w14:textId="77777777" w:rsidR="00DE259C" w:rsidRPr="00DE259C" w:rsidRDefault="00DE259C" w:rsidP="00DE259C">
      <w:pPr>
        <w:spacing w:after="120" w:line="360" w:lineRule="auto"/>
        <w:ind w:right="-1"/>
        <w:jc w:val="both"/>
        <w:rPr>
          <w:rFonts w:ascii="Times New Roman" w:hAnsi="Times New Roman" w:cs="Times New Roman"/>
          <w:sz w:val="24"/>
          <w:szCs w:val="24"/>
          <w14:ligatures w14:val="standardContextual"/>
        </w:rPr>
      </w:pPr>
    </w:p>
    <w:p w14:paraId="181F1615" w14:textId="77777777" w:rsidR="00DE259C" w:rsidRDefault="00DE259C" w:rsidP="00DE259C">
      <w:pPr>
        <w:spacing w:after="120" w:line="360" w:lineRule="auto"/>
        <w:ind w:right="-1"/>
        <w:jc w:val="both"/>
        <w:rPr>
          <w:rFonts w:ascii="Times New Roman" w:hAnsi="Times New Roman" w:cs="Times New Roman"/>
          <w:sz w:val="24"/>
          <w:szCs w:val="24"/>
          <w14:ligatures w14:val="standardContextual"/>
        </w:rPr>
      </w:pPr>
    </w:p>
    <w:p w14:paraId="212FECBA" w14:textId="77777777" w:rsidR="003D5EDB" w:rsidRDefault="003D5EDB" w:rsidP="00DE259C">
      <w:pPr>
        <w:spacing w:after="120" w:line="360" w:lineRule="auto"/>
        <w:ind w:right="-1"/>
        <w:jc w:val="both"/>
        <w:rPr>
          <w:rFonts w:ascii="Times New Roman" w:hAnsi="Times New Roman" w:cs="Times New Roman"/>
          <w:sz w:val="24"/>
          <w:szCs w:val="24"/>
          <w14:ligatures w14:val="standardContextual"/>
        </w:rPr>
      </w:pPr>
    </w:p>
    <w:p w14:paraId="7B9EF4C6" w14:textId="77777777" w:rsidR="00DE259C" w:rsidRPr="00DE259C" w:rsidRDefault="00DE259C" w:rsidP="00DE259C">
      <w:pPr>
        <w:spacing w:after="120" w:line="360" w:lineRule="auto"/>
        <w:ind w:right="-1"/>
        <w:jc w:val="both"/>
        <w:rPr>
          <w:rFonts w:ascii="Times New Roman" w:hAnsi="Times New Roman" w:cs="Times New Roman"/>
          <w:sz w:val="24"/>
          <w:szCs w:val="24"/>
          <w14:ligatures w14:val="standardContextual"/>
        </w:rPr>
      </w:pPr>
    </w:p>
    <w:p w14:paraId="436B2CED" w14:textId="029A6B9D" w:rsidR="00DE259C" w:rsidRPr="003D511C" w:rsidRDefault="00CC75E4" w:rsidP="00CC75E4">
      <w:pPr>
        <w:pStyle w:val="Heading2"/>
        <w:spacing w:line="360" w:lineRule="auto"/>
        <w:rPr>
          <w:rFonts w:eastAsia="Arial"/>
          <w:b/>
          <w:color w:val="auto"/>
          <w:sz w:val="24"/>
          <w:szCs w:val="24"/>
        </w:rPr>
      </w:pPr>
      <w:bookmarkStart w:id="641" w:name="_Toc182167682"/>
      <w:bookmarkStart w:id="642" w:name="_Toc190355534"/>
      <w:bookmarkStart w:id="643" w:name="_Toc190364823"/>
      <w:bookmarkStart w:id="644" w:name="_Toc190477171"/>
      <w:bookmarkStart w:id="645" w:name="_Toc215225425"/>
      <w:r w:rsidRPr="003D511C">
        <w:rPr>
          <w:rFonts w:eastAsia="Arial"/>
          <w:b/>
          <w:color w:val="auto"/>
          <w:sz w:val="24"/>
          <w:szCs w:val="24"/>
        </w:rPr>
        <w:lastRenderedPageBreak/>
        <w:t>Appendix II</w:t>
      </w:r>
      <w:r w:rsidR="003D5EDB" w:rsidRPr="003D511C">
        <w:rPr>
          <w:rFonts w:eastAsia="Arial"/>
          <w:b/>
          <w:color w:val="auto"/>
          <w:sz w:val="24"/>
          <w:szCs w:val="24"/>
        </w:rPr>
        <w:t>: Research Budget</w:t>
      </w:r>
      <w:bookmarkEnd w:id="641"/>
      <w:bookmarkEnd w:id="642"/>
      <w:bookmarkEnd w:id="643"/>
      <w:bookmarkEnd w:id="644"/>
      <w:bookmarkEnd w:id="645"/>
    </w:p>
    <w:tbl>
      <w:tblPr>
        <w:tblStyle w:val="TableGrid2"/>
        <w:tblW w:w="0" w:type="auto"/>
        <w:tblLook w:val="04A0" w:firstRow="1" w:lastRow="0" w:firstColumn="1" w:lastColumn="0" w:noHBand="0" w:noVBand="1"/>
      </w:tblPr>
      <w:tblGrid>
        <w:gridCol w:w="590"/>
        <w:gridCol w:w="6088"/>
        <w:gridCol w:w="1437"/>
      </w:tblGrid>
      <w:tr w:rsidR="00DE259C" w:rsidRPr="00DE259C" w14:paraId="2584B2D4" w14:textId="77777777" w:rsidTr="00753EFA">
        <w:tc>
          <w:tcPr>
            <w:tcW w:w="0" w:type="auto"/>
            <w:hideMark/>
          </w:tcPr>
          <w:p w14:paraId="703B6BCB" w14:textId="77777777" w:rsidR="00DE259C" w:rsidRPr="00DE259C" w:rsidRDefault="00DE259C" w:rsidP="00051E3D">
            <w:pPr>
              <w:spacing w:line="480" w:lineRule="auto"/>
              <w:rPr>
                <w:rFonts w:ascii="Times New Roman" w:eastAsia="Times New Roman" w:hAnsi="Times New Roman" w:cs="Times New Roman"/>
                <w:b/>
                <w:bCs/>
                <w:sz w:val="24"/>
                <w:szCs w:val="24"/>
              </w:rPr>
            </w:pPr>
            <w:r w:rsidRPr="00DE259C">
              <w:rPr>
                <w:rFonts w:ascii="Times New Roman" w:eastAsia="Times New Roman" w:hAnsi="Times New Roman" w:cs="Times New Roman"/>
                <w:b/>
                <w:bCs/>
                <w:sz w:val="24"/>
                <w:szCs w:val="24"/>
              </w:rPr>
              <w:t>S/N</w:t>
            </w:r>
          </w:p>
        </w:tc>
        <w:tc>
          <w:tcPr>
            <w:tcW w:w="0" w:type="auto"/>
            <w:hideMark/>
          </w:tcPr>
          <w:p w14:paraId="32A3452E" w14:textId="77777777" w:rsidR="00DE259C" w:rsidRPr="00DE259C" w:rsidRDefault="00DE259C" w:rsidP="00051E3D">
            <w:pPr>
              <w:spacing w:line="480" w:lineRule="auto"/>
              <w:rPr>
                <w:rFonts w:ascii="Times New Roman" w:eastAsia="Times New Roman" w:hAnsi="Times New Roman" w:cs="Times New Roman"/>
                <w:b/>
                <w:bCs/>
                <w:sz w:val="24"/>
                <w:szCs w:val="24"/>
              </w:rPr>
            </w:pPr>
            <w:r w:rsidRPr="00DE259C">
              <w:rPr>
                <w:rFonts w:ascii="Times New Roman" w:eastAsia="Times New Roman" w:hAnsi="Times New Roman" w:cs="Times New Roman"/>
                <w:b/>
                <w:bCs/>
                <w:sz w:val="24"/>
                <w:szCs w:val="24"/>
              </w:rPr>
              <w:t>Item</w:t>
            </w:r>
          </w:p>
        </w:tc>
        <w:tc>
          <w:tcPr>
            <w:tcW w:w="0" w:type="auto"/>
            <w:hideMark/>
          </w:tcPr>
          <w:p w14:paraId="3CA1C80F" w14:textId="77777777" w:rsidR="00DE259C" w:rsidRPr="00DE259C" w:rsidRDefault="00DE259C" w:rsidP="00051E3D">
            <w:pPr>
              <w:spacing w:line="480" w:lineRule="auto"/>
              <w:rPr>
                <w:rFonts w:ascii="Times New Roman" w:eastAsia="Times New Roman" w:hAnsi="Times New Roman" w:cs="Times New Roman"/>
                <w:b/>
                <w:bCs/>
                <w:sz w:val="24"/>
                <w:szCs w:val="24"/>
              </w:rPr>
            </w:pPr>
            <w:r w:rsidRPr="00DE259C">
              <w:rPr>
                <w:rFonts w:ascii="Times New Roman" w:eastAsia="Times New Roman" w:hAnsi="Times New Roman" w:cs="Times New Roman"/>
                <w:b/>
                <w:bCs/>
                <w:sz w:val="24"/>
                <w:szCs w:val="24"/>
              </w:rPr>
              <w:t>Total (TZS)</w:t>
            </w:r>
          </w:p>
        </w:tc>
      </w:tr>
      <w:tr w:rsidR="00DE259C" w:rsidRPr="00DE259C" w14:paraId="6A7883E5" w14:textId="77777777" w:rsidTr="00753EFA">
        <w:tc>
          <w:tcPr>
            <w:tcW w:w="0" w:type="auto"/>
            <w:hideMark/>
          </w:tcPr>
          <w:p w14:paraId="6ECD3E83" w14:textId="77777777" w:rsidR="00DE259C" w:rsidRPr="00DE259C" w:rsidRDefault="00DE259C" w:rsidP="00051E3D">
            <w:pPr>
              <w:spacing w:line="480" w:lineRule="auto"/>
              <w:rPr>
                <w:rFonts w:ascii="Times New Roman" w:eastAsia="Times New Roman" w:hAnsi="Times New Roman" w:cs="Times New Roman"/>
                <w:sz w:val="24"/>
                <w:szCs w:val="24"/>
              </w:rPr>
            </w:pPr>
            <w:r w:rsidRPr="00DE259C">
              <w:rPr>
                <w:rFonts w:ascii="Times New Roman" w:eastAsia="Times New Roman" w:hAnsi="Times New Roman" w:cs="Times New Roman"/>
                <w:sz w:val="24"/>
                <w:szCs w:val="24"/>
              </w:rPr>
              <w:t>1</w:t>
            </w:r>
          </w:p>
        </w:tc>
        <w:tc>
          <w:tcPr>
            <w:tcW w:w="0" w:type="auto"/>
            <w:hideMark/>
          </w:tcPr>
          <w:p w14:paraId="52E41D14" w14:textId="77777777" w:rsidR="00DE259C" w:rsidRPr="00DE259C" w:rsidRDefault="00DE259C" w:rsidP="00051E3D">
            <w:pPr>
              <w:spacing w:line="480" w:lineRule="auto"/>
              <w:rPr>
                <w:rFonts w:ascii="Times New Roman" w:eastAsia="Times New Roman" w:hAnsi="Times New Roman" w:cs="Times New Roman"/>
                <w:sz w:val="24"/>
                <w:szCs w:val="24"/>
              </w:rPr>
            </w:pPr>
            <w:r w:rsidRPr="00DE259C">
              <w:rPr>
                <w:rFonts w:ascii="Times New Roman" w:eastAsia="Times New Roman" w:hAnsi="Times New Roman" w:cs="Times New Roman"/>
                <w:sz w:val="24"/>
                <w:szCs w:val="24"/>
              </w:rPr>
              <w:t>Airtime for downloading statistical data and related literature</w:t>
            </w:r>
          </w:p>
        </w:tc>
        <w:tc>
          <w:tcPr>
            <w:tcW w:w="0" w:type="auto"/>
            <w:hideMark/>
          </w:tcPr>
          <w:p w14:paraId="143C5AEA" w14:textId="77777777" w:rsidR="00DE259C" w:rsidRPr="00DE259C" w:rsidRDefault="00DE259C" w:rsidP="00051E3D">
            <w:pPr>
              <w:spacing w:line="480" w:lineRule="auto"/>
              <w:rPr>
                <w:rFonts w:ascii="Times New Roman" w:eastAsia="Times New Roman" w:hAnsi="Times New Roman" w:cs="Times New Roman"/>
                <w:sz w:val="24"/>
                <w:szCs w:val="24"/>
              </w:rPr>
            </w:pPr>
            <w:r w:rsidRPr="00DE259C">
              <w:rPr>
                <w:rFonts w:ascii="Times New Roman" w:eastAsia="Times New Roman" w:hAnsi="Times New Roman" w:cs="Times New Roman"/>
                <w:sz w:val="24"/>
                <w:szCs w:val="24"/>
              </w:rPr>
              <w:t>300,000</w:t>
            </w:r>
          </w:p>
        </w:tc>
      </w:tr>
      <w:tr w:rsidR="00DE259C" w:rsidRPr="00DE259C" w14:paraId="544F84FB" w14:textId="77777777" w:rsidTr="00753EFA">
        <w:tc>
          <w:tcPr>
            <w:tcW w:w="0" w:type="auto"/>
            <w:hideMark/>
          </w:tcPr>
          <w:p w14:paraId="2C68CD92" w14:textId="77777777" w:rsidR="00DE259C" w:rsidRPr="00DE259C" w:rsidRDefault="00DE259C" w:rsidP="00051E3D">
            <w:pPr>
              <w:spacing w:line="480" w:lineRule="auto"/>
              <w:rPr>
                <w:rFonts w:ascii="Times New Roman" w:eastAsia="Times New Roman" w:hAnsi="Times New Roman" w:cs="Times New Roman"/>
                <w:sz w:val="24"/>
                <w:szCs w:val="24"/>
              </w:rPr>
            </w:pPr>
            <w:r w:rsidRPr="00DE259C">
              <w:rPr>
                <w:rFonts w:ascii="Times New Roman" w:eastAsia="Times New Roman" w:hAnsi="Times New Roman" w:cs="Times New Roman"/>
                <w:sz w:val="24"/>
                <w:szCs w:val="24"/>
              </w:rPr>
              <w:t>2</w:t>
            </w:r>
          </w:p>
        </w:tc>
        <w:tc>
          <w:tcPr>
            <w:tcW w:w="0" w:type="auto"/>
            <w:hideMark/>
          </w:tcPr>
          <w:p w14:paraId="4BA32AA9" w14:textId="77777777" w:rsidR="00DE259C" w:rsidRPr="00DE259C" w:rsidRDefault="00DE259C" w:rsidP="00051E3D">
            <w:pPr>
              <w:spacing w:line="480" w:lineRule="auto"/>
              <w:rPr>
                <w:rFonts w:ascii="Times New Roman" w:eastAsia="Times New Roman" w:hAnsi="Times New Roman" w:cs="Times New Roman"/>
                <w:sz w:val="24"/>
                <w:szCs w:val="24"/>
              </w:rPr>
            </w:pPr>
            <w:r w:rsidRPr="00DE259C">
              <w:rPr>
                <w:rFonts w:ascii="Times New Roman" w:eastAsia="Times New Roman" w:hAnsi="Times New Roman" w:cs="Times New Roman"/>
                <w:sz w:val="24"/>
                <w:szCs w:val="24"/>
              </w:rPr>
              <w:t>Language proficiency proofreading fee</w:t>
            </w:r>
          </w:p>
        </w:tc>
        <w:tc>
          <w:tcPr>
            <w:tcW w:w="0" w:type="auto"/>
            <w:hideMark/>
          </w:tcPr>
          <w:p w14:paraId="4DA88051" w14:textId="77777777" w:rsidR="00DE259C" w:rsidRPr="00DE259C" w:rsidRDefault="00DE259C" w:rsidP="00051E3D">
            <w:pPr>
              <w:spacing w:line="480" w:lineRule="auto"/>
              <w:rPr>
                <w:rFonts w:ascii="Times New Roman" w:eastAsia="Times New Roman" w:hAnsi="Times New Roman" w:cs="Times New Roman"/>
                <w:sz w:val="24"/>
                <w:szCs w:val="24"/>
              </w:rPr>
            </w:pPr>
            <w:r w:rsidRPr="00DE259C">
              <w:rPr>
                <w:rFonts w:ascii="Times New Roman" w:eastAsia="Times New Roman" w:hAnsi="Times New Roman" w:cs="Times New Roman"/>
                <w:sz w:val="24"/>
                <w:szCs w:val="24"/>
              </w:rPr>
              <w:t>400,000</w:t>
            </w:r>
          </w:p>
        </w:tc>
      </w:tr>
      <w:tr w:rsidR="00DE259C" w:rsidRPr="00DE259C" w14:paraId="45D69638" w14:textId="77777777" w:rsidTr="00753EFA">
        <w:tc>
          <w:tcPr>
            <w:tcW w:w="0" w:type="auto"/>
            <w:hideMark/>
          </w:tcPr>
          <w:p w14:paraId="09AD7E0F" w14:textId="77777777" w:rsidR="00DE259C" w:rsidRPr="00DE259C" w:rsidRDefault="00DE259C" w:rsidP="00051E3D">
            <w:pPr>
              <w:spacing w:line="480" w:lineRule="auto"/>
              <w:rPr>
                <w:rFonts w:ascii="Times New Roman" w:eastAsia="Times New Roman" w:hAnsi="Times New Roman" w:cs="Times New Roman"/>
                <w:sz w:val="24"/>
                <w:szCs w:val="24"/>
              </w:rPr>
            </w:pPr>
            <w:r w:rsidRPr="00DE259C">
              <w:rPr>
                <w:rFonts w:ascii="Times New Roman" w:eastAsia="Times New Roman" w:hAnsi="Times New Roman" w:cs="Times New Roman"/>
                <w:sz w:val="24"/>
                <w:szCs w:val="24"/>
              </w:rPr>
              <w:t>3</w:t>
            </w:r>
          </w:p>
        </w:tc>
        <w:tc>
          <w:tcPr>
            <w:tcW w:w="0" w:type="auto"/>
            <w:hideMark/>
          </w:tcPr>
          <w:p w14:paraId="5FC9B600" w14:textId="77777777" w:rsidR="00DE259C" w:rsidRPr="00DE259C" w:rsidRDefault="00DE259C" w:rsidP="00051E3D">
            <w:pPr>
              <w:spacing w:line="480" w:lineRule="auto"/>
              <w:rPr>
                <w:rFonts w:ascii="Times New Roman" w:eastAsia="Times New Roman" w:hAnsi="Times New Roman" w:cs="Times New Roman"/>
                <w:sz w:val="24"/>
                <w:szCs w:val="24"/>
              </w:rPr>
            </w:pPr>
            <w:r w:rsidRPr="00DE259C">
              <w:rPr>
                <w:rFonts w:ascii="Times New Roman" w:eastAsia="Times New Roman" w:hAnsi="Times New Roman" w:cs="Times New Roman"/>
                <w:sz w:val="24"/>
                <w:szCs w:val="24"/>
              </w:rPr>
              <w:t>Photocopying and printing costs</w:t>
            </w:r>
          </w:p>
        </w:tc>
        <w:tc>
          <w:tcPr>
            <w:tcW w:w="0" w:type="auto"/>
            <w:hideMark/>
          </w:tcPr>
          <w:p w14:paraId="585812D0" w14:textId="77777777" w:rsidR="00DE259C" w:rsidRPr="00DE259C" w:rsidRDefault="00DE259C" w:rsidP="00051E3D">
            <w:pPr>
              <w:spacing w:line="480" w:lineRule="auto"/>
              <w:rPr>
                <w:rFonts w:ascii="Times New Roman" w:eastAsia="Times New Roman" w:hAnsi="Times New Roman" w:cs="Times New Roman"/>
                <w:sz w:val="24"/>
                <w:szCs w:val="24"/>
              </w:rPr>
            </w:pPr>
            <w:r w:rsidRPr="00DE259C">
              <w:rPr>
                <w:rFonts w:ascii="Times New Roman" w:eastAsia="Times New Roman" w:hAnsi="Times New Roman" w:cs="Times New Roman"/>
                <w:sz w:val="24"/>
                <w:szCs w:val="24"/>
              </w:rPr>
              <w:t>600,000</w:t>
            </w:r>
          </w:p>
        </w:tc>
      </w:tr>
      <w:tr w:rsidR="00DE259C" w:rsidRPr="00DE259C" w14:paraId="1BBE615E" w14:textId="77777777" w:rsidTr="00753EFA">
        <w:tc>
          <w:tcPr>
            <w:tcW w:w="0" w:type="auto"/>
            <w:hideMark/>
          </w:tcPr>
          <w:p w14:paraId="544DC852" w14:textId="77777777" w:rsidR="00DE259C" w:rsidRPr="00DE259C" w:rsidRDefault="00DE259C" w:rsidP="00051E3D">
            <w:pPr>
              <w:spacing w:line="480" w:lineRule="auto"/>
              <w:rPr>
                <w:rFonts w:ascii="Times New Roman" w:eastAsia="Times New Roman" w:hAnsi="Times New Roman" w:cs="Times New Roman"/>
                <w:sz w:val="24"/>
                <w:szCs w:val="24"/>
              </w:rPr>
            </w:pPr>
            <w:r w:rsidRPr="00DE259C">
              <w:rPr>
                <w:rFonts w:ascii="Times New Roman" w:eastAsia="Times New Roman" w:hAnsi="Times New Roman" w:cs="Times New Roman"/>
                <w:sz w:val="24"/>
                <w:szCs w:val="24"/>
              </w:rPr>
              <w:t>4</w:t>
            </w:r>
          </w:p>
        </w:tc>
        <w:tc>
          <w:tcPr>
            <w:tcW w:w="0" w:type="auto"/>
            <w:hideMark/>
          </w:tcPr>
          <w:p w14:paraId="470AD3CC" w14:textId="77777777" w:rsidR="00DE259C" w:rsidRPr="00DE259C" w:rsidRDefault="00DE259C" w:rsidP="00051E3D">
            <w:pPr>
              <w:spacing w:line="480" w:lineRule="auto"/>
              <w:rPr>
                <w:rFonts w:ascii="Times New Roman" w:eastAsia="Times New Roman" w:hAnsi="Times New Roman" w:cs="Times New Roman"/>
                <w:sz w:val="24"/>
                <w:szCs w:val="24"/>
              </w:rPr>
            </w:pPr>
            <w:r w:rsidRPr="00DE259C">
              <w:rPr>
                <w:rFonts w:ascii="Times New Roman" w:eastAsia="Times New Roman" w:hAnsi="Times New Roman" w:cs="Times New Roman"/>
                <w:sz w:val="24"/>
                <w:szCs w:val="24"/>
              </w:rPr>
              <w:t>Binding of books</w:t>
            </w:r>
          </w:p>
        </w:tc>
        <w:tc>
          <w:tcPr>
            <w:tcW w:w="0" w:type="auto"/>
            <w:hideMark/>
          </w:tcPr>
          <w:p w14:paraId="056C0311" w14:textId="77777777" w:rsidR="00DE259C" w:rsidRPr="00DE259C" w:rsidRDefault="00DE259C" w:rsidP="00051E3D">
            <w:pPr>
              <w:spacing w:line="480" w:lineRule="auto"/>
              <w:rPr>
                <w:rFonts w:ascii="Times New Roman" w:eastAsia="Times New Roman" w:hAnsi="Times New Roman" w:cs="Times New Roman"/>
                <w:sz w:val="24"/>
                <w:szCs w:val="24"/>
              </w:rPr>
            </w:pPr>
            <w:r w:rsidRPr="00DE259C">
              <w:rPr>
                <w:rFonts w:ascii="Times New Roman" w:eastAsia="Times New Roman" w:hAnsi="Times New Roman" w:cs="Times New Roman"/>
                <w:sz w:val="24"/>
                <w:szCs w:val="24"/>
              </w:rPr>
              <w:t>300,000</w:t>
            </w:r>
          </w:p>
        </w:tc>
      </w:tr>
      <w:tr w:rsidR="00DE259C" w:rsidRPr="00DE259C" w14:paraId="5FCE8BCD" w14:textId="77777777" w:rsidTr="00753EFA">
        <w:tc>
          <w:tcPr>
            <w:tcW w:w="0" w:type="auto"/>
            <w:hideMark/>
          </w:tcPr>
          <w:p w14:paraId="71AA23D8" w14:textId="77777777" w:rsidR="00DE259C" w:rsidRPr="00DE259C" w:rsidRDefault="00DE259C" w:rsidP="00051E3D">
            <w:pPr>
              <w:spacing w:line="480" w:lineRule="auto"/>
              <w:rPr>
                <w:rFonts w:ascii="Times New Roman" w:eastAsia="Times New Roman" w:hAnsi="Times New Roman" w:cs="Times New Roman"/>
                <w:sz w:val="24"/>
                <w:szCs w:val="24"/>
              </w:rPr>
            </w:pPr>
          </w:p>
        </w:tc>
        <w:tc>
          <w:tcPr>
            <w:tcW w:w="0" w:type="auto"/>
            <w:hideMark/>
          </w:tcPr>
          <w:p w14:paraId="272E075D" w14:textId="77777777" w:rsidR="00DE259C" w:rsidRPr="00DE259C" w:rsidRDefault="00DE259C" w:rsidP="00051E3D">
            <w:pPr>
              <w:spacing w:line="480" w:lineRule="auto"/>
              <w:rPr>
                <w:rFonts w:ascii="Times New Roman" w:eastAsia="Times New Roman" w:hAnsi="Times New Roman" w:cs="Times New Roman"/>
                <w:sz w:val="24"/>
                <w:szCs w:val="24"/>
              </w:rPr>
            </w:pPr>
            <w:r w:rsidRPr="00DE259C">
              <w:rPr>
                <w:rFonts w:ascii="Times New Roman" w:eastAsia="Times New Roman" w:hAnsi="Times New Roman" w:cs="Times New Roman"/>
                <w:b/>
                <w:bCs/>
                <w:sz w:val="24"/>
                <w:szCs w:val="24"/>
              </w:rPr>
              <w:t>TOTAL</w:t>
            </w:r>
          </w:p>
        </w:tc>
        <w:tc>
          <w:tcPr>
            <w:tcW w:w="0" w:type="auto"/>
            <w:hideMark/>
          </w:tcPr>
          <w:p w14:paraId="2BDD31DC" w14:textId="77777777" w:rsidR="00DE259C" w:rsidRPr="00DE259C" w:rsidRDefault="00DE259C" w:rsidP="00051E3D">
            <w:pPr>
              <w:spacing w:line="480" w:lineRule="auto"/>
              <w:rPr>
                <w:rFonts w:ascii="Times New Roman" w:eastAsia="Times New Roman" w:hAnsi="Times New Roman" w:cs="Times New Roman"/>
                <w:sz w:val="24"/>
                <w:szCs w:val="24"/>
              </w:rPr>
            </w:pPr>
            <w:r w:rsidRPr="00DE259C">
              <w:rPr>
                <w:rFonts w:ascii="Times New Roman" w:eastAsia="Times New Roman" w:hAnsi="Times New Roman" w:cs="Times New Roman"/>
                <w:b/>
                <w:bCs/>
                <w:sz w:val="24"/>
                <w:szCs w:val="24"/>
              </w:rPr>
              <w:t>1,600,000</w:t>
            </w:r>
          </w:p>
        </w:tc>
      </w:tr>
    </w:tbl>
    <w:p w14:paraId="3A2309E8" w14:textId="77777777" w:rsidR="00DE259C" w:rsidRDefault="00DE259C" w:rsidP="00051E3D">
      <w:pPr>
        <w:widowControl w:val="0"/>
        <w:autoSpaceDE w:val="0"/>
        <w:autoSpaceDN w:val="0"/>
        <w:spacing w:before="77" w:after="0" w:line="480" w:lineRule="auto"/>
        <w:ind w:left="862" w:hanging="632"/>
        <w:jc w:val="center"/>
        <w:outlineLvl w:val="0"/>
        <w:rPr>
          <w:rFonts w:ascii="Times New Roman" w:eastAsia="Arial" w:hAnsi="Times New Roman" w:cs="Times New Roman"/>
          <w:b/>
          <w:sz w:val="28"/>
          <w:szCs w:val="24"/>
        </w:rPr>
      </w:pPr>
    </w:p>
    <w:p w14:paraId="16DB93D6" w14:textId="77777777" w:rsidR="00DE259C" w:rsidRDefault="00DE259C" w:rsidP="00DE259C">
      <w:pPr>
        <w:widowControl w:val="0"/>
        <w:autoSpaceDE w:val="0"/>
        <w:autoSpaceDN w:val="0"/>
        <w:spacing w:before="77" w:after="0" w:line="480" w:lineRule="auto"/>
        <w:ind w:left="862" w:hanging="632"/>
        <w:jc w:val="center"/>
        <w:outlineLvl w:val="0"/>
        <w:rPr>
          <w:rFonts w:ascii="Times New Roman" w:eastAsia="Arial" w:hAnsi="Times New Roman" w:cs="Times New Roman"/>
          <w:b/>
          <w:sz w:val="28"/>
          <w:szCs w:val="24"/>
        </w:rPr>
      </w:pPr>
    </w:p>
    <w:p w14:paraId="60753429" w14:textId="77777777" w:rsidR="006B0D62" w:rsidRDefault="006B0D62" w:rsidP="00A7591C">
      <w:pPr>
        <w:pStyle w:val="NormalWeb"/>
        <w:spacing w:line="360" w:lineRule="auto"/>
        <w:jc w:val="both"/>
      </w:pPr>
    </w:p>
    <w:p w14:paraId="29F6FDE6" w14:textId="77777777" w:rsidR="00CC75E4" w:rsidRDefault="00CC75E4" w:rsidP="00A7591C">
      <w:pPr>
        <w:pStyle w:val="NormalWeb"/>
        <w:spacing w:line="360" w:lineRule="auto"/>
        <w:jc w:val="both"/>
      </w:pPr>
    </w:p>
    <w:p w14:paraId="03773A8C" w14:textId="77777777" w:rsidR="00CC75E4" w:rsidRDefault="00CC75E4" w:rsidP="00A7591C">
      <w:pPr>
        <w:pStyle w:val="NormalWeb"/>
        <w:spacing w:line="360" w:lineRule="auto"/>
        <w:jc w:val="both"/>
      </w:pPr>
    </w:p>
    <w:p w14:paraId="100DC61C" w14:textId="77777777" w:rsidR="00CC75E4" w:rsidRDefault="00CC75E4" w:rsidP="00A7591C">
      <w:pPr>
        <w:pStyle w:val="NormalWeb"/>
        <w:spacing w:line="360" w:lineRule="auto"/>
        <w:jc w:val="both"/>
      </w:pPr>
    </w:p>
    <w:p w14:paraId="7B75CAF4" w14:textId="77777777" w:rsidR="00CC75E4" w:rsidRDefault="00CC75E4" w:rsidP="00A7591C">
      <w:pPr>
        <w:pStyle w:val="NormalWeb"/>
        <w:spacing w:line="360" w:lineRule="auto"/>
        <w:jc w:val="both"/>
      </w:pPr>
    </w:p>
    <w:p w14:paraId="70F7E7FA" w14:textId="77777777" w:rsidR="00CC75E4" w:rsidRDefault="00CC75E4" w:rsidP="00A7591C">
      <w:pPr>
        <w:pStyle w:val="NormalWeb"/>
        <w:spacing w:line="360" w:lineRule="auto"/>
        <w:jc w:val="both"/>
      </w:pPr>
    </w:p>
    <w:p w14:paraId="718B4CE4" w14:textId="77777777" w:rsidR="00CC75E4" w:rsidRDefault="00CC75E4" w:rsidP="00A7591C">
      <w:pPr>
        <w:pStyle w:val="NormalWeb"/>
        <w:spacing w:line="360" w:lineRule="auto"/>
        <w:jc w:val="both"/>
      </w:pPr>
    </w:p>
    <w:p w14:paraId="0811B666" w14:textId="77777777" w:rsidR="00CC75E4" w:rsidRDefault="00CC75E4" w:rsidP="00A7591C">
      <w:pPr>
        <w:pStyle w:val="NormalWeb"/>
        <w:spacing w:line="360" w:lineRule="auto"/>
        <w:jc w:val="both"/>
      </w:pPr>
    </w:p>
    <w:p w14:paraId="2A8F2C5D" w14:textId="77777777" w:rsidR="00CC75E4" w:rsidRDefault="00CC75E4" w:rsidP="00A7591C">
      <w:pPr>
        <w:pStyle w:val="NormalWeb"/>
        <w:spacing w:line="360" w:lineRule="auto"/>
        <w:jc w:val="both"/>
      </w:pPr>
    </w:p>
    <w:p w14:paraId="51A5C64C" w14:textId="77777777" w:rsidR="00CC75E4" w:rsidRDefault="00CC75E4" w:rsidP="00A7591C">
      <w:pPr>
        <w:pStyle w:val="NormalWeb"/>
        <w:spacing w:line="360" w:lineRule="auto"/>
        <w:jc w:val="both"/>
      </w:pPr>
    </w:p>
    <w:p w14:paraId="5FB53BA2" w14:textId="77777777" w:rsidR="00CC75E4" w:rsidRDefault="00CC75E4" w:rsidP="00A7591C">
      <w:pPr>
        <w:pStyle w:val="NormalWeb"/>
        <w:spacing w:line="360" w:lineRule="auto"/>
        <w:jc w:val="both"/>
      </w:pPr>
    </w:p>
    <w:p w14:paraId="46BD9084" w14:textId="77777777" w:rsidR="00CC75E4" w:rsidRDefault="00CC75E4" w:rsidP="00A7591C">
      <w:pPr>
        <w:pStyle w:val="NormalWeb"/>
        <w:spacing w:line="360" w:lineRule="auto"/>
        <w:jc w:val="both"/>
      </w:pPr>
    </w:p>
    <w:p w14:paraId="6D4B8457" w14:textId="4F8AF19F" w:rsidR="00AC728A" w:rsidRDefault="00AC728A" w:rsidP="00AC728A">
      <w:pPr>
        <w:pStyle w:val="NormalWeb"/>
        <w:rPr>
          <w:noProof/>
        </w:rPr>
      </w:pPr>
      <w:bookmarkStart w:id="646" w:name="_Toc215225426"/>
      <w:r w:rsidRPr="00C301B8">
        <w:rPr>
          <w:rStyle w:val="Heading2Char"/>
          <w:b/>
          <w:color w:val="auto"/>
          <w:sz w:val="24"/>
          <w:szCs w:val="24"/>
        </w:rPr>
        <w:lastRenderedPageBreak/>
        <w:t xml:space="preserve">Appendix III: Research </w:t>
      </w:r>
      <w:r w:rsidR="00C301B8" w:rsidRPr="00C301B8">
        <w:rPr>
          <w:rStyle w:val="Heading2Char"/>
          <w:b/>
          <w:color w:val="auto"/>
          <w:sz w:val="24"/>
          <w:szCs w:val="24"/>
        </w:rPr>
        <w:t>Clearance</w:t>
      </w:r>
      <w:bookmarkEnd w:id="646"/>
    </w:p>
    <w:p w14:paraId="0E60F56A" w14:textId="76EE6916" w:rsidR="00C301B8" w:rsidRDefault="00C301B8" w:rsidP="00C301B8">
      <w:pPr>
        <w:pStyle w:val="NormalWeb"/>
      </w:pPr>
      <w:r w:rsidRPr="00C301B8">
        <w:rPr>
          <w:noProof/>
        </w:rPr>
        <w:drawing>
          <wp:inline distT="0" distB="0" distL="0" distR="0" wp14:anchorId="4A2BD396" wp14:editId="67C8AE2A">
            <wp:extent cx="6001620" cy="8128000"/>
            <wp:effectExtent l="0" t="0" r="0" b="6350"/>
            <wp:docPr id="11" name="Picture 11" descr="C:\Users\AYSAN\Desktop\CLEARAN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YSAN\Desktop\CLEARANCE.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005676" cy="8133492"/>
                    </a:xfrm>
                    <a:prstGeom prst="rect">
                      <a:avLst/>
                    </a:prstGeom>
                    <a:noFill/>
                    <a:ln>
                      <a:noFill/>
                    </a:ln>
                  </pic:spPr>
                </pic:pic>
              </a:graphicData>
            </a:graphic>
          </wp:inline>
        </w:drawing>
      </w:r>
    </w:p>
    <w:p w14:paraId="20645068" w14:textId="77777777" w:rsidR="00C301B8" w:rsidRPr="00AC728A" w:rsidRDefault="00C301B8" w:rsidP="00AC728A">
      <w:pPr>
        <w:pStyle w:val="NormalWeb"/>
      </w:pPr>
    </w:p>
    <w:p w14:paraId="715DE98C" w14:textId="559AEEF0" w:rsidR="00CC75E4" w:rsidRDefault="00C301B8" w:rsidP="00C301B8">
      <w:pPr>
        <w:pStyle w:val="Heading2"/>
        <w:rPr>
          <w:b/>
          <w:color w:val="auto"/>
          <w:sz w:val="24"/>
          <w:szCs w:val="24"/>
        </w:rPr>
      </w:pPr>
      <w:bookmarkStart w:id="647" w:name="_Toc215225427"/>
      <w:r w:rsidRPr="00C301B8">
        <w:rPr>
          <w:b/>
          <w:color w:val="auto"/>
          <w:sz w:val="24"/>
          <w:szCs w:val="24"/>
        </w:rPr>
        <w:lastRenderedPageBreak/>
        <w:t>Appendix IV: Research Permit</w:t>
      </w:r>
      <w:bookmarkEnd w:id="647"/>
    </w:p>
    <w:p w14:paraId="5D46DC30" w14:textId="20604A27" w:rsidR="00A11F33" w:rsidRPr="00A11F33" w:rsidRDefault="00A11F33" w:rsidP="00A11F33">
      <w:bookmarkStart w:id="648" w:name="_GoBack"/>
      <w:r w:rsidRPr="00A11F33">
        <w:drawing>
          <wp:inline distT="0" distB="0" distL="0" distR="0" wp14:anchorId="2DC7990A" wp14:editId="1FD15F9E">
            <wp:extent cx="5834587" cy="7867282"/>
            <wp:effectExtent l="0" t="0" r="0" b="635"/>
            <wp:docPr id="10" name="Picture 10" descr="C:\Users\AYSAN\Desktop\jij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YSAN\Desktop\jiji.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34824" cy="7867601"/>
                    </a:xfrm>
                    <a:prstGeom prst="rect">
                      <a:avLst/>
                    </a:prstGeom>
                    <a:noFill/>
                    <a:ln>
                      <a:noFill/>
                    </a:ln>
                  </pic:spPr>
                </pic:pic>
              </a:graphicData>
            </a:graphic>
          </wp:inline>
        </w:drawing>
      </w:r>
      <w:bookmarkEnd w:id="648"/>
    </w:p>
    <w:p w14:paraId="24954DE5" w14:textId="77777777" w:rsidR="00A11F33" w:rsidRPr="00A11F33" w:rsidRDefault="00A11F33" w:rsidP="00A11F33"/>
    <w:p w14:paraId="2FA05D1E" w14:textId="4AFC7694" w:rsidR="000F20E3" w:rsidRPr="000F20E3" w:rsidRDefault="000F20E3" w:rsidP="000F20E3">
      <w:r w:rsidRPr="000F20E3">
        <w:rPr>
          <w:noProof/>
        </w:rPr>
        <w:lastRenderedPageBreak/>
        <w:drawing>
          <wp:inline distT="0" distB="0" distL="0" distR="0" wp14:anchorId="2F461BAC" wp14:editId="739074FB">
            <wp:extent cx="5854700" cy="7894403"/>
            <wp:effectExtent l="0" t="0" r="0" b="0"/>
            <wp:docPr id="12" name="Picture 12" descr="C:\Users\AYSAN\Desktop\PEERMI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YSAN\Desktop\PEERMIT.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858313" cy="7899275"/>
                    </a:xfrm>
                    <a:prstGeom prst="rect">
                      <a:avLst/>
                    </a:prstGeom>
                    <a:noFill/>
                    <a:ln>
                      <a:noFill/>
                    </a:ln>
                  </pic:spPr>
                </pic:pic>
              </a:graphicData>
            </a:graphic>
          </wp:inline>
        </w:drawing>
      </w:r>
    </w:p>
    <w:p w14:paraId="5C35AD45" w14:textId="77777777" w:rsidR="00C301B8" w:rsidRDefault="00C301B8" w:rsidP="00C301B8"/>
    <w:p w14:paraId="39640D68" w14:textId="77777777" w:rsidR="001E32DA" w:rsidRDefault="001E32DA" w:rsidP="00C301B8"/>
    <w:p w14:paraId="192C3221" w14:textId="6FDF9551" w:rsidR="001E32DA" w:rsidRPr="001E32DA" w:rsidRDefault="001E32DA" w:rsidP="001E32DA">
      <w:r w:rsidRPr="001E32DA">
        <w:lastRenderedPageBreak/>
        <w:drawing>
          <wp:inline distT="0" distB="0" distL="0" distR="0" wp14:anchorId="4F0BF7BF" wp14:editId="47FCABE1">
            <wp:extent cx="5910164" cy="8045450"/>
            <wp:effectExtent l="0" t="0" r="0" b="0"/>
            <wp:docPr id="7" name="Picture 7" descr="C:\Users\AYSAN\Desktop\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YSAN\Desktop\23.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13570" cy="8050086"/>
                    </a:xfrm>
                    <a:prstGeom prst="rect">
                      <a:avLst/>
                    </a:prstGeom>
                    <a:noFill/>
                    <a:ln>
                      <a:noFill/>
                    </a:ln>
                  </pic:spPr>
                </pic:pic>
              </a:graphicData>
            </a:graphic>
          </wp:inline>
        </w:drawing>
      </w:r>
    </w:p>
    <w:p w14:paraId="47D40C4D" w14:textId="16620368" w:rsidR="001E32DA" w:rsidRPr="00C301B8" w:rsidRDefault="001E32DA" w:rsidP="00C301B8"/>
    <w:sectPr w:rsidR="001E32DA" w:rsidRPr="00C301B8" w:rsidSect="005745E8">
      <w:type w:val="nextColumn"/>
      <w:pgSz w:w="11907" w:h="16839" w:code="9"/>
      <w:pgMar w:top="1418" w:right="1418" w:bottom="1418" w:left="2268"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F54EE40" w14:textId="77777777" w:rsidR="00E329DB" w:rsidRDefault="00E329DB">
      <w:pPr>
        <w:spacing w:after="0" w:line="240" w:lineRule="auto"/>
      </w:pPr>
      <w:r>
        <w:separator/>
      </w:r>
    </w:p>
  </w:endnote>
  <w:endnote w:type="continuationSeparator" w:id="0">
    <w:p w14:paraId="78C6737A" w14:textId="77777777" w:rsidR="00E329DB" w:rsidRDefault="00E329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MT">
    <w:altName w:val="Arial"/>
    <w:charset w:val="01"/>
    <w:family w:val="swiss"/>
    <w:pitch w:val="variable"/>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6599339"/>
      <w:docPartObj>
        <w:docPartGallery w:val="Page Numbers (Bottom of Page)"/>
        <w:docPartUnique/>
      </w:docPartObj>
    </w:sdtPr>
    <w:sdtEndPr>
      <w:rPr>
        <w:noProof/>
      </w:rPr>
    </w:sdtEndPr>
    <w:sdtContent>
      <w:p w14:paraId="41DF7CFD" w14:textId="77777777" w:rsidR="005B278C" w:rsidRDefault="005B278C">
        <w:pPr>
          <w:pStyle w:val="Footer"/>
          <w:jc w:val="center"/>
        </w:pPr>
        <w:r>
          <w:fldChar w:fldCharType="begin"/>
        </w:r>
        <w:r>
          <w:instrText xml:space="preserve"> PAGE   \* MERGEFORMAT </w:instrText>
        </w:r>
        <w:r>
          <w:fldChar w:fldCharType="separate"/>
        </w:r>
        <w:r w:rsidR="00342F63">
          <w:rPr>
            <w:noProof/>
          </w:rPr>
          <w:t>69</w:t>
        </w:r>
        <w:r>
          <w:rPr>
            <w:noProof/>
          </w:rPr>
          <w:fldChar w:fldCharType="end"/>
        </w:r>
      </w:p>
    </w:sdtContent>
  </w:sdt>
  <w:p w14:paraId="35CAC51C" w14:textId="77777777" w:rsidR="005B278C" w:rsidRDefault="005B278C">
    <w:pPr>
      <w:pStyle w:val="BodyText"/>
      <w:spacing w:line="14" w:lineRule="auto"/>
      <w:rPr>
        <w:sz w:val="19"/>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21701032"/>
      <w:docPartObj>
        <w:docPartGallery w:val="Page Numbers (Bottom of Page)"/>
        <w:docPartUnique/>
      </w:docPartObj>
    </w:sdtPr>
    <w:sdtEndPr>
      <w:rPr>
        <w:noProof/>
      </w:rPr>
    </w:sdtEndPr>
    <w:sdtContent>
      <w:p w14:paraId="33369C87" w14:textId="498DD767" w:rsidR="005B278C" w:rsidRDefault="005B278C">
        <w:pPr>
          <w:pStyle w:val="Footer"/>
          <w:jc w:val="center"/>
        </w:pPr>
        <w:r>
          <w:fldChar w:fldCharType="begin"/>
        </w:r>
        <w:r>
          <w:instrText xml:space="preserve"> PAGE   \* MERGEFORMAT </w:instrText>
        </w:r>
        <w:r>
          <w:fldChar w:fldCharType="separate"/>
        </w:r>
        <w:r w:rsidR="00342F63">
          <w:rPr>
            <w:noProof/>
          </w:rPr>
          <w:t>i</w:t>
        </w:r>
        <w:r>
          <w:rPr>
            <w:noProof/>
          </w:rPr>
          <w:fldChar w:fldCharType="end"/>
        </w:r>
      </w:p>
    </w:sdtContent>
  </w:sdt>
  <w:p w14:paraId="64B46DD4" w14:textId="77777777" w:rsidR="005B278C" w:rsidRDefault="005B278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D0ABB19" w14:textId="77777777" w:rsidR="00E329DB" w:rsidRDefault="00E329DB">
      <w:pPr>
        <w:spacing w:after="0" w:line="240" w:lineRule="auto"/>
      </w:pPr>
      <w:r>
        <w:separator/>
      </w:r>
    </w:p>
  </w:footnote>
  <w:footnote w:type="continuationSeparator" w:id="0">
    <w:p w14:paraId="7A4DE056" w14:textId="77777777" w:rsidR="00E329DB" w:rsidRDefault="00E329D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C254A"/>
    <w:multiLevelType w:val="hybridMultilevel"/>
    <w:tmpl w:val="91D41E6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nsid w:val="03E46099"/>
    <w:multiLevelType w:val="multilevel"/>
    <w:tmpl w:val="238054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458435D"/>
    <w:multiLevelType w:val="hybridMultilevel"/>
    <w:tmpl w:val="172A06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48627B7"/>
    <w:multiLevelType w:val="hybridMultilevel"/>
    <w:tmpl w:val="251CE714"/>
    <w:lvl w:ilvl="0" w:tplc="745204FA">
      <w:start w:val="1"/>
      <w:numFmt w:val="bullet"/>
      <w:lvlText w:val=""/>
      <w:lvlJc w:val="left"/>
      <w:pPr>
        <w:ind w:left="720" w:hanging="360"/>
      </w:pPr>
      <w:rPr>
        <w:rFonts w:ascii="Symbol" w:hAnsi="Symbol" w:hint="default"/>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5A54C7D"/>
    <w:multiLevelType w:val="hybridMultilevel"/>
    <w:tmpl w:val="196EDA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07CF3634"/>
    <w:multiLevelType w:val="multilevel"/>
    <w:tmpl w:val="2F68248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0A255EDD"/>
    <w:multiLevelType w:val="multilevel"/>
    <w:tmpl w:val="4F5E2230"/>
    <w:lvl w:ilvl="0">
      <w:start w:val="1"/>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0A602BE2"/>
    <w:multiLevelType w:val="hybridMultilevel"/>
    <w:tmpl w:val="C016A4C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0DD849D9"/>
    <w:multiLevelType w:val="hybridMultilevel"/>
    <w:tmpl w:val="5E4ACEAC"/>
    <w:lvl w:ilvl="0" w:tplc="82069652">
      <w:start w:val="1"/>
      <w:numFmt w:val="lowerRoman"/>
      <w:lvlText w:val="%1."/>
      <w:lvlJc w:val="right"/>
      <w:pPr>
        <w:ind w:left="720" w:hanging="360"/>
      </w:pPr>
      <w:rPr>
        <w:b w:val="0"/>
      </w:rPr>
    </w:lvl>
    <w:lvl w:ilvl="1" w:tplc="44D86638">
      <w:start w:val="1"/>
      <w:numFmt w:val="decimal"/>
      <w:lvlText w:val="%2."/>
      <w:lvlJc w:val="left"/>
      <w:pPr>
        <w:ind w:left="1440" w:hanging="360"/>
      </w:pPr>
      <w:rPr>
        <w:rFonts w:hint="default"/>
        <w:b/>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F697451"/>
    <w:multiLevelType w:val="hybridMultilevel"/>
    <w:tmpl w:val="151ADB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091456E"/>
    <w:multiLevelType w:val="multilevel"/>
    <w:tmpl w:val="AFBC31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11BA2DC4"/>
    <w:multiLevelType w:val="multilevel"/>
    <w:tmpl w:val="033C7DA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12E34F5E"/>
    <w:multiLevelType w:val="hybridMultilevel"/>
    <w:tmpl w:val="D08E93B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AF42DAE"/>
    <w:multiLevelType w:val="hybridMultilevel"/>
    <w:tmpl w:val="00A2A94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C5818F2"/>
    <w:multiLevelType w:val="multilevel"/>
    <w:tmpl w:val="54A81244"/>
    <w:lvl w:ilvl="0">
      <w:start w:val="1"/>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1DD53E01"/>
    <w:multiLevelType w:val="multilevel"/>
    <w:tmpl w:val="931AAEA2"/>
    <w:lvl w:ilvl="0">
      <w:start w:val="1"/>
      <w:numFmt w:val="bullet"/>
      <w:lvlText w:val=""/>
      <w:lvlJc w:val="left"/>
      <w:pPr>
        <w:ind w:left="435" w:hanging="435"/>
      </w:pPr>
      <w:rPr>
        <w:rFonts w:ascii="Symbol" w:hAnsi="Symbol" w:hint="default"/>
      </w:rPr>
    </w:lvl>
    <w:lvl w:ilvl="1">
      <w:start w:val="3"/>
      <w:numFmt w:val="decimal"/>
      <w:lvlText w:val="%1.%2"/>
      <w:lvlJc w:val="left"/>
      <w:pPr>
        <w:ind w:left="435" w:hanging="435"/>
      </w:pPr>
      <w:rPr>
        <w:rFonts w:asciiTheme="minorHAnsi" w:hAnsiTheme="minorHAnsi" w:hint="default"/>
      </w:rPr>
    </w:lvl>
    <w:lvl w:ilvl="2">
      <w:start w:val="2"/>
      <w:numFmt w:val="decimal"/>
      <w:lvlText w:val="%1.%2.%3"/>
      <w:lvlJc w:val="left"/>
      <w:pPr>
        <w:ind w:left="720" w:hanging="720"/>
      </w:pPr>
      <w:rPr>
        <w:rFonts w:asciiTheme="minorHAnsi" w:hAnsiTheme="minorHAnsi" w:hint="default"/>
      </w:rPr>
    </w:lvl>
    <w:lvl w:ilvl="3">
      <w:start w:val="1"/>
      <w:numFmt w:val="decimal"/>
      <w:lvlText w:val="%1.%2.%3.%4"/>
      <w:lvlJc w:val="left"/>
      <w:pPr>
        <w:ind w:left="720" w:hanging="720"/>
      </w:pPr>
      <w:rPr>
        <w:rFonts w:asciiTheme="minorHAnsi" w:hAnsiTheme="minorHAnsi" w:hint="default"/>
      </w:rPr>
    </w:lvl>
    <w:lvl w:ilvl="4">
      <w:start w:val="1"/>
      <w:numFmt w:val="decimal"/>
      <w:lvlText w:val="%1.%2.%3.%4.%5"/>
      <w:lvlJc w:val="left"/>
      <w:pPr>
        <w:ind w:left="1080" w:hanging="1080"/>
      </w:pPr>
      <w:rPr>
        <w:rFonts w:asciiTheme="minorHAnsi" w:hAnsiTheme="minorHAnsi" w:hint="default"/>
      </w:rPr>
    </w:lvl>
    <w:lvl w:ilvl="5">
      <w:start w:val="1"/>
      <w:numFmt w:val="decimal"/>
      <w:lvlText w:val="%1.%2.%3.%4.%5.%6"/>
      <w:lvlJc w:val="left"/>
      <w:pPr>
        <w:ind w:left="1080" w:hanging="1080"/>
      </w:pPr>
      <w:rPr>
        <w:rFonts w:asciiTheme="minorHAnsi" w:hAnsiTheme="minorHAnsi" w:hint="default"/>
      </w:rPr>
    </w:lvl>
    <w:lvl w:ilvl="6">
      <w:start w:val="1"/>
      <w:numFmt w:val="decimal"/>
      <w:lvlText w:val="%1.%2.%3.%4.%5.%6.%7"/>
      <w:lvlJc w:val="left"/>
      <w:pPr>
        <w:ind w:left="1440" w:hanging="1440"/>
      </w:pPr>
      <w:rPr>
        <w:rFonts w:asciiTheme="minorHAnsi" w:hAnsiTheme="minorHAnsi" w:hint="default"/>
      </w:rPr>
    </w:lvl>
    <w:lvl w:ilvl="7">
      <w:start w:val="1"/>
      <w:numFmt w:val="decimal"/>
      <w:lvlText w:val="%1.%2.%3.%4.%5.%6.%7.%8"/>
      <w:lvlJc w:val="left"/>
      <w:pPr>
        <w:ind w:left="1440" w:hanging="1440"/>
      </w:pPr>
      <w:rPr>
        <w:rFonts w:asciiTheme="minorHAnsi" w:hAnsiTheme="minorHAnsi" w:hint="default"/>
      </w:rPr>
    </w:lvl>
    <w:lvl w:ilvl="8">
      <w:start w:val="1"/>
      <w:numFmt w:val="decimal"/>
      <w:lvlText w:val="%1.%2.%3.%4.%5.%6.%7.%8.%9"/>
      <w:lvlJc w:val="left"/>
      <w:pPr>
        <w:ind w:left="1440" w:hanging="1440"/>
      </w:pPr>
      <w:rPr>
        <w:rFonts w:asciiTheme="minorHAnsi" w:hAnsiTheme="minorHAnsi" w:hint="default"/>
      </w:rPr>
    </w:lvl>
  </w:abstractNum>
  <w:abstractNum w:abstractNumId="16">
    <w:nsid w:val="1E542A0B"/>
    <w:multiLevelType w:val="hybridMultilevel"/>
    <w:tmpl w:val="696A843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2392C94"/>
    <w:multiLevelType w:val="multilevel"/>
    <w:tmpl w:val="B5DEB276"/>
    <w:lvl w:ilvl="0">
      <w:start w:val="3"/>
      <w:numFmt w:val="decimal"/>
      <w:lvlText w:val="%1.0"/>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8">
    <w:nsid w:val="22F71410"/>
    <w:multiLevelType w:val="hybridMultilevel"/>
    <w:tmpl w:val="7F649FF2"/>
    <w:lvl w:ilvl="0" w:tplc="2000000F">
      <w:start w:val="1"/>
      <w:numFmt w:val="decimal"/>
      <w:lvlText w:val="%1."/>
      <w:lvlJc w:val="left"/>
      <w:pPr>
        <w:ind w:left="360" w:hanging="360"/>
      </w:pPr>
      <w:rPr>
        <w:rFonts w:hint="default"/>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9">
    <w:nsid w:val="259C1B02"/>
    <w:multiLevelType w:val="multilevel"/>
    <w:tmpl w:val="931AAEA2"/>
    <w:lvl w:ilvl="0">
      <w:start w:val="1"/>
      <w:numFmt w:val="bullet"/>
      <w:lvlText w:val=""/>
      <w:lvlJc w:val="left"/>
      <w:pPr>
        <w:ind w:left="435" w:hanging="435"/>
      </w:pPr>
      <w:rPr>
        <w:rFonts w:ascii="Symbol" w:hAnsi="Symbol" w:hint="default"/>
      </w:rPr>
    </w:lvl>
    <w:lvl w:ilvl="1">
      <w:start w:val="3"/>
      <w:numFmt w:val="decimal"/>
      <w:lvlText w:val="%1.%2"/>
      <w:lvlJc w:val="left"/>
      <w:pPr>
        <w:ind w:left="435" w:hanging="435"/>
      </w:pPr>
      <w:rPr>
        <w:rFonts w:asciiTheme="minorHAnsi" w:hAnsiTheme="minorHAnsi" w:hint="default"/>
      </w:rPr>
    </w:lvl>
    <w:lvl w:ilvl="2">
      <w:start w:val="2"/>
      <w:numFmt w:val="decimal"/>
      <w:lvlText w:val="%1.%2.%3"/>
      <w:lvlJc w:val="left"/>
      <w:pPr>
        <w:ind w:left="720" w:hanging="720"/>
      </w:pPr>
      <w:rPr>
        <w:rFonts w:asciiTheme="minorHAnsi" w:hAnsiTheme="minorHAnsi" w:hint="default"/>
      </w:rPr>
    </w:lvl>
    <w:lvl w:ilvl="3">
      <w:start w:val="1"/>
      <w:numFmt w:val="decimal"/>
      <w:lvlText w:val="%1.%2.%3.%4"/>
      <w:lvlJc w:val="left"/>
      <w:pPr>
        <w:ind w:left="720" w:hanging="720"/>
      </w:pPr>
      <w:rPr>
        <w:rFonts w:asciiTheme="minorHAnsi" w:hAnsiTheme="minorHAnsi" w:hint="default"/>
      </w:rPr>
    </w:lvl>
    <w:lvl w:ilvl="4">
      <w:start w:val="1"/>
      <w:numFmt w:val="decimal"/>
      <w:lvlText w:val="%1.%2.%3.%4.%5"/>
      <w:lvlJc w:val="left"/>
      <w:pPr>
        <w:ind w:left="1080" w:hanging="1080"/>
      </w:pPr>
      <w:rPr>
        <w:rFonts w:asciiTheme="minorHAnsi" w:hAnsiTheme="minorHAnsi" w:hint="default"/>
      </w:rPr>
    </w:lvl>
    <w:lvl w:ilvl="5">
      <w:start w:val="1"/>
      <w:numFmt w:val="decimal"/>
      <w:lvlText w:val="%1.%2.%3.%4.%5.%6"/>
      <w:lvlJc w:val="left"/>
      <w:pPr>
        <w:ind w:left="1080" w:hanging="1080"/>
      </w:pPr>
      <w:rPr>
        <w:rFonts w:asciiTheme="minorHAnsi" w:hAnsiTheme="minorHAnsi" w:hint="default"/>
      </w:rPr>
    </w:lvl>
    <w:lvl w:ilvl="6">
      <w:start w:val="1"/>
      <w:numFmt w:val="decimal"/>
      <w:lvlText w:val="%1.%2.%3.%4.%5.%6.%7"/>
      <w:lvlJc w:val="left"/>
      <w:pPr>
        <w:ind w:left="1440" w:hanging="1440"/>
      </w:pPr>
      <w:rPr>
        <w:rFonts w:asciiTheme="minorHAnsi" w:hAnsiTheme="minorHAnsi" w:hint="default"/>
      </w:rPr>
    </w:lvl>
    <w:lvl w:ilvl="7">
      <w:start w:val="1"/>
      <w:numFmt w:val="decimal"/>
      <w:lvlText w:val="%1.%2.%3.%4.%5.%6.%7.%8"/>
      <w:lvlJc w:val="left"/>
      <w:pPr>
        <w:ind w:left="1440" w:hanging="1440"/>
      </w:pPr>
      <w:rPr>
        <w:rFonts w:asciiTheme="minorHAnsi" w:hAnsiTheme="minorHAnsi" w:hint="default"/>
      </w:rPr>
    </w:lvl>
    <w:lvl w:ilvl="8">
      <w:start w:val="1"/>
      <w:numFmt w:val="decimal"/>
      <w:lvlText w:val="%1.%2.%3.%4.%5.%6.%7.%8.%9"/>
      <w:lvlJc w:val="left"/>
      <w:pPr>
        <w:ind w:left="1440" w:hanging="1440"/>
      </w:pPr>
      <w:rPr>
        <w:rFonts w:asciiTheme="minorHAnsi" w:hAnsiTheme="minorHAnsi" w:hint="default"/>
      </w:rPr>
    </w:lvl>
  </w:abstractNum>
  <w:abstractNum w:abstractNumId="20">
    <w:nsid w:val="26F67219"/>
    <w:multiLevelType w:val="multilevel"/>
    <w:tmpl w:val="FF561AA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2A7C16A8"/>
    <w:multiLevelType w:val="multilevel"/>
    <w:tmpl w:val="B44AEA22"/>
    <w:lvl w:ilvl="0">
      <w:start w:val="1"/>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2E2B5980"/>
    <w:multiLevelType w:val="hybridMultilevel"/>
    <w:tmpl w:val="0F22CDE6"/>
    <w:lvl w:ilvl="0" w:tplc="8750722C">
      <w:start w:val="1"/>
      <w:numFmt w:val="bullet"/>
      <w:lvlText w:val=""/>
      <w:lvlJc w:val="left"/>
      <w:pPr>
        <w:ind w:left="360" w:hanging="360"/>
      </w:pPr>
      <w:rPr>
        <w:rFonts w:ascii="Symbol" w:hAnsi="Symbol" w:hint="default"/>
        <w:sz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nsid w:val="3054384A"/>
    <w:multiLevelType w:val="hybridMultilevel"/>
    <w:tmpl w:val="3D181096"/>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374871E4"/>
    <w:multiLevelType w:val="multilevel"/>
    <w:tmpl w:val="0988DF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38351651"/>
    <w:multiLevelType w:val="multilevel"/>
    <w:tmpl w:val="A2307C64"/>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4A200066"/>
    <w:multiLevelType w:val="multilevel"/>
    <w:tmpl w:val="D32245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4CA514E5"/>
    <w:multiLevelType w:val="multilevel"/>
    <w:tmpl w:val="AFE8C354"/>
    <w:lvl w:ilvl="0">
      <w:start w:val="2"/>
      <w:numFmt w:val="decimal"/>
      <w:lvlText w:val="%1"/>
      <w:lvlJc w:val="left"/>
      <w:pPr>
        <w:ind w:left="480" w:hanging="480"/>
      </w:pPr>
      <w:rPr>
        <w:rFonts w:hint="default"/>
        <w:b/>
      </w:rPr>
    </w:lvl>
    <w:lvl w:ilvl="1">
      <w:start w:val="1"/>
      <w:numFmt w:val="decimal"/>
      <w:lvlText w:val="%1.%2"/>
      <w:lvlJc w:val="left"/>
      <w:pPr>
        <w:ind w:left="480" w:hanging="480"/>
      </w:pPr>
      <w:rPr>
        <w:rFonts w:hint="default"/>
        <w:b/>
      </w:rPr>
    </w:lvl>
    <w:lvl w:ilvl="2">
      <w:start w:val="3"/>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8">
    <w:nsid w:val="4FE54AE2"/>
    <w:multiLevelType w:val="multilevel"/>
    <w:tmpl w:val="F88826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5A802CFE"/>
    <w:multiLevelType w:val="hybridMultilevel"/>
    <w:tmpl w:val="9C92F7D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DDD2FB2"/>
    <w:multiLevelType w:val="multilevel"/>
    <w:tmpl w:val="E91452AE"/>
    <w:lvl w:ilvl="0">
      <w:start w:val="2"/>
      <w:numFmt w:val="decimal"/>
      <w:lvlText w:val="%1"/>
      <w:lvlJc w:val="left"/>
      <w:pPr>
        <w:ind w:left="375" w:hanging="3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1">
    <w:nsid w:val="615A7D26"/>
    <w:multiLevelType w:val="multilevel"/>
    <w:tmpl w:val="DF0C5F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615B2061"/>
    <w:multiLevelType w:val="multilevel"/>
    <w:tmpl w:val="E7F077E6"/>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nsid w:val="65EC4AD9"/>
    <w:multiLevelType w:val="multilevel"/>
    <w:tmpl w:val="8618A954"/>
    <w:lvl w:ilvl="0">
      <w:start w:val="2"/>
      <w:numFmt w:val="decimal"/>
      <w:lvlText w:val="%1"/>
      <w:lvlJc w:val="left"/>
      <w:pPr>
        <w:ind w:left="435" w:hanging="435"/>
      </w:pPr>
      <w:rPr>
        <w:rFonts w:asciiTheme="minorHAnsi" w:hAnsiTheme="minorHAnsi" w:hint="default"/>
      </w:rPr>
    </w:lvl>
    <w:lvl w:ilvl="1">
      <w:start w:val="3"/>
      <w:numFmt w:val="decimal"/>
      <w:lvlText w:val="%1.%2"/>
      <w:lvlJc w:val="left"/>
      <w:pPr>
        <w:ind w:left="435" w:hanging="435"/>
      </w:pPr>
      <w:rPr>
        <w:rFonts w:asciiTheme="minorHAnsi" w:hAnsiTheme="minorHAnsi" w:hint="default"/>
      </w:rPr>
    </w:lvl>
    <w:lvl w:ilvl="2">
      <w:start w:val="2"/>
      <w:numFmt w:val="decimal"/>
      <w:lvlText w:val="%1.%2.%3"/>
      <w:lvlJc w:val="left"/>
      <w:pPr>
        <w:ind w:left="720" w:hanging="720"/>
      </w:pPr>
      <w:rPr>
        <w:rFonts w:ascii="Times New Roman" w:hAnsi="Times New Roman" w:cs="Times New Roman" w:hint="default"/>
      </w:rPr>
    </w:lvl>
    <w:lvl w:ilvl="3">
      <w:start w:val="1"/>
      <w:numFmt w:val="decimal"/>
      <w:lvlText w:val="%1.%2.%3.%4"/>
      <w:lvlJc w:val="left"/>
      <w:pPr>
        <w:ind w:left="720" w:hanging="720"/>
      </w:pPr>
      <w:rPr>
        <w:rFonts w:asciiTheme="minorHAnsi" w:hAnsiTheme="minorHAnsi" w:hint="default"/>
      </w:rPr>
    </w:lvl>
    <w:lvl w:ilvl="4">
      <w:start w:val="1"/>
      <w:numFmt w:val="decimal"/>
      <w:lvlText w:val="%1.%2.%3.%4.%5"/>
      <w:lvlJc w:val="left"/>
      <w:pPr>
        <w:ind w:left="1080" w:hanging="1080"/>
      </w:pPr>
      <w:rPr>
        <w:rFonts w:asciiTheme="minorHAnsi" w:hAnsiTheme="minorHAnsi" w:hint="default"/>
      </w:rPr>
    </w:lvl>
    <w:lvl w:ilvl="5">
      <w:start w:val="1"/>
      <w:numFmt w:val="decimal"/>
      <w:lvlText w:val="%1.%2.%3.%4.%5.%6"/>
      <w:lvlJc w:val="left"/>
      <w:pPr>
        <w:ind w:left="1080" w:hanging="1080"/>
      </w:pPr>
      <w:rPr>
        <w:rFonts w:asciiTheme="minorHAnsi" w:hAnsiTheme="minorHAnsi" w:hint="default"/>
      </w:rPr>
    </w:lvl>
    <w:lvl w:ilvl="6">
      <w:start w:val="1"/>
      <w:numFmt w:val="decimal"/>
      <w:lvlText w:val="%1.%2.%3.%4.%5.%6.%7"/>
      <w:lvlJc w:val="left"/>
      <w:pPr>
        <w:ind w:left="1440" w:hanging="1440"/>
      </w:pPr>
      <w:rPr>
        <w:rFonts w:asciiTheme="minorHAnsi" w:hAnsiTheme="minorHAnsi" w:hint="default"/>
      </w:rPr>
    </w:lvl>
    <w:lvl w:ilvl="7">
      <w:start w:val="1"/>
      <w:numFmt w:val="decimal"/>
      <w:lvlText w:val="%1.%2.%3.%4.%5.%6.%7.%8"/>
      <w:lvlJc w:val="left"/>
      <w:pPr>
        <w:ind w:left="1440" w:hanging="1440"/>
      </w:pPr>
      <w:rPr>
        <w:rFonts w:asciiTheme="minorHAnsi" w:hAnsiTheme="minorHAnsi" w:hint="default"/>
      </w:rPr>
    </w:lvl>
    <w:lvl w:ilvl="8">
      <w:start w:val="1"/>
      <w:numFmt w:val="decimal"/>
      <w:lvlText w:val="%1.%2.%3.%4.%5.%6.%7.%8.%9"/>
      <w:lvlJc w:val="left"/>
      <w:pPr>
        <w:ind w:left="1440" w:hanging="1440"/>
      </w:pPr>
      <w:rPr>
        <w:rFonts w:asciiTheme="minorHAnsi" w:hAnsiTheme="minorHAnsi" w:hint="default"/>
      </w:rPr>
    </w:lvl>
  </w:abstractNum>
  <w:abstractNum w:abstractNumId="34">
    <w:nsid w:val="66F9396C"/>
    <w:multiLevelType w:val="multilevel"/>
    <w:tmpl w:val="29A8710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680F5806"/>
    <w:multiLevelType w:val="multilevel"/>
    <w:tmpl w:val="345067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69DD1AA0"/>
    <w:multiLevelType w:val="multilevel"/>
    <w:tmpl w:val="3E8A8850"/>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nsid w:val="6A464B62"/>
    <w:multiLevelType w:val="multilevel"/>
    <w:tmpl w:val="72DA83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6A685D52"/>
    <w:multiLevelType w:val="hybridMultilevel"/>
    <w:tmpl w:val="B498B4A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nsid w:val="6ACB3D07"/>
    <w:multiLevelType w:val="multilevel"/>
    <w:tmpl w:val="FBB2A0B4"/>
    <w:lvl w:ilvl="0">
      <w:start w:val="1"/>
      <w:numFmt w:val="decimal"/>
      <w:lvlText w:val="%1."/>
      <w:lvlJc w:val="left"/>
      <w:pPr>
        <w:tabs>
          <w:tab w:val="num" w:pos="360"/>
        </w:tabs>
        <w:ind w:left="360" w:hanging="360"/>
      </w:pPr>
      <w:rPr>
        <w:rFonts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40">
    <w:nsid w:val="6AD1269F"/>
    <w:multiLevelType w:val="multilevel"/>
    <w:tmpl w:val="6C6859F0"/>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ascii="Times New Roman" w:hAnsi="Times New Roman" w:cs="Times New Roman"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nsid w:val="6BA0306C"/>
    <w:multiLevelType w:val="hybridMultilevel"/>
    <w:tmpl w:val="177AEC5E"/>
    <w:lvl w:ilvl="0" w:tplc="82069652">
      <w:start w:val="1"/>
      <w:numFmt w:val="lowerRoman"/>
      <w:lvlText w:val="%1."/>
      <w:lvlJc w:val="righ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6CAA066F"/>
    <w:multiLevelType w:val="multilevel"/>
    <w:tmpl w:val="EAE874E0"/>
    <w:lvl w:ilvl="0">
      <w:start w:val="2"/>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3">
    <w:nsid w:val="72CF3B6E"/>
    <w:multiLevelType w:val="multilevel"/>
    <w:tmpl w:val="6C4635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nsid w:val="77F71705"/>
    <w:multiLevelType w:val="multilevel"/>
    <w:tmpl w:val="A65CB64A"/>
    <w:lvl w:ilvl="0">
      <w:start w:val="1"/>
      <w:numFmt w:val="lowerRoman"/>
      <w:lvlText w:val="%1."/>
      <w:lvlJc w:val="right"/>
      <w:pPr>
        <w:tabs>
          <w:tab w:val="num" w:pos="360"/>
        </w:tabs>
        <w:ind w:left="360" w:hanging="360"/>
      </w:pPr>
      <w:rPr>
        <w:rFonts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45">
    <w:nsid w:val="7A316DC0"/>
    <w:multiLevelType w:val="multilevel"/>
    <w:tmpl w:val="4F7EF1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nsid w:val="7C650059"/>
    <w:multiLevelType w:val="hybridMultilevel"/>
    <w:tmpl w:val="FB0A581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7">
    <w:nsid w:val="7DCA7A23"/>
    <w:multiLevelType w:val="hybridMultilevel"/>
    <w:tmpl w:val="A8B810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3"/>
  </w:num>
  <w:num w:numId="2">
    <w:abstractNumId w:val="6"/>
  </w:num>
  <w:num w:numId="3">
    <w:abstractNumId w:val="5"/>
  </w:num>
  <w:num w:numId="4">
    <w:abstractNumId w:val="30"/>
  </w:num>
  <w:num w:numId="5">
    <w:abstractNumId w:val="26"/>
  </w:num>
  <w:num w:numId="6">
    <w:abstractNumId w:val="20"/>
  </w:num>
  <w:num w:numId="7">
    <w:abstractNumId w:val="31"/>
  </w:num>
  <w:num w:numId="8">
    <w:abstractNumId w:val="11"/>
  </w:num>
  <w:num w:numId="9">
    <w:abstractNumId w:val="14"/>
  </w:num>
  <w:num w:numId="10">
    <w:abstractNumId w:val="4"/>
  </w:num>
  <w:num w:numId="11">
    <w:abstractNumId w:val="38"/>
  </w:num>
  <w:num w:numId="12">
    <w:abstractNumId w:val="22"/>
  </w:num>
  <w:num w:numId="13">
    <w:abstractNumId w:val="3"/>
  </w:num>
  <w:num w:numId="14">
    <w:abstractNumId w:val="40"/>
  </w:num>
  <w:num w:numId="15">
    <w:abstractNumId w:val="10"/>
  </w:num>
  <w:num w:numId="16">
    <w:abstractNumId w:val="27"/>
  </w:num>
  <w:num w:numId="17">
    <w:abstractNumId w:val="33"/>
  </w:num>
  <w:num w:numId="18">
    <w:abstractNumId w:val="19"/>
  </w:num>
  <w:num w:numId="19">
    <w:abstractNumId w:val="15"/>
  </w:num>
  <w:num w:numId="20">
    <w:abstractNumId w:val="2"/>
  </w:num>
  <w:num w:numId="21">
    <w:abstractNumId w:val="46"/>
  </w:num>
  <w:num w:numId="22">
    <w:abstractNumId w:val="7"/>
  </w:num>
  <w:num w:numId="23">
    <w:abstractNumId w:val="0"/>
  </w:num>
  <w:num w:numId="24">
    <w:abstractNumId w:val="17"/>
  </w:num>
  <w:num w:numId="25">
    <w:abstractNumId w:val="12"/>
  </w:num>
  <w:num w:numId="26">
    <w:abstractNumId w:val="47"/>
  </w:num>
  <w:num w:numId="27">
    <w:abstractNumId w:val="23"/>
  </w:num>
  <w:num w:numId="28">
    <w:abstractNumId w:val="9"/>
  </w:num>
  <w:num w:numId="29">
    <w:abstractNumId w:val="34"/>
  </w:num>
  <w:num w:numId="30">
    <w:abstractNumId w:val="42"/>
  </w:num>
  <w:num w:numId="31">
    <w:abstractNumId w:val="32"/>
  </w:num>
  <w:num w:numId="32">
    <w:abstractNumId w:val="36"/>
  </w:num>
  <w:num w:numId="33">
    <w:abstractNumId w:val="1"/>
  </w:num>
  <w:num w:numId="34">
    <w:abstractNumId w:val="18"/>
  </w:num>
  <w:num w:numId="35">
    <w:abstractNumId w:val="39"/>
  </w:num>
  <w:num w:numId="36">
    <w:abstractNumId w:val="8"/>
  </w:num>
  <w:num w:numId="37">
    <w:abstractNumId w:val="44"/>
  </w:num>
  <w:num w:numId="38">
    <w:abstractNumId w:val="28"/>
  </w:num>
  <w:num w:numId="39">
    <w:abstractNumId w:val="45"/>
  </w:num>
  <w:num w:numId="40">
    <w:abstractNumId w:val="37"/>
  </w:num>
  <w:num w:numId="41">
    <w:abstractNumId w:val="35"/>
  </w:num>
  <w:num w:numId="42">
    <w:abstractNumId w:val="24"/>
  </w:num>
  <w:num w:numId="43">
    <w:abstractNumId w:val="43"/>
  </w:num>
  <w:num w:numId="44">
    <w:abstractNumId w:val="41"/>
  </w:num>
  <w:num w:numId="45">
    <w:abstractNumId w:val="16"/>
  </w:num>
  <w:num w:numId="46">
    <w:abstractNumId w:val="21"/>
  </w:num>
  <w:num w:numId="47">
    <w:abstractNumId w:val="29"/>
  </w:num>
  <w:num w:numId="48">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6637"/>
    <w:rsid w:val="000042AD"/>
    <w:rsid w:val="0000510F"/>
    <w:rsid w:val="00005E80"/>
    <w:rsid w:val="0000608B"/>
    <w:rsid w:val="0001069F"/>
    <w:rsid w:val="00013162"/>
    <w:rsid w:val="00017BF1"/>
    <w:rsid w:val="0002348D"/>
    <w:rsid w:val="00032890"/>
    <w:rsid w:val="000379EA"/>
    <w:rsid w:val="0004164E"/>
    <w:rsid w:val="0004222F"/>
    <w:rsid w:val="00042B06"/>
    <w:rsid w:val="00051E3D"/>
    <w:rsid w:val="00053403"/>
    <w:rsid w:val="00055A7F"/>
    <w:rsid w:val="00056D7A"/>
    <w:rsid w:val="00057D58"/>
    <w:rsid w:val="00061F65"/>
    <w:rsid w:val="000678CE"/>
    <w:rsid w:val="000771F8"/>
    <w:rsid w:val="00080ADE"/>
    <w:rsid w:val="0008189C"/>
    <w:rsid w:val="0008442A"/>
    <w:rsid w:val="000869A4"/>
    <w:rsid w:val="000872D4"/>
    <w:rsid w:val="0009065A"/>
    <w:rsid w:val="000911FC"/>
    <w:rsid w:val="00093585"/>
    <w:rsid w:val="000A574D"/>
    <w:rsid w:val="000A5B5E"/>
    <w:rsid w:val="000A5BBC"/>
    <w:rsid w:val="000B65B6"/>
    <w:rsid w:val="000C5CAD"/>
    <w:rsid w:val="000D349F"/>
    <w:rsid w:val="000D598A"/>
    <w:rsid w:val="000F20E3"/>
    <w:rsid w:val="000F3B9C"/>
    <w:rsid w:val="00100C97"/>
    <w:rsid w:val="001111F9"/>
    <w:rsid w:val="00113B4F"/>
    <w:rsid w:val="001145DA"/>
    <w:rsid w:val="001168EA"/>
    <w:rsid w:val="001239D8"/>
    <w:rsid w:val="00125CFE"/>
    <w:rsid w:val="0013238B"/>
    <w:rsid w:val="00132D08"/>
    <w:rsid w:val="00134AC8"/>
    <w:rsid w:val="00140092"/>
    <w:rsid w:val="001453C8"/>
    <w:rsid w:val="00147B0E"/>
    <w:rsid w:val="00156B76"/>
    <w:rsid w:val="00157B90"/>
    <w:rsid w:val="00162823"/>
    <w:rsid w:val="0016568D"/>
    <w:rsid w:val="00175DB9"/>
    <w:rsid w:val="00183153"/>
    <w:rsid w:val="0018447C"/>
    <w:rsid w:val="00185B32"/>
    <w:rsid w:val="001910A3"/>
    <w:rsid w:val="001967F0"/>
    <w:rsid w:val="00196AF7"/>
    <w:rsid w:val="001A2983"/>
    <w:rsid w:val="001A5FC3"/>
    <w:rsid w:val="001A6F73"/>
    <w:rsid w:val="001B27EF"/>
    <w:rsid w:val="001B792D"/>
    <w:rsid w:val="001D3830"/>
    <w:rsid w:val="001E1C33"/>
    <w:rsid w:val="001E32DA"/>
    <w:rsid w:val="001E74FC"/>
    <w:rsid w:val="001F1490"/>
    <w:rsid w:val="00203964"/>
    <w:rsid w:val="002048DF"/>
    <w:rsid w:val="00207497"/>
    <w:rsid w:val="00211041"/>
    <w:rsid w:val="00211657"/>
    <w:rsid w:val="00220202"/>
    <w:rsid w:val="0022049F"/>
    <w:rsid w:val="002338A4"/>
    <w:rsid w:val="00244218"/>
    <w:rsid w:val="002511CC"/>
    <w:rsid w:val="00271F0D"/>
    <w:rsid w:val="002723E9"/>
    <w:rsid w:val="0027556F"/>
    <w:rsid w:val="00282E7C"/>
    <w:rsid w:val="0028580D"/>
    <w:rsid w:val="0029064D"/>
    <w:rsid w:val="00296470"/>
    <w:rsid w:val="002A4575"/>
    <w:rsid w:val="002B37BB"/>
    <w:rsid w:val="002D140C"/>
    <w:rsid w:val="002D4BEB"/>
    <w:rsid w:val="002D6C80"/>
    <w:rsid w:val="002E54BC"/>
    <w:rsid w:val="002E5AD0"/>
    <w:rsid w:val="002E6AEA"/>
    <w:rsid w:val="002E6BC2"/>
    <w:rsid w:val="002F38AD"/>
    <w:rsid w:val="002F3FA4"/>
    <w:rsid w:val="00300A0F"/>
    <w:rsid w:val="00304074"/>
    <w:rsid w:val="00311C94"/>
    <w:rsid w:val="00313A9C"/>
    <w:rsid w:val="00314E02"/>
    <w:rsid w:val="00321A77"/>
    <w:rsid w:val="00321C52"/>
    <w:rsid w:val="0032712E"/>
    <w:rsid w:val="00331479"/>
    <w:rsid w:val="00333F69"/>
    <w:rsid w:val="00334514"/>
    <w:rsid w:val="00342F63"/>
    <w:rsid w:val="00345B54"/>
    <w:rsid w:val="003552C2"/>
    <w:rsid w:val="00363F92"/>
    <w:rsid w:val="00364AB8"/>
    <w:rsid w:val="00375DF1"/>
    <w:rsid w:val="00382BD0"/>
    <w:rsid w:val="00391978"/>
    <w:rsid w:val="003919D8"/>
    <w:rsid w:val="003926BD"/>
    <w:rsid w:val="003932B8"/>
    <w:rsid w:val="00395131"/>
    <w:rsid w:val="003A0417"/>
    <w:rsid w:val="003A6109"/>
    <w:rsid w:val="003A66E4"/>
    <w:rsid w:val="003B5FF5"/>
    <w:rsid w:val="003C1AC1"/>
    <w:rsid w:val="003C3C10"/>
    <w:rsid w:val="003D511C"/>
    <w:rsid w:val="003D5EDB"/>
    <w:rsid w:val="003D6386"/>
    <w:rsid w:val="003E42B3"/>
    <w:rsid w:val="003F3B66"/>
    <w:rsid w:val="003F3D12"/>
    <w:rsid w:val="003F3D94"/>
    <w:rsid w:val="003F6024"/>
    <w:rsid w:val="00402A73"/>
    <w:rsid w:val="00403AE9"/>
    <w:rsid w:val="0040497B"/>
    <w:rsid w:val="004139D5"/>
    <w:rsid w:val="0042038A"/>
    <w:rsid w:val="00422154"/>
    <w:rsid w:val="00422673"/>
    <w:rsid w:val="00424CAC"/>
    <w:rsid w:val="00426DAF"/>
    <w:rsid w:val="00433B01"/>
    <w:rsid w:val="004406A5"/>
    <w:rsid w:val="00443902"/>
    <w:rsid w:val="00450592"/>
    <w:rsid w:val="004534C3"/>
    <w:rsid w:val="00453AFC"/>
    <w:rsid w:val="004547CE"/>
    <w:rsid w:val="004726A5"/>
    <w:rsid w:val="004808D7"/>
    <w:rsid w:val="004856DE"/>
    <w:rsid w:val="00492CE8"/>
    <w:rsid w:val="004969A6"/>
    <w:rsid w:val="004A33E2"/>
    <w:rsid w:val="004B2FBD"/>
    <w:rsid w:val="004C18CF"/>
    <w:rsid w:val="004C59E5"/>
    <w:rsid w:val="004C767E"/>
    <w:rsid w:val="004D4C5C"/>
    <w:rsid w:val="004D5A73"/>
    <w:rsid w:val="004E3C23"/>
    <w:rsid w:val="004E425C"/>
    <w:rsid w:val="004E7092"/>
    <w:rsid w:val="004F33F1"/>
    <w:rsid w:val="00501531"/>
    <w:rsid w:val="005033AC"/>
    <w:rsid w:val="00517279"/>
    <w:rsid w:val="0052080D"/>
    <w:rsid w:val="00526918"/>
    <w:rsid w:val="005352A5"/>
    <w:rsid w:val="00542ECC"/>
    <w:rsid w:val="005476AE"/>
    <w:rsid w:val="00547763"/>
    <w:rsid w:val="005479D2"/>
    <w:rsid w:val="00561604"/>
    <w:rsid w:val="00572B8E"/>
    <w:rsid w:val="005745E8"/>
    <w:rsid w:val="00575A29"/>
    <w:rsid w:val="005778A1"/>
    <w:rsid w:val="00580C44"/>
    <w:rsid w:val="00584B0C"/>
    <w:rsid w:val="00587C58"/>
    <w:rsid w:val="005918D4"/>
    <w:rsid w:val="005A023D"/>
    <w:rsid w:val="005A6A06"/>
    <w:rsid w:val="005A6C37"/>
    <w:rsid w:val="005A6ED2"/>
    <w:rsid w:val="005B278C"/>
    <w:rsid w:val="005B754F"/>
    <w:rsid w:val="005C6382"/>
    <w:rsid w:val="005C76D3"/>
    <w:rsid w:val="005E107F"/>
    <w:rsid w:val="005E3C3A"/>
    <w:rsid w:val="005E6E61"/>
    <w:rsid w:val="005F0A4A"/>
    <w:rsid w:val="005F1123"/>
    <w:rsid w:val="0060076D"/>
    <w:rsid w:val="0060127A"/>
    <w:rsid w:val="00603BD6"/>
    <w:rsid w:val="0060481D"/>
    <w:rsid w:val="006064ED"/>
    <w:rsid w:val="00616C1B"/>
    <w:rsid w:val="00621F9D"/>
    <w:rsid w:val="00637689"/>
    <w:rsid w:val="00647454"/>
    <w:rsid w:val="00651A9C"/>
    <w:rsid w:val="00654EE2"/>
    <w:rsid w:val="00656219"/>
    <w:rsid w:val="0065769C"/>
    <w:rsid w:val="00660B43"/>
    <w:rsid w:val="006618FD"/>
    <w:rsid w:val="00662D75"/>
    <w:rsid w:val="006668D1"/>
    <w:rsid w:val="006773E5"/>
    <w:rsid w:val="00685C3E"/>
    <w:rsid w:val="00686744"/>
    <w:rsid w:val="006875B8"/>
    <w:rsid w:val="00687973"/>
    <w:rsid w:val="006931DD"/>
    <w:rsid w:val="00695E3D"/>
    <w:rsid w:val="00697928"/>
    <w:rsid w:val="006A4410"/>
    <w:rsid w:val="006A7524"/>
    <w:rsid w:val="006B0D62"/>
    <w:rsid w:val="006B2AF7"/>
    <w:rsid w:val="006C0DAC"/>
    <w:rsid w:val="006C2E3F"/>
    <w:rsid w:val="006D2E2E"/>
    <w:rsid w:val="006D72BC"/>
    <w:rsid w:val="006F2A38"/>
    <w:rsid w:val="006F2BB6"/>
    <w:rsid w:val="006F56CC"/>
    <w:rsid w:val="007022D8"/>
    <w:rsid w:val="00710A69"/>
    <w:rsid w:val="007112CE"/>
    <w:rsid w:val="00715873"/>
    <w:rsid w:val="0073321D"/>
    <w:rsid w:val="0074161E"/>
    <w:rsid w:val="00752B89"/>
    <w:rsid w:val="00753398"/>
    <w:rsid w:val="00753EFA"/>
    <w:rsid w:val="007568CE"/>
    <w:rsid w:val="007570DB"/>
    <w:rsid w:val="00760638"/>
    <w:rsid w:val="0076602B"/>
    <w:rsid w:val="00774FFD"/>
    <w:rsid w:val="007778A9"/>
    <w:rsid w:val="00786483"/>
    <w:rsid w:val="007938B1"/>
    <w:rsid w:val="0079466D"/>
    <w:rsid w:val="007A10AB"/>
    <w:rsid w:val="007A53DA"/>
    <w:rsid w:val="007B4B4D"/>
    <w:rsid w:val="007B6CE3"/>
    <w:rsid w:val="007C0A01"/>
    <w:rsid w:val="007C2C13"/>
    <w:rsid w:val="007C544F"/>
    <w:rsid w:val="007E0052"/>
    <w:rsid w:val="007E37D5"/>
    <w:rsid w:val="007E71E1"/>
    <w:rsid w:val="007F44F1"/>
    <w:rsid w:val="00803906"/>
    <w:rsid w:val="00811804"/>
    <w:rsid w:val="008148AD"/>
    <w:rsid w:val="00816E7F"/>
    <w:rsid w:val="008177BD"/>
    <w:rsid w:val="0082174D"/>
    <w:rsid w:val="0083236D"/>
    <w:rsid w:val="00837574"/>
    <w:rsid w:val="00845D2F"/>
    <w:rsid w:val="00847354"/>
    <w:rsid w:val="00854CBA"/>
    <w:rsid w:val="008559D9"/>
    <w:rsid w:val="00860029"/>
    <w:rsid w:val="00861F4A"/>
    <w:rsid w:val="00865C0B"/>
    <w:rsid w:val="008753D1"/>
    <w:rsid w:val="008766E2"/>
    <w:rsid w:val="008778F6"/>
    <w:rsid w:val="0089041F"/>
    <w:rsid w:val="00891AA6"/>
    <w:rsid w:val="008A39F4"/>
    <w:rsid w:val="008A3F38"/>
    <w:rsid w:val="008A40D8"/>
    <w:rsid w:val="008A6637"/>
    <w:rsid w:val="008A703C"/>
    <w:rsid w:val="008B171F"/>
    <w:rsid w:val="008C3FC0"/>
    <w:rsid w:val="008D637D"/>
    <w:rsid w:val="008E5CF1"/>
    <w:rsid w:val="008F6F7D"/>
    <w:rsid w:val="00900283"/>
    <w:rsid w:val="00904D3E"/>
    <w:rsid w:val="00904FB2"/>
    <w:rsid w:val="00915DEB"/>
    <w:rsid w:val="00916AF5"/>
    <w:rsid w:val="009257A1"/>
    <w:rsid w:val="00932285"/>
    <w:rsid w:val="00934A49"/>
    <w:rsid w:val="00934D26"/>
    <w:rsid w:val="00936C0C"/>
    <w:rsid w:val="00936F88"/>
    <w:rsid w:val="00943A16"/>
    <w:rsid w:val="00944C73"/>
    <w:rsid w:val="00952F8F"/>
    <w:rsid w:val="00955A41"/>
    <w:rsid w:val="009562A5"/>
    <w:rsid w:val="00957556"/>
    <w:rsid w:val="00963C5C"/>
    <w:rsid w:val="00966E66"/>
    <w:rsid w:val="00970646"/>
    <w:rsid w:val="00983738"/>
    <w:rsid w:val="0098378D"/>
    <w:rsid w:val="00984703"/>
    <w:rsid w:val="00987E3F"/>
    <w:rsid w:val="009964F2"/>
    <w:rsid w:val="009A029D"/>
    <w:rsid w:val="009A0AFC"/>
    <w:rsid w:val="009B5259"/>
    <w:rsid w:val="009B6206"/>
    <w:rsid w:val="009C4201"/>
    <w:rsid w:val="009C5DF2"/>
    <w:rsid w:val="009D015E"/>
    <w:rsid w:val="009E4A0E"/>
    <w:rsid w:val="00A00274"/>
    <w:rsid w:val="00A1114E"/>
    <w:rsid w:val="00A11F33"/>
    <w:rsid w:val="00A157E9"/>
    <w:rsid w:val="00A15877"/>
    <w:rsid w:val="00A15B9D"/>
    <w:rsid w:val="00A16FC0"/>
    <w:rsid w:val="00A174C3"/>
    <w:rsid w:val="00A22C6F"/>
    <w:rsid w:val="00A32541"/>
    <w:rsid w:val="00A37089"/>
    <w:rsid w:val="00A43198"/>
    <w:rsid w:val="00A53576"/>
    <w:rsid w:val="00A53EB4"/>
    <w:rsid w:val="00A54AA7"/>
    <w:rsid w:val="00A57794"/>
    <w:rsid w:val="00A63089"/>
    <w:rsid w:val="00A67D2B"/>
    <w:rsid w:val="00A70A28"/>
    <w:rsid w:val="00A7591C"/>
    <w:rsid w:val="00A84014"/>
    <w:rsid w:val="00A936E2"/>
    <w:rsid w:val="00A94911"/>
    <w:rsid w:val="00A974E0"/>
    <w:rsid w:val="00AA1200"/>
    <w:rsid w:val="00AA7373"/>
    <w:rsid w:val="00AB1E76"/>
    <w:rsid w:val="00AB26D2"/>
    <w:rsid w:val="00AB4CE6"/>
    <w:rsid w:val="00AC13EB"/>
    <w:rsid w:val="00AC68FD"/>
    <w:rsid w:val="00AC728A"/>
    <w:rsid w:val="00AD1011"/>
    <w:rsid w:val="00AD2979"/>
    <w:rsid w:val="00AD3ACD"/>
    <w:rsid w:val="00AD79B9"/>
    <w:rsid w:val="00AE35E2"/>
    <w:rsid w:val="00AE3E30"/>
    <w:rsid w:val="00AE73D4"/>
    <w:rsid w:val="00AF0DE0"/>
    <w:rsid w:val="00AF3CEC"/>
    <w:rsid w:val="00AF5FBD"/>
    <w:rsid w:val="00B01AA8"/>
    <w:rsid w:val="00B05322"/>
    <w:rsid w:val="00B10922"/>
    <w:rsid w:val="00B11A3A"/>
    <w:rsid w:val="00B12381"/>
    <w:rsid w:val="00B22075"/>
    <w:rsid w:val="00B242C8"/>
    <w:rsid w:val="00B3434B"/>
    <w:rsid w:val="00B36637"/>
    <w:rsid w:val="00B36D61"/>
    <w:rsid w:val="00B37987"/>
    <w:rsid w:val="00B5366C"/>
    <w:rsid w:val="00B63354"/>
    <w:rsid w:val="00B648A9"/>
    <w:rsid w:val="00B658FE"/>
    <w:rsid w:val="00B66C8C"/>
    <w:rsid w:val="00B67E6C"/>
    <w:rsid w:val="00B70247"/>
    <w:rsid w:val="00B73E10"/>
    <w:rsid w:val="00B76ECD"/>
    <w:rsid w:val="00B83047"/>
    <w:rsid w:val="00B870C7"/>
    <w:rsid w:val="00B94A8F"/>
    <w:rsid w:val="00BB3D8A"/>
    <w:rsid w:val="00BB4209"/>
    <w:rsid w:val="00BC01F0"/>
    <w:rsid w:val="00BC698D"/>
    <w:rsid w:val="00BD2564"/>
    <w:rsid w:val="00BD438F"/>
    <w:rsid w:val="00BE0C69"/>
    <w:rsid w:val="00BE2F01"/>
    <w:rsid w:val="00BE7B00"/>
    <w:rsid w:val="00BF44C2"/>
    <w:rsid w:val="00BF57CC"/>
    <w:rsid w:val="00BF61EB"/>
    <w:rsid w:val="00BF69B2"/>
    <w:rsid w:val="00C0005F"/>
    <w:rsid w:val="00C0744D"/>
    <w:rsid w:val="00C21A94"/>
    <w:rsid w:val="00C22FB0"/>
    <w:rsid w:val="00C27B5F"/>
    <w:rsid w:val="00C301B8"/>
    <w:rsid w:val="00C316CD"/>
    <w:rsid w:val="00C3439F"/>
    <w:rsid w:val="00C35159"/>
    <w:rsid w:val="00C35FB8"/>
    <w:rsid w:val="00C5117D"/>
    <w:rsid w:val="00C60514"/>
    <w:rsid w:val="00C61728"/>
    <w:rsid w:val="00C6420E"/>
    <w:rsid w:val="00C7467A"/>
    <w:rsid w:val="00C807FC"/>
    <w:rsid w:val="00C81406"/>
    <w:rsid w:val="00C8474D"/>
    <w:rsid w:val="00C87F67"/>
    <w:rsid w:val="00C90BD0"/>
    <w:rsid w:val="00C91E29"/>
    <w:rsid w:val="00C93192"/>
    <w:rsid w:val="00CA2CE9"/>
    <w:rsid w:val="00CA670A"/>
    <w:rsid w:val="00CB0DEB"/>
    <w:rsid w:val="00CB2CDF"/>
    <w:rsid w:val="00CB5C88"/>
    <w:rsid w:val="00CB6C7B"/>
    <w:rsid w:val="00CC22EB"/>
    <w:rsid w:val="00CC4B7C"/>
    <w:rsid w:val="00CC5C6E"/>
    <w:rsid w:val="00CC75E4"/>
    <w:rsid w:val="00CC7A4B"/>
    <w:rsid w:val="00CE3B46"/>
    <w:rsid w:val="00CE625C"/>
    <w:rsid w:val="00D02357"/>
    <w:rsid w:val="00D0343D"/>
    <w:rsid w:val="00D06449"/>
    <w:rsid w:val="00D134B8"/>
    <w:rsid w:val="00D16771"/>
    <w:rsid w:val="00D17424"/>
    <w:rsid w:val="00D20616"/>
    <w:rsid w:val="00D43228"/>
    <w:rsid w:val="00D51641"/>
    <w:rsid w:val="00D51D5D"/>
    <w:rsid w:val="00D5382C"/>
    <w:rsid w:val="00D66310"/>
    <w:rsid w:val="00D73DC9"/>
    <w:rsid w:val="00D740EE"/>
    <w:rsid w:val="00D74191"/>
    <w:rsid w:val="00D85DEC"/>
    <w:rsid w:val="00DA3431"/>
    <w:rsid w:val="00DA3660"/>
    <w:rsid w:val="00DB2541"/>
    <w:rsid w:val="00DB2ABD"/>
    <w:rsid w:val="00DD0692"/>
    <w:rsid w:val="00DD261C"/>
    <w:rsid w:val="00DD2BDF"/>
    <w:rsid w:val="00DD40FA"/>
    <w:rsid w:val="00DD4104"/>
    <w:rsid w:val="00DD561B"/>
    <w:rsid w:val="00DE259C"/>
    <w:rsid w:val="00DE2C1D"/>
    <w:rsid w:val="00DE504F"/>
    <w:rsid w:val="00DE5F93"/>
    <w:rsid w:val="00DE60F5"/>
    <w:rsid w:val="00DF1EC7"/>
    <w:rsid w:val="00E062D3"/>
    <w:rsid w:val="00E0775D"/>
    <w:rsid w:val="00E10FD2"/>
    <w:rsid w:val="00E31910"/>
    <w:rsid w:val="00E329DB"/>
    <w:rsid w:val="00E35787"/>
    <w:rsid w:val="00E3644B"/>
    <w:rsid w:val="00E3648F"/>
    <w:rsid w:val="00E3716D"/>
    <w:rsid w:val="00E41D6F"/>
    <w:rsid w:val="00E43D29"/>
    <w:rsid w:val="00E5026D"/>
    <w:rsid w:val="00E520F0"/>
    <w:rsid w:val="00E60C65"/>
    <w:rsid w:val="00E62D7A"/>
    <w:rsid w:val="00E64216"/>
    <w:rsid w:val="00E66C02"/>
    <w:rsid w:val="00E6712C"/>
    <w:rsid w:val="00E72C95"/>
    <w:rsid w:val="00E72D9F"/>
    <w:rsid w:val="00E7694F"/>
    <w:rsid w:val="00E77ED0"/>
    <w:rsid w:val="00E95F83"/>
    <w:rsid w:val="00E97812"/>
    <w:rsid w:val="00EA0E01"/>
    <w:rsid w:val="00EA602D"/>
    <w:rsid w:val="00EA7226"/>
    <w:rsid w:val="00EB07FC"/>
    <w:rsid w:val="00EB1EAE"/>
    <w:rsid w:val="00EB5B0C"/>
    <w:rsid w:val="00EB7373"/>
    <w:rsid w:val="00EB7B33"/>
    <w:rsid w:val="00EC4877"/>
    <w:rsid w:val="00ED18BA"/>
    <w:rsid w:val="00ED31E6"/>
    <w:rsid w:val="00EE2779"/>
    <w:rsid w:val="00EE3282"/>
    <w:rsid w:val="00EE3473"/>
    <w:rsid w:val="00EF57D8"/>
    <w:rsid w:val="00F02444"/>
    <w:rsid w:val="00F04FA9"/>
    <w:rsid w:val="00F1095A"/>
    <w:rsid w:val="00F10FBF"/>
    <w:rsid w:val="00F26E33"/>
    <w:rsid w:val="00F27BA6"/>
    <w:rsid w:val="00F307D6"/>
    <w:rsid w:val="00F3594F"/>
    <w:rsid w:val="00F4207F"/>
    <w:rsid w:val="00F4232E"/>
    <w:rsid w:val="00F476E5"/>
    <w:rsid w:val="00F576EB"/>
    <w:rsid w:val="00F610A9"/>
    <w:rsid w:val="00F63C04"/>
    <w:rsid w:val="00F92336"/>
    <w:rsid w:val="00F927CF"/>
    <w:rsid w:val="00F96C53"/>
    <w:rsid w:val="00FA63C7"/>
    <w:rsid w:val="00FB7040"/>
    <w:rsid w:val="00FC6484"/>
    <w:rsid w:val="00FD1A21"/>
    <w:rsid w:val="00FD510B"/>
    <w:rsid w:val="00FD5DD1"/>
    <w:rsid w:val="00FD625B"/>
    <w:rsid w:val="00FE20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6D459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A6109"/>
  </w:style>
  <w:style w:type="paragraph" w:styleId="Heading1">
    <w:name w:val="heading 1"/>
    <w:basedOn w:val="Normal"/>
    <w:link w:val="Heading1Char"/>
    <w:uiPriority w:val="1"/>
    <w:qFormat/>
    <w:rsid w:val="003552C2"/>
    <w:pPr>
      <w:widowControl w:val="0"/>
      <w:autoSpaceDE w:val="0"/>
      <w:autoSpaceDN w:val="0"/>
      <w:spacing w:before="77" w:after="0" w:line="240" w:lineRule="auto"/>
      <w:ind w:left="862" w:hanging="632"/>
      <w:jc w:val="both"/>
      <w:outlineLvl w:val="0"/>
    </w:pPr>
    <w:rPr>
      <w:rFonts w:ascii="Times New Roman" w:eastAsia="Times New Roman" w:hAnsi="Times New Roman" w:cs="Times New Roman"/>
      <w:b/>
      <w:bCs/>
      <w:sz w:val="24"/>
      <w:szCs w:val="28"/>
    </w:rPr>
  </w:style>
  <w:style w:type="paragraph" w:styleId="Heading2">
    <w:name w:val="heading 2"/>
    <w:basedOn w:val="Normal"/>
    <w:next w:val="Normal"/>
    <w:link w:val="Heading2Char"/>
    <w:uiPriority w:val="9"/>
    <w:unhideWhenUsed/>
    <w:qFormat/>
    <w:rsid w:val="00E062D3"/>
    <w:pPr>
      <w:keepNext/>
      <w:keepLines/>
      <w:widowControl w:val="0"/>
      <w:autoSpaceDE w:val="0"/>
      <w:autoSpaceDN w:val="0"/>
      <w:spacing w:before="40" w:after="0" w:line="240" w:lineRule="auto"/>
      <w:outlineLvl w:val="1"/>
    </w:pPr>
    <w:rPr>
      <w:rFonts w:ascii="Times New Roman" w:eastAsiaTheme="majorEastAsia" w:hAnsi="Times New Roman"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3F3D12"/>
    <w:pPr>
      <w:keepNext/>
      <w:keepLines/>
      <w:widowControl w:val="0"/>
      <w:autoSpaceDE w:val="0"/>
      <w:autoSpaceDN w:val="0"/>
      <w:spacing w:before="40" w:after="0" w:line="240" w:lineRule="auto"/>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98378D"/>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6">
    <w:name w:val="heading 6"/>
    <w:basedOn w:val="Normal"/>
    <w:next w:val="Normal"/>
    <w:link w:val="Heading6Char"/>
    <w:uiPriority w:val="9"/>
    <w:semiHidden/>
    <w:unhideWhenUsed/>
    <w:qFormat/>
    <w:rsid w:val="00AF3CEC"/>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3552C2"/>
    <w:rPr>
      <w:rFonts w:ascii="Times New Roman" w:eastAsia="Times New Roman" w:hAnsi="Times New Roman" w:cs="Times New Roman"/>
      <w:b/>
      <w:bCs/>
      <w:sz w:val="24"/>
      <w:szCs w:val="28"/>
    </w:rPr>
  </w:style>
  <w:style w:type="character" w:customStyle="1" w:styleId="Heading2Char">
    <w:name w:val="Heading 2 Char"/>
    <w:basedOn w:val="DefaultParagraphFont"/>
    <w:link w:val="Heading2"/>
    <w:uiPriority w:val="9"/>
    <w:qFormat/>
    <w:rsid w:val="00E062D3"/>
    <w:rPr>
      <w:rFonts w:ascii="Times New Roman" w:eastAsiaTheme="majorEastAsia" w:hAnsi="Times New Roman" w:cstheme="majorBidi"/>
      <w:color w:val="2E74B5" w:themeColor="accent1" w:themeShade="BF"/>
      <w:sz w:val="26"/>
      <w:szCs w:val="26"/>
    </w:rPr>
  </w:style>
  <w:style w:type="character" w:customStyle="1" w:styleId="Heading3Char">
    <w:name w:val="Heading 3 Char"/>
    <w:basedOn w:val="DefaultParagraphFont"/>
    <w:link w:val="Heading3"/>
    <w:uiPriority w:val="9"/>
    <w:rsid w:val="003F3D12"/>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98378D"/>
    <w:rPr>
      <w:rFonts w:asciiTheme="majorHAnsi" w:eastAsiaTheme="majorEastAsia" w:hAnsiTheme="majorHAnsi" w:cstheme="majorBidi"/>
      <w:i/>
      <w:iCs/>
      <w:color w:val="2E74B5" w:themeColor="accent1" w:themeShade="BF"/>
    </w:rPr>
  </w:style>
  <w:style w:type="character" w:customStyle="1" w:styleId="Heading6Char">
    <w:name w:val="Heading 6 Char"/>
    <w:basedOn w:val="DefaultParagraphFont"/>
    <w:link w:val="Heading6"/>
    <w:uiPriority w:val="9"/>
    <w:semiHidden/>
    <w:rsid w:val="00AF3CEC"/>
    <w:rPr>
      <w:rFonts w:asciiTheme="majorHAnsi" w:eastAsiaTheme="majorEastAsia" w:hAnsiTheme="majorHAnsi" w:cstheme="majorBidi"/>
      <w:color w:val="1F4D78" w:themeColor="accent1" w:themeShade="7F"/>
    </w:rPr>
  </w:style>
  <w:style w:type="paragraph" w:styleId="ListParagraph">
    <w:name w:val="List Paragraph"/>
    <w:basedOn w:val="Normal"/>
    <w:link w:val="ListParagraphChar"/>
    <w:uiPriority w:val="34"/>
    <w:qFormat/>
    <w:rsid w:val="00B36637"/>
    <w:pPr>
      <w:spacing w:after="200" w:line="276" w:lineRule="auto"/>
      <w:ind w:left="720"/>
      <w:contextualSpacing/>
    </w:pPr>
    <w:rPr>
      <w:rFonts w:ascii="Calibri" w:eastAsia="Times New Roman" w:hAnsi="Calibri" w:cs="Times New Roman"/>
      <w:lang w:bidi="en-US"/>
    </w:rPr>
  </w:style>
  <w:style w:type="character" w:customStyle="1" w:styleId="ListParagraphChar">
    <w:name w:val="List Paragraph Char"/>
    <w:link w:val="ListParagraph"/>
    <w:uiPriority w:val="34"/>
    <w:qFormat/>
    <w:locked/>
    <w:rsid w:val="00B36637"/>
    <w:rPr>
      <w:rFonts w:ascii="Calibri" w:eastAsia="Times New Roman" w:hAnsi="Calibri" w:cs="Times New Roman"/>
      <w:lang w:bidi="en-US"/>
    </w:rPr>
  </w:style>
  <w:style w:type="paragraph" w:styleId="NormalWeb">
    <w:name w:val="Normal (Web)"/>
    <w:basedOn w:val="Normal"/>
    <w:uiPriority w:val="99"/>
    <w:unhideWhenUsed/>
    <w:rsid w:val="00345B54"/>
    <w:pPr>
      <w:spacing w:before="100" w:beforeAutospacing="1" w:after="100" w:afterAutospacing="1" w:line="240" w:lineRule="auto"/>
    </w:pPr>
    <w:rPr>
      <w:rFonts w:ascii="Times New Roman" w:eastAsia="Times New Roman" w:hAnsi="Times New Roman" w:cs="Times New Roman"/>
      <w:sz w:val="24"/>
      <w:szCs w:val="24"/>
    </w:rPr>
  </w:style>
  <w:style w:type="paragraph" w:styleId="BodyText">
    <w:name w:val="Body Text"/>
    <w:basedOn w:val="Normal"/>
    <w:link w:val="BodyTextChar"/>
    <w:uiPriority w:val="1"/>
    <w:qFormat/>
    <w:rsid w:val="00B22075"/>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B22075"/>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B22075"/>
    <w:pPr>
      <w:tabs>
        <w:tab w:val="center" w:pos="4680"/>
        <w:tab w:val="right" w:pos="9360"/>
      </w:tabs>
      <w:spacing w:after="0" w:line="240" w:lineRule="auto"/>
      <w:jc w:val="right"/>
    </w:pPr>
    <w:rPr>
      <w:rFonts w:ascii="Times New Roman" w:eastAsia="Times New Roman" w:hAnsi="Times New Roman" w:cs="Times New Roman"/>
      <w:sz w:val="24"/>
      <w:szCs w:val="24"/>
    </w:rPr>
  </w:style>
  <w:style w:type="character" w:customStyle="1" w:styleId="FooterChar">
    <w:name w:val="Footer Char"/>
    <w:basedOn w:val="DefaultParagraphFont"/>
    <w:link w:val="Footer"/>
    <w:uiPriority w:val="99"/>
    <w:rsid w:val="00B22075"/>
    <w:rPr>
      <w:rFonts w:ascii="Times New Roman" w:eastAsia="Times New Roman" w:hAnsi="Times New Roman" w:cs="Times New Roman"/>
      <w:sz w:val="24"/>
      <w:szCs w:val="24"/>
    </w:rPr>
  </w:style>
  <w:style w:type="paragraph" w:customStyle="1" w:styleId="TableParagraph">
    <w:name w:val="Table Paragraph"/>
    <w:basedOn w:val="Normal"/>
    <w:uiPriority w:val="1"/>
    <w:qFormat/>
    <w:rsid w:val="008B171F"/>
    <w:pPr>
      <w:widowControl w:val="0"/>
      <w:autoSpaceDE w:val="0"/>
      <w:autoSpaceDN w:val="0"/>
      <w:spacing w:after="0" w:line="240" w:lineRule="auto"/>
      <w:jc w:val="right"/>
    </w:pPr>
    <w:rPr>
      <w:rFonts w:ascii="Arial MT" w:eastAsia="Arial MT" w:hAnsi="Arial MT" w:cs="Arial MT"/>
    </w:rPr>
  </w:style>
  <w:style w:type="character" w:styleId="Strong">
    <w:name w:val="Strong"/>
    <w:basedOn w:val="DefaultParagraphFont"/>
    <w:uiPriority w:val="22"/>
    <w:qFormat/>
    <w:rsid w:val="000A5B5E"/>
    <w:rPr>
      <w:b/>
      <w:bCs/>
    </w:rPr>
  </w:style>
  <w:style w:type="character" w:styleId="CommentReference">
    <w:name w:val="annotation reference"/>
    <w:basedOn w:val="DefaultParagraphFont"/>
    <w:uiPriority w:val="99"/>
    <w:semiHidden/>
    <w:unhideWhenUsed/>
    <w:rsid w:val="00F04FA9"/>
    <w:rPr>
      <w:sz w:val="16"/>
      <w:szCs w:val="16"/>
    </w:rPr>
  </w:style>
  <w:style w:type="paragraph" w:styleId="CommentText">
    <w:name w:val="annotation text"/>
    <w:basedOn w:val="Normal"/>
    <w:link w:val="CommentTextChar"/>
    <w:uiPriority w:val="99"/>
    <w:semiHidden/>
    <w:unhideWhenUsed/>
    <w:rsid w:val="00F04FA9"/>
    <w:pPr>
      <w:spacing w:line="240" w:lineRule="auto"/>
    </w:pPr>
    <w:rPr>
      <w:sz w:val="20"/>
      <w:szCs w:val="20"/>
    </w:rPr>
  </w:style>
  <w:style w:type="character" w:customStyle="1" w:styleId="CommentTextChar">
    <w:name w:val="Comment Text Char"/>
    <w:basedOn w:val="DefaultParagraphFont"/>
    <w:link w:val="CommentText"/>
    <w:uiPriority w:val="99"/>
    <w:semiHidden/>
    <w:rsid w:val="00F04FA9"/>
    <w:rPr>
      <w:sz w:val="20"/>
      <w:szCs w:val="20"/>
    </w:rPr>
  </w:style>
  <w:style w:type="paragraph" w:styleId="CommentSubject">
    <w:name w:val="annotation subject"/>
    <w:basedOn w:val="CommentText"/>
    <w:next w:val="CommentText"/>
    <w:link w:val="CommentSubjectChar"/>
    <w:uiPriority w:val="99"/>
    <w:semiHidden/>
    <w:unhideWhenUsed/>
    <w:rsid w:val="00F04FA9"/>
    <w:rPr>
      <w:b/>
      <w:bCs/>
    </w:rPr>
  </w:style>
  <w:style w:type="character" w:customStyle="1" w:styleId="CommentSubjectChar">
    <w:name w:val="Comment Subject Char"/>
    <w:basedOn w:val="CommentTextChar"/>
    <w:link w:val="CommentSubject"/>
    <w:uiPriority w:val="99"/>
    <w:semiHidden/>
    <w:rsid w:val="00F04FA9"/>
    <w:rPr>
      <w:b/>
      <w:bCs/>
      <w:sz w:val="20"/>
      <w:szCs w:val="20"/>
    </w:rPr>
  </w:style>
  <w:style w:type="paragraph" w:styleId="BalloonText">
    <w:name w:val="Balloon Text"/>
    <w:basedOn w:val="Normal"/>
    <w:link w:val="BalloonTextChar"/>
    <w:uiPriority w:val="99"/>
    <w:semiHidden/>
    <w:unhideWhenUsed/>
    <w:rsid w:val="00F04FA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04FA9"/>
    <w:rPr>
      <w:rFonts w:ascii="Segoe UI" w:hAnsi="Segoe UI" w:cs="Segoe UI"/>
      <w:sz w:val="18"/>
      <w:szCs w:val="18"/>
    </w:rPr>
  </w:style>
  <w:style w:type="table" w:customStyle="1" w:styleId="TableGrid22">
    <w:name w:val="Table Grid22"/>
    <w:basedOn w:val="TableNormal"/>
    <w:next w:val="TableGrid"/>
    <w:rsid w:val="007C544F"/>
    <w:pPr>
      <w:spacing w:after="0" w:line="240" w:lineRule="auto"/>
    </w:pPr>
    <w:rPr>
      <w:rFonts w:ascii="Times New Roman" w:eastAsia="Times New Roman" w:hAnsi="Times New Roman"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TableGrid">
    <w:name w:val="Table Grid"/>
    <w:basedOn w:val="TableNormal"/>
    <w:uiPriority w:val="39"/>
    <w:rsid w:val="007C544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
    <w:name w:val="Table Grid1"/>
    <w:basedOn w:val="TableNormal"/>
    <w:next w:val="TableGrid"/>
    <w:uiPriority w:val="59"/>
    <w:rsid w:val="00443902"/>
    <w:pPr>
      <w:spacing w:after="0" w:line="240" w:lineRule="auto"/>
    </w:pPr>
    <w:rPr>
      <w:rFonts w:ascii="Calibri" w:eastAsia="Calibri"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Emphasis">
    <w:name w:val="Emphasis"/>
    <w:basedOn w:val="DefaultParagraphFont"/>
    <w:uiPriority w:val="20"/>
    <w:qFormat/>
    <w:rsid w:val="00E520F0"/>
    <w:rPr>
      <w:i/>
      <w:iCs/>
    </w:rPr>
  </w:style>
  <w:style w:type="paragraph" w:styleId="TOCHeading">
    <w:name w:val="TOC Heading"/>
    <w:basedOn w:val="Heading1"/>
    <w:next w:val="Normal"/>
    <w:uiPriority w:val="39"/>
    <w:unhideWhenUsed/>
    <w:qFormat/>
    <w:rsid w:val="00E520F0"/>
    <w:pPr>
      <w:keepNext/>
      <w:keepLines/>
      <w:widowControl/>
      <w:autoSpaceDE/>
      <w:autoSpaceDN/>
      <w:spacing w:before="240" w:line="259" w:lineRule="auto"/>
      <w:ind w:left="0" w:firstLine="0"/>
      <w:jc w:val="left"/>
      <w:outlineLvl w:val="9"/>
    </w:pPr>
    <w:rPr>
      <w:rFonts w:asciiTheme="majorHAnsi" w:eastAsiaTheme="majorEastAsia" w:hAnsiTheme="majorHAnsi" w:cstheme="majorBidi"/>
      <w:b w:val="0"/>
      <w:bCs w:val="0"/>
      <w:color w:val="2E74B5" w:themeColor="accent1" w:themeShade="BF"/>
      <w:sz w:val="32"/>
      <w:szCs w:val="32"/>
    </w:rPr>
  </w:style>
  <w:style w:type="paragraph" w:styleId="TOC2">
    <w:name w:val="toc 2"/>
    <w:basedOn w:val="Normal"/>
    <w:next w:val="Normal"/>
    <w:autoRedefine/>
    <w:uiPriority w:val="39"/>
    <w:unhideWhenUsed/>
    <w:rsid w:val="00E520F0"/>
    <w:pPr>
      <w:spacing w:after="100"/>
      <w:ind w:left="220"/>
    </w:pPr>
  </w:style>
  <w:style w:type="paragraph" w:styleId="TOC1">
    <w:name w:val="toc 1"/>
    <w:basedOn w:val="Normal"/>
    <w:next w:val="Normal"/>
    <w:autoRedefine/>
    <w:uiPriority w:val="39"/>
    <w:unhideWhenUsed/>
    <w:rsid w:val="00D51D5D"/>
    <w:pPr>
      <w:shd w:val="clear" w:color="auto" w:fill="FFFFFF" w:themeFill="background1"/>
      <w:tabs>
        <w:tab w:val="right" w:leader="dot" w:pos="8211"/>
      </w:tabs>
      <w:spacing w:after="100" w:line="360" w:lineRule="auto"/>
    </w:pPr>
    <w:rPr>
      <w:rFonts w:ascii="Times New Roman" w:hAnsi="Times New Roman" w:cs="Times New Roman"/>
      <w:b/>
      <w:noProof/>
      <w:sz w:val="24"/>
      <w:szCs w:val="24"/>
    </w:rPr>
  </w:style>
  <w:style w:type="paragraph" w:styleId="TOC3">
    <w:name w:val="toc 3"/>
    <w:basedOn w:val="Normal"/>
    <w:next w:val="Normal"/>
    <w:autoRedefine/>
    <w:uiPriority w:val="39"/>
    <w:unhideWhenUsed/>
    <w:rsid w:val="00D85DEC"/>
    <w:pPr>
      <w:shd w:val="clear" w:color="auto" w:fill="FFFFFF" w:themeFill="background1"/>
      <w:tabs>
        <w:tab w:val="right" w:leader="dot" w:pos="8211"/>
      </w:tabs>
      <w:spacing w:after="100" w:line="360" w:lineRule="auto"/>
      <w:ind w:left="440"/>
    </w:pPr>
    <w:rPr>
      <w:rFonts w:ascii="Times New Roman" w:hAnsi="Times New Roman" w:cs="Times New Roman"/>
      <w:noProof/>
      <w:sz w:val="24"/>
      <w:szCs w:val="24"/>
    </w:rPr>
  </w:style>
  <w:style w:type="character" w:styleId="Hyperlink">
    <w:name w:val="Hyperlink"/>
    <w:basedOn w:val="DefaultParagraphFont"/>
    <w:uiPriority w:val="99"/>
    <w:unhideWhenUsed/>
    <w:rsid w:val="00E520F0"/>
    <w:rPr>
      <w:color w:val="0563C1" w:themeColor="hyperlink"/>
      <w:u w:val="single"/>
    </w:rPr>
  </w:style>
  <w:style w:type="paragraph" w:styleId="Header">
    <w:name w:val="header"/>
    <w:basedOn w:val="Normal"/>
    <w:link w:val="HeaderChar"/>
    <w:uiPriority w:val="99"/>
    <w:unhideWhenUsed/>
    <w:rsid w:val="00517279"/>
    <w:pPr>
      <w:tabs>
        <w:tab w:val="center" w:pos="4680"/>
        <w:tab w:val="right" w:pos="9360"/>
      </w:tabs>
      <w:spacing w:after="0" w:line="240" w:lineRule="auto"/>
    </w:pPr>
  </w:style>
  <w:style w:type="character" w:customStyle="1" w:styleId="HeaderChar">
    <w:name w:val="Header Char"/>
    <w:basedOn w:val="DefaultParagraphFont"/>
    <w:link w:val="Header"/>
    <w:uiPriority w:val="99"/>
    <w:rsid w:val="00517279"/>
  </w:style>
  <w:style w:type="table" w:customStyle="1" w:styleId="TableGrid2">
    <w:name w:val="Table Grid2"/>
    <w:basedOn w:val="TableNormal"/>
    <w:next w:val="TableGrid"/>
    <w:uiPriority w:val="39"/>
    <w:rsid w:val="00DE259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katex-mathml">
    <w:name w:val="katex-mathml"/>
    <w:basedOn w:val="DefaultParagraphFont"/>
    <w:rsid w:val="00854CBA"/>
  </w:style>
  <w:style w:type="character" w:customStyle="1" w:styleId="mord">
    <w:name w:val="mord"/>
    <w:basedOn w:val="DefaultParagraphFont"/>
    <w:rsid w:val="00854CBA"/>
  </w:style>
  <w:style w:type="paragraph" w:styleId="TOC4">
    <w:name w:val="toc 4"/>
    <w:basedOn w:val="Normal"/>
    <w:next w:val="Normal"/>
    <w:autoRedefine/>
    <w:uiPriority w:val="39"/>
    <w:unhideWhenUsed/>
    <w:rsid w:val="005918D4"/>
    <w:pPr>
      <w:spacing w:after="100"/>
      <w:ind w:left="660"/>
    </w:pPr>
    <w:rPr>
      <w:rFonts w:eastAsiaTheme="minorEastAsia"/>
    </w:rPr>
  </w:style>
  <w:style w:type="paragraph" w:styleId="TOC5">
    <w:name w:val="toc 5"/>
    <w:basedOn w:val="Normal"/>
    <w:next w:val="Normal"/>
    <w:autoRedefine/>
    <w:uiPriority w:val="39"/>
    <w:unhideWhenUsed/>
    <w:rsid w:val="005918D4"/>
    <w:pPr>
      <w:spacing w:after="100"/>
      <w:ind w:left="880"/>
    </w:pPr>
    <w:rPr>
      <w:rFonts w:eastAsiaTheme="minorEastAsia"/>
    </w:rPr>
  </w:style>
  <w:style w:type="paragraph" w:styleId="TOC6">
    <w:name w:val="toc 6"/>
    <w:basedOn w:val="Normal"/>
    <w:next w:val="Normal"/>
    <w:autoRedefine/>
    <w:uiPriority w:val="39"/>
    <w:unhideWhenUsed/>
    <w:rsid w:val="005918D4"/>
    <w:pPr>
      <w:spacing w:after="100"/>
      <w:ind w:left="1100"/>
    </w:pPr>
    <w:rPr>
      <w:rFonts w:eastAsiaTheme="minorEastAsia"/>
    </w:rPr>
  </w:style>
  <w:style w:type="paragraph" w:styleId="TOC7">
    <w:name w:val="toc 7"/>
    <w:basedOn w:val="Normal"/>
    <w:next w:val="Normal"/>
    <w:autoRedefine/>
    <w:uiPriority w:val="39"/>
    <w:unhideWhenUsed/>
    <w:rsid w:val="005918D4"/>
    <w:pPr>
      <w:spacing w:after="100"/>
      <w:ind w:left="1320"/>
    </w:pPr>
    <w:rPr>
      <w:rFonts w:eastAsiaTheme="minorEastAsia"/>
    </w:rPr>
  </w:style>
  <w:style w:type="paragraph" w:styleId="TOC8">
    <w:name w:val="toc 8"/>
    <w:basedOn w:val="Normal"/>
    <w:next w:val="Normal"/>
    <w:autoRedefine/>
    <w:uiPriority w:val="39"/>
    <w:unhideWhenUsed/>
    <w:rsid w:val="005918D4"/>
    <w:pPr>
      <w:spacing w:after="100"/>
      <w:ind w:left="1540"/>
    </w:pPr>
    <w:rPr>
      <w:rFonts w:eastAsiaTheme="minorEastAsia"/>
    </w:rPr>
  </w:style>
  <w:style w:type="paragraph" w:styleId="TOC9">
    <w:name w:val="toc 9"/>
    <w:basedOn w:val="Normal"/>
    <w:next w:val="Normal"/>
    <w:autoRedefine/>
    <w:uiPriority w:val="39"/>
    <w:unhideWhenUsed/>
    <w:rsid w:val="005918D4"/>
    <w:pPr>
      <w:spacing w:after="100"/>
      <w:ind w:left="1760"/>
    </w:pPr>
    <w:rPr>
      <w:rFonts w:eastAsiaTheme="minor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A6109"/>
  </w:style>
  <w:style w:type="paragraph" w:styleId="Heading1">
    <w:name w:val="heading 1"/>
    <w:basedOn w:val="Normal"/>
    <w:link w:val="Heading1Char"/>
    <w:uiPriority w:val="1"/>
    <w:qFormat/>
    <w:rsid w:val="003552C2"/>
    <w:pPr>
      <w:widowControl w:val="0"/>
      <w:autoSpaceDE w:val="0"/>
      <w:autoSpaceDN w:val="0"/>
      <w:spacing w:before="77" w:after="0" w:line="240" w:lineRule="auto"/>
      <w:ind w:left="862" w:hanging="632"/>
      <w:jc w:val="both"/>
      <w:outlineLvl w:val="0"/>
    </w:pPr>
    <w:rPr>
      <w:rFonts w:ascii="Times New Roman" w:eastAsia="Times New Roman" w:hAnsi="Times New Roman" w:cs="Times New Roman"/>
      <w:b/>
      <w:bCs/>
      <w:sz w:val="24"/>
      <w:szCs w:val="28"/>
    </w:rPr>
  </w:style>
  <w:style w:type="paragraph" w:styleId="Heading2">
    <w:name w:val="heading 2"/>
    <w:basedOn w:val="Normal"/>
    <w:next w:val="Normal"/>
    <w:link w:val="Heading2Char"/>
    <w:uiPriority w:val="9"/>
    <w:unhideWhenUsed/>
    <w:qFormat/>
    <w:rsid w:val="00E062D3"/>
    <w:pPr>
      <w:keepNext/>
      <w:keepLines/>
      <w:widowControl w:val="0"/>
      <w:autoSpaceDE w:val="0"/>
      <w:autoSpaceDN w:val="0"/>
      <w:spacing w:before="40" w:after="0" w:line="240" w:lineRule="auto"/>
      <w:outlineLvl w:val="1"/>
    </w:pPr>
    <w:rPr>
      <w:rFonts w:ascii="Times New Roman" w:eastAsiaTheme="majorEastAsia" w:hAnsi="Times New Roman"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3F3D12"/>
    <w:pPr>
      <w:keepNext/>
      <w:keepLines/>
      <w:widowControl w:val="0"/>
      <w:autoSpaceDE w:val="0"/>
      <w:autoSpaceDN w:val="0"/>
      <w:spacing w:before="40" w:after="0" w:line="240" w:lineRule="auto"/>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98378D"/>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6">
    <w:name w:val="heading 6"/>
    <w:basedOn w:val="Normal"/>
    <w:next w:val="Normal"/>
    <w:link w:val="Heading6Char"/>
    <w:uiPriority w:val="9"/>
    <w:semiHidden/>
    <w:unhideWhenUsed/>
    <w:qFormat/>
    <w:rsid w:val="00AF3CEC"/>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3552C2"/>
    <w:rPr>
      <w:rFonts w:ascii="Times New Roman" w:eastAsia="Times New Roman" w:hAnsi="Times New Roman" w:cs="Times New Roman"/>
      <w:b/>
      <w:bCs/>
      <w:sz w:val="24"/>
      <w:szCs w:val="28"/>
    </w:rPr>
  </w:style>
  <w:style w:type="character" w:customStyle="1" w:styleId="Heading2Char">
    <w:name w:val="Heading 2 Char"/>
    <w:basedOn w:val="DefaultParagraphFont"/>
    <w:link w:val="Heading2"/>
    <w:uiPriority w:val="9"/>
    <w:qFormat/>
    <w:rsid w:val="00E062D3"/>
    <w:rPr>
      <w:rFonts w:ascii="Times New Roman" w:eastAsiaTheme="majorEastAsia" w:hAnsi="Times New Roman" w:cstheme="majorBidi"/>
      <w:color w:val="2E74B5" w:themeColor="accent1" w:themeShade="BF"/>
      <w:sz w:val="26"/>
      <w:szCs w:val="26"/>
    </w:rPr>
  </w:style>
  <w:style w:type="character" w:customStyle="1" w:styleId="Heading3Char">
    <w:name w:val="Heading 3 Char"/>
    <w:basedOn w:val="DefaultParagraphFont"/>
    <w:link w:val="Heading3"/>
    <w:uiPriority w:val="9"/>
    <w:rsid w:val="003F3D12"/>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98378D"/>
    <w:rPr>
      <w:rFonts w:asciiTheme="majorHAnsi" w:eastAsiaTheme="majorEastAsia" w:hAnsiTheme="majorHAnsi" w:cstheme="majorBidi"/>
      <w:i/>
      <w:iCs/>
      <w:color w:val="2E74B5" w:themeColor="accent1" w:themeShade="BF"/>
    </w:rPr>
  </w:style>
  <w:style w:type="character" w:customStyle="1" w:styleId="Heading6Char">
    <w:name w:val="Heading 6 Char"/>
    <w:basedOn w:val="DefaultParagraphFont"/>
    <w:link w:val="Heading6"/>
    <w:uiPriority w:val="9"/>
    <w:semiHidden/>
    <w:rsid w:val="00AF3CEC"/>
    <w:rPr>
      <w:rFonts w:asciiTheme="majorHAnsi" w:eastAsiaTheme="majorEastAsia" w:hAnsiTheme="majorHAnsi" w:cstheme="majorBidi"/>
      <w:color w:val="1F4D78" w:themeColor="accent1" w:themeShade="7F"/>
    </w:rPr>
  </w:style>
  <w:style w:type="paragraph" w:styleId="ListParagraph">
    <w:name w:val="List Paragraph"/>
    <w:basedOn w:val="Normal"/>
    <w:link w:val="ListParagraphChar"/>
    <w:uiPriority w:val="34"/>
    <w:qFormat/>
    <w:rsid w:val="00B36637"/>
    <w:pPr>
      <w:spacing w:after="200" w:line="276" w:lineRule="auto"/>
      <w:ind w:left="720"/>
      <w:contextualSpacing/>
    </w:pPr>
    <w:rPr>
      <w:rFonts w:ascii="Calibri" w:eastAsia="Times New Roman" w:hAnsi="Calibri" w:cs="Times New Roman"/>
      <w:lang w:bidi="en-US"/>
    </w:rPr>
  </w:style>
  <w:style w:type="character" w:customStyle="1" w:styleId="ListParagraphChar">
    <w:name w:val="List Paragraph Char"/>
    <w:link w:val="ListParagraph"/>
    <w:uiPriority w:val="34"/>
    <w:qFormat/>
    <w:locked/>
    <w:rsid w:val="00B36637"/>
    <w:rPr>
      <w:rFonts w:ascii="Calibri" w:eastAsia="Times New Roman" w:hAnsi="Calibri" w:cs="Times New Roman"/>
      <w:lang w:bidi="en-US"/>
    </w:rPr>
  </w:style>
  <w:style w:type="paragraph" w:styleId="NormalWeb">
    <w:name w:val="Normal (Web)"/>
    <w:basedOn w:val="Normal"/>
    <w:uiPriority w:val="99"/>
    <w:unhideWhenUsed/>
    <w:rsid w:val="00345B54"/>
    <w:pPr>
      <w:spacing w:before="100" w:beforeAutospacing="1" w:after="100" w:afterAutospacing="1" w:line="240" w:lineRule="auto"/>
    </w:pPr>
    <w:rPr>
      <w:rFonts w:ascii="Times New Roman" w:eastAsia="Times New Roman" w:hAnsi="Times New Roman" w:cs="Times New Roman"/>
      <w:sz w:val="24"/>
      <w:szCs w:val="24"/>
    </w:rPr>
  </w:style>
  <w:style w:type="paragraph" w:styleId="BodyText">
    <w:name w:val="Body Text"/>
    <w:basedOn w:val="Normal"/>
    <w:link w:val="BodyTextChar"/>
    <w:uiPriority w:val="1"/>
    <w:qFormat/>
    <w:rsid w:val="00B22075"/>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B22075"/>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B22075"/>
    <w:pPr>
      <w:tabs>
        <w:tab w:val="center" w:pos="4680"/>
        <w:tab w:val="right" w:pos="9360"/>
      </w:tabs>
      <w:spacing w:after="0" w:line="240" w:lineRule="auto"/>
      <w:jc w:val="right"/>
    </w:pPr>
    <w:rPr>
      <w:rFonts w:ascii="Times New Roman" w:eastAsia="Times New Roman" w:hAnsi="Times New Roman" w:cs="Times New Roman"/>
      <w:sz w:val="24"/>
      <w:szCs w:val="24"/>
    </w:rPr>
  </w:style>
  <w:style w:type="character" w:customStyle="1" w:styleId="FooterChar">
    <w:name w:val="Footer Char"/>
    <w:basedOn w:val="DefaultParagraphFont"/>
    <w:link w:val="Footer"/>
    <w:uiPriority w:val="99"/>
    <w:rsid w:val="00B22075"/>
    <w:rPr>
      <w:rFonts w:ascii="Times New Roman" w:eastAsia="Times New Roman" w:hAnsi="Times New Roman" w:cs="Times New Roman"/>
      <w:sz w:val="24"/>
      <w:szCs w:val="24"/>
    </w:rPr>
  </w:style>
  <w:style w:type="paragraph" w:customStyle="1" w:styleId="TableParagraph">
    <w:name w:val="Table Paragraph"/>
    <w:basedOn w:val="Normal"/>
    <w:uiPriority w:val="1"/>
    <w:qFormat/>
    <w:rsid w:val="008B171F"/>
    <w:pPr>
      <w:widowControl w:val="0"/>
      <w:autoSpaceDE w:val="0"/>
      <w:autoSpaceDN w:val="0"/>
      <w:spacing w:after="0" w:line="240" w:lineRule="auto"/>
      <w:jc w:val="right"/>
    </w:pPr>
    <w:rPr>
      <w:rFonts w:ascii="Arial MT" w:eastAsia="Arial MT" w:hAnsi="Arial MT" w:cs="Arial MT"/>
    </w:rPr>
  </w:style>
  <w:style w:type="character" w:styleId="Strong">
    <w:name w:val="Strong"/>
    <w:basedOn w:val="DefaultParagraphFont"/>
    <w:uiPriority w:val="22"/>
    <w:qFormat/>
    <w:rsid w:val="000A5B5E"/>
    <w:rPr>
      <w:b/>
      <w:bCs/>
    </w:rPr>
  </w:style>
  <w:style w:type="character" w:styleId="CommentReference">
    <w:name w:val="annotation reference"/>
    <w:basedOn w:val="DefaultParagraphFont"/>
    <w:uiPriority w:val="99"/>
    <w:semiHidden/>
    <w:unhideWhenUsed/>
    <w:rsid w:val="00F04FA9"/>
    <w:rPr>
      <w:sz w:val="16"/>
      <w:szCs w:val="16"/>
    </w:rPr>
  </w:style>
  <w:style w:type="paragraph" w:styleId="CommentText">
    <w:name w:val="annotation text"/>
    <w:basedOn w:val="Normal"/>
    <w:link w:val="CommentTextChar"/>
    <w:uiPriority w:val="99"/>
    <w:semiHidden/>
    <w:unhideWhenUsed/>
    <w:rsid w:val="00F04FA9"/>
    <w:pPr>
      <w:spacing w:line="240" w:lineRule="auto"/>
    </w:pPr>
    <w:rPr>
      <w:sz w:val="20"/>
      <w:szCs w:val="20"/>
    </w:rPr>
  </w:style>
  <w:style w:type="character" w:customStyle="1" w:styleId="CommentTextChar">
    <w:name w:val="Comment Text Char"/>
    <w:basedOn w:val="DefaultParagraphFont"/>
    <w:link w:val="CommentText"/>
    <w:uiPriority w:val="99"/>
    <w:semiHidden/>
    <w:rsid w:val="00F04FA9"/>
    <w:rPr>
      <w:sz w:val="20"/>
      <w:szCs w:val="20"/>
    </w:rPr>
  </w:style>
  <w:style w:type="paragraph" w:styleId="CommentSubject">
    <w:name w:val="annotation subject"/>
    <w:basedOn w:val="CommentText"/>
    <w:next w:val="CommentText"/>
    <w:link w:val="CommentSubjectChar"/>
    <w:uiPriority w:val="99"/>
    <w:semiHidden/>
    <w:unhideWhenUsed/>
    <w:rsid w:val="00F04FA9"/>
    <w:rPr>
      <w:b/>
      <w:bCs/>
    </w:rPr>
  </w:style>
  <w:style w:type="character" w:customStyle="1" w:styleId="CommentSubjectChar">
    <w:name w:val="Comment Subject Char"/>
    <w:basedOn w:val="CommentTextChar"/>
    <w:link w:val="CommentSubject"/>
    <w:uiPriority w:val="99"/>
    <w:semiHidden/>
    <w:rsid w:val="00F04FA9"/>
    <w:rPr>
      <w:b/>
      <w:bCs/>
      <w:sz w:val="20"/>
      <w:szCs w:val="20"/>
    </w:rPr>
  </w:style>
  <w:style w:type="paragraph" w:styleId="BalloonText">
    <w:name w:val="Balloon Text"/>
    <w:basedOn w:val="Normal"/>
    <w:link w:val="BalloonTextChar"/>
    <w:uiPriority w:val="99"/>
    <w:semiHidden/>
    <w:unhideWhenUsed/>
    <w:rsid w:val="00F04FA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04FA9"/>
    <w:rPr>
      <w:rFonts w:ascii="Segoe UI" w:hAnsi="Segoe UI" w:cs="Segoe UI"/>
      <w:sz w:val="18"/>
      <w:szCs w:val="18"/>
    </w:rPr>
  </w:style>
  <w:style w:type="table" w:customStyle="1" w:styleId="TableGrid22">
    <w:name w:val="Table Grid22"/>
    <w:basedOn w:val="TableNormal"/>
    <w:next w:val="TableGrid"/>
    <w:rsid w:val="007C544F"/>
    <w:pPr>
      <w:spacing w:after="0" w:line="240" w:lineRule="auto"/>
    </w:pPr>
    <w:rPr>
      <w:rFonts w:ascii="Times New Roman" w:eastAsia="Times New Roman" w:hAnsi="Times New Roman"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TableGrid">
    <w:name w:val="Table Grid"/>
    <w:basedOn w:val="TableNormal"/>
    <w:uiPriority w:val="39"/>
    <w:rsid w:val="007C544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
    <w:name w:val="Table Grid1"/>
    <w:basedOn w:val="TableNormal"/>
    <w:next w:val="TableGrid"/>
    <w:uiPriority w:val="59"/>
    <w:rsid w:val="00443902"/>
    <w:pPr>
      <w:spacing w:after="0" w:line="240" w:lineRule="auto"/>
    </w:pPr>
    <w:rPr>
      <w:rFonts w:ascii="Calibri" w:eastAsia="Calibri"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Emphasis">
    <w:name w:val="Emphasis"/>
    <w:basedOn w:val="DefaultParagraphFont"/>
    <w:uiPriority w:val="20"/>
    <w:qFormat/>
    <w:rsid w:val="00E520F0"/>
    <w:rPr>
      <w:i/>
      <w:iCs/>
    </w:rPr>
  </w:style>
  <w:style w:type="paragraph" w:styleId="TOCHeading">
    <w:name w:val="TOC Heading"/>
    <w:basedOn w:val="Heading1"/>
    <w:next w:val="Normal"/>
    <w:uiPriority w:val="39"/>
    <w:unhideWhenUsed/>
    <w:qFormat/>
    <w:rsid w:val="00E520F0"/>
    <w:pPr>
      <w:keepNext/>
      <w:keepLines/>
      <w:widowControl/>
      <w:autoSpaceDE/>
      <w:autoSpaceDN/>
      <w:spacing w:before="240" w:line="259" w:lineRule="auto"/>
      <w:ind w:left="0" w:firstLine="0"/>
      <w:jc w:val="left"/>
      <w:outlineLvl w:val="9"/>
    </w:pPr>
    <w:rPr>
      <w:rFonts w:asciiTheme="majorHAnsi" w:eastAsiaTheme="majorEastAsia" w:hAnsiTheme="majorHAnsi" w:cstheme="majorBidi"/>
      <w:b w:val="0"/>
      <w:bCs w:val="0"/>
      <w:color w:val="2E74B5" w:themeColor="accent1" w:themeShade="BF"/>
      <w:sz w:val="32"/>
      <w:szCs w:val="32"/>
    </w:rPr>
  </w:style>
  <w:style w:type="paragraph" w:styleId="TOC2">
    <w:name w:val="toc 2"/>
    <w:basedOn w:val="Normal"/>
    <w:next w:val="Normal"/>
    <w:autoRedefine/>
    <w:uiPriority w:val="39"/>
    <w:unhideWhenUsed/>
    <w:rsid w:val="00E520F0"/>
    <w:pPr>
      <w:spacing w:after="100"/>
      <w:ind w:left="220"/>
    </w:pPr>
  </w:style>
  <w:style w:type="paragraph" w:styleId="TOC1">
    <w:name w:val="toc 1"/>
    <w:basedOn w:val="Normal"/>
    <w:next w:val="Normal"/>
    <w:autoRedefine/>
    <w:uiPriority w:val="39"/>
    <w:unhideWhenUsed/>
    <w:rsid w:val="00D51D5D"/>
    <w:pPr>
      <w:shd w:val="clear" w:color="auto" w:fill="FFFFFF" w:themeFill="background1"/>
      <w:tabs>
        <w:tab w:val="right" w:leader="dot" w:pos="8211"/>
      </w:tabs>
      <w:spacing w:after="100" w:line="360" w:lineRule="auto"/>
    </w:pPr>
    <w:rPr>
      <w:rFonts w:ascii="Times New Roman" w:hAnsi="Times New Roman" w:cs="Times New Roman"/>
      <w:b/>
      <w:noProof/>
      <w:sz w:val="24"/>
      <w:szCs w:val="24"/>
    </w:rPr>
  </w:style>
  <w:style w:type="paragraph" w:styleId="TOC3">
    <w:name w:val="toc 3"/>
    <w:basedOn w:val="Normal"/>
    <w:next w:val="Normal"/>
    <w:autoRedefine/>
    <w:uiPriority w:val="39"/>
    <w:unhideWhenUsed/>
    <w:rsid w:val="00D85DEC"/>
    <w:pPr>
      <w:shd w:val="clear" w:color="auto" w:fill="FFFFFF" w:themeFill="background1"/>
      <w:tabs>
        <w:tab w:val="right" w:leader="dot" w:pos="8211"/>
      </w:tabs>
      <w:spacing w:after="100" w:line="360" w:lineRule="auto"/>
      <w:ind w:left="440"/>
    </w:pPr>
    <w:rPr>
      <w:rFonts w:ascii="Times New Roman" w:hAnsi="Times New Roman" w:cs="Times New Roman"/>
      <w:noProof/>
      <w:sz w:val="24"/>
      <w:szCs w:val="24"/>
    </w:rPr>
  </w:style>
  <w:style w:type="character" w:styleId="Hyperlink">
    <w:name w:val="Hyperlink"/>
    <w:basedOn w:val="DefaultParagraphFont"/>
    <w:uiPriority w:val="99"/>
    <w:unhideWhenUsed/>
    <w:rsid w:val="00E520F0"/>
    <w:rPr>
      <w:color w:val="0563C1" w:themeColor="hyperlink"/>
      <w:u w:val="single"/>
    </w:rPr>
  </w:style>
  <w:style w:type="paragraph" w:styleId="Header">
    <w:name w:val="header"/>
    <w:basedOn w:val="Normal"/>
    <w:link w:val="HeaderChar"/>
    <w:uiPriority w:val="99"/>
    <w:unhideWhenUsed/>
    <w:rsid w:val="00517279"/>
    <w:pPr>
      <w:tabs>
        <w:tab w:val="center" w:pos="4680"/>
        <w:tab w:val="right" w:pos="9360"/>
      </w:tabs>
      <w:spacing w:after="0" w:line="240" w:lineRule="auto"/>
    </w:pPr>
  </w:style>
  <w:style w:type="character" w:customStyle="1" w:styleId="HeaderChar">
    <w:name w:val="Header Char"/>
    <w:basedOn w:val="DefaultParagraphFont"/>
    <w:link w:val="Header"/>
    <w:uiPriority w:val="99"/>
    <w:rsid w:val="00517279"/>
  </w:style>
  <w:style w:type="table" w:customStyle="1" w:styleId="TableGrid2">
    <w:name w:val="Table Grid2"/>
    <w:basedOn w:val="TableNormal"/>
    <w:next w:val="TableGrid"/>
    <w:uiPriority w:val="39"/>
    <w:rsid w:val="00DE259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katex-mathml">
    <w:name w:val="katex-mathml"/>
    <w:basedOn w:val="DefaultParagraphFont"/>
    <w:rsid w:val="00854CBA"/>
  </w:style>
  <w:style w:type="character" w:customStyle="1" w:styleId="mord">
    <w:name w:val="mord"/>
    <w:basedOn w:val="DefaultParagraphFont"/>
    <w:rsid w:val="00854CBA"/>
  </w:style>
  <w:style w:type="paragraph" w:styleId="TOC4">
    <w:name w:val="toc 4"/>
    <w:basedOn w:val="Normal"/>
    <w:next w:val="Normal"/>
    <w:autoRedefine/>
    <w:uiPriority w:val="39"/>
    <w:unhideWhenUsed/>
    <w:rsid w:val="005918D4"/>
    <w:pPr>
      <w:spacing w:after="100"/>
      <w:ind w:left="660"/>
    </w:pPr>
    <w:rPr>
      <w:rFonts w:eastAsiaTheme="minorEastAsia"/>
    </w:rPr>
  </w:style>
  <w:style w:type="paragraph" w:styleId="TOC5">
    <w:name w:val="toc 5"/>
    <w:basedOn w:val="Normal"/>
    <w:next w:val="Normal"/>
    <w:autoRedefine/>
    <w:uiPriority w:val="39"/>
    <w:unhideWhenUsed/>
    <w:rsid w:val="005918D4"/>
    <w:pPr>
      <w:spacing w:after="100"/>
      <w:ind w:left="880"/>
    </w:pPr>
    <w:rPr>
      <w:rFonts w:eastAsiaTheme="minorEastAsia"/>
    </w:rPr>
  </w:style>
  <w:style w:type="paragraph" w:styleId="TOC6">
    <w:name w:val="toc 6"/>
    <w:basedOn w:val="Normal"/>
    <w:next w:val="Normal"/>
    <w:autoRedefine/>
    <w:uiPriority w:val="39"/>
    <w:unhideWhenUsed/>
    <w:rsid w:val="005918D4"/>
    <w:pPr>
      <w:spacing w:after="100"/>
      <w:ind w:left="1100"/>
    </w:pPr>
    <w:rPr>
      <w:rFonts w:eastAsiaTheme="minorEastAsia"/>
    </w:rPr>
  </w:style>
  <w:style w:type="paragraph" w:styleId="TOC7">
    <w:name w:val="toc 7"/>
    <w:basedOn w:val="Normal"/>
    <w:next w:val="Normal"/>
    <w:autoRedefine/>
    <w:uiPriority w:val="39"/>
    <w:unhideWhenUsed/>
    <w:rsid w:val="005918D4"/>
    <w:pPr>
      <w:spacing w:after="100"/>
      <w:ind w:left="1320"/>
    </w:pPr>
    <w:rPr>
      <w:rFonts w:eastAsiaTheme="minorEastAsia"/>
    </w:rPr>
  </w:style>
  <w:style w:type="paragraph" w:styleId="TOC8">
    <w:name w:val="toc 8"/>
    <w:basedOn w:val="Normal"/>
    <w:next w:val="Normal"/>
    <w:autoRedefine/>
    <w:uiPriority w:val="39"/>
    <w:unhideWhenUsed/>
    <w:rsid w:val="005918D4"/>
    <w:pPr>
      <w:spacing w:after="100"/>
      <w:ind w:left="1540"/>
    </w:pPr>
    <w:rPr>
      <w:rFonts w:eastAsiaTheme="minorEastAsia"/>
    </w:rPr>
  </w:style>
  <w:style w:type="paragraph" w:styleId="TOC9">
    <w:name w:val="toc 9"/>
    <w:basedOn w:val="Normal"/>
    <w:next w:val="Normal"/>
    <w:autoRedefine/>
    <w:uiPriority w:val="39"/>
    <w:unhideWhenUsed/>
    <w:rsid w:val="005918D4"/>
    <w:pPr>
      <w:spacing w:after="100"/>
      <w:ind w:left="1760"/>
    </w:pPr>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70729">
      <w:bodyDiv w:val="1"/>
      <w:marLeft w:val="0"/>
      <w:marRight w:val="0"/>
      <w:marTop w:val="0"/>
      <w:marBottom w:val="0"/>
      <w:divBdr>
        <w:top w:val="none" w:sz="0" w:space="0" w:color="auto"/>
        <w:left w:val="none" w:sz="0" w:space="0" w:color="auto"/>
        <w:bottom w:val="none" w:sz="0" w:space="0" w:color="auto"/>
        <w:right w:val="none" w:sz="0" w:space="0" w:color="auto"/>
      </w:divBdr>
    </w:div>
    <w:div w:id="11298356">
      <w:bodyDiv w:val="1"/>
      <w:marLeft w:val="0"/>
      <w:marRight w:val="0"/>
      <w:marTop w:val="0"/>
      <w:marBottom w:val="0"/>
      <w:divBdr>
        <w:top w:val="none" w:sz="0" w:space="0" w:color="auto"/>
        <w:left w:val="none" w:sz="0" w:space="0" w:color="auto"/>
        <w:bottom w:val="none" w:sz="0" w:space="0" w:color="auto"/>
        <w:right w:val="none" w:sz="0" w:space="0" w:color="auto"/>
      </w:divBdr>
      <w:divsChild>
        <w:div w:id="863396894">
          <w:marLeft w:val="0"/>
          <w:marRight w:val="0"/>
          <w:marTop w:val="0"/>
          <w:marBottom w:val="0"/>
          <w:divBdr>
            <w:top w:val="none" w:sz="0" w:space="0" w:color="auto"/>
            <w:left w:val="none" w:sz="0" w:space="0" w:color="auto"/>
            <w:bottom w:val="none" w:sz="0" w:space="0" w:color="auto"/>
            <w:right w:val="none" w:sz="0" w:space="0" w:color="auto"/>
          </w:divBdr>
          <w:divsChild>
            <w:div w:id="332687836">
              <w:marLeft w:val="0"/>
              <w:marRight w:val="0"/>
              <w:marTop w:val="0"/>
              <w:marBottom w:val="0"/>
              <w:divBdr>
                <w:top w:val="none" w:sz="0" w:space="0" w:color="auto"/>
                <w:left w:val="none" w:sz="0" w:space="0" w:color="auto"/>
                <w:bottom w:val="none" w:sz="0" w:space="0" w:color="auto"/>
                <w:right w:val="none" w:sz="0" w:space="0" w:color="auto"/>
              </w:divBdr>
              <w:divsChild>
                <w:div w:id="945842444">
                  <w:marLeft w:val="0"/>
                  <w:marRight w:val="0"/>
                  <w:marTop w:val="0"/>
                  <w:marBottom w:val="0"/>
                  <w:divBdr>
                    <w:top w:val="none" w:sz="0" w:space="0" w:color="auto"/>
                    <w:left w:val="none" w:sz="0" w:space="0" w:color="auto"/>
                    <w:bottom w:val="none" w:sz="0" w:space="0" w:color="auto"/>
                    <w:right w:val="none" w:sz="0" w:space="0" w:color="auto"/>
                  </w:divBdr>
                  <w:divsChild>
                    <w:div w:id="990064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0625839">
          <w:marLeft w:val="0"/>
          <w:marRight w:val="0"/>
          <w:marTop w:val="0"/>
          <w:marBottom w:val="0"/>
          <w:divBdr>
            <w:top w:val="none" w:sz="0" w:space="0" w:color="auto"/>
            <w:left w:val="none" w:sz="0" w:space="0" w:color="auto"/>
            <w:bottom w:val="none" w:sz="0" w:space="0" w:color="auto"/>
            <w:right w:val="none" w:sz="0" w:space="0" w:color="auto"/>
          </w:divBdr>
          <w:divsChild>
            <w:div w:id="1828861429">
              <w:marLeft w:val="0"/>
              <w:marRight w:val="0"/>
              <w:marTop w:val="0"/>
              <w:marBottom w:val="0"/>
              <w:divBdr>
                <w:top w:val="none" w:sz="0" w:space="0" w:color="auto"/>
                <w:left w:val="none" w:sz="0" w:space="0" w:color="auto"/>
                <w:bottom w:val="none" w:sz="0" w:space="0" w:color="auto"/>
                <w:right w:val="none" w:sz="0" w:space="0" w:color="auto"/>
              </w:divBdr>
              <w:divsChild>
                <w:div w:id="1750888512">
                  <w:marLeft w:val="0"/>
                  <w:marRight w:val="0"/>
                  <w:marTop w:val="0"/>
                  <w:marBottom w:val="0"/>
                  <w:divBdr>
                    <w:top w:val="none" w:sz="0" w:space="0" w:color="auto"/>
                    <w:left w:val="none" w:sz="0" w:space="0" w:color="auto"/>
                    <w:bottom w:val="none" w:sz="0" w:space="0" w:color="auto"/>
                    <w:right w:val="none" w:sz="0" w:space="0" w:color="auto"/>
                  </w:divBdr>
                  <w:divsChild>
                    <w:div w:id="34159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22746">
      <w:bodyDiv w:val="1"/>
      <w:marLeft w:val="0"/>
      <w:marRight w:val="0"/>
      <w:marTop w:val="0"/>
      <w:marBottom w:val="0"/>
      <w:divBdr>
        <w:top w:val="none" w:sz="0" w:space="0" w:color="auto"/>
        <w:left w:val="none" w:sz="0" w:space="0" w:color="auto"/>
        <w:bottom w:val="none" w:sz="0" w:space="0" w:color="auto"/>
        <w:right w:val="none" w:sz="0" w:space="0" w:color="auto"/>
      </w:divBdr>
    </w:div>
    <w:div w:id="43718708">
      <w:bodyDiv w:val="1"/>
      <w:marLeft w:val="0"/>
      <w:marRight w:val="0"/>
      <w:marTop w:val="0"/>
      <w:marBottom w:val="0"/>
      <w:divBdr>
        <w:top w:val="none" w:sz="0" w:space="0" w:color="auto"/>
        <w:left w:val="none" w:sz="0" w:space="0" w:color="auto"/>
        <w:bottom w:val="none" w:sz="0" w:space="0" w:color="auto"/>
        <w:right w:val="none" w:sz="0" w:space="0" w:color="auto"/>
      </w:divBdr>
    </w:div>
    <w:div w:id="50201440">
      <w:bodyDiv w:val="1"/>
      <w:marLeft w:val="0"/>
      <w:marRight w:val="0"/>
      <w:marTop w:val="0"/>
      <w:marBottom w:val="0"/>
      <w:divBdr>
        <w:top w:val="none" w:sz="0" w:space="0" w:color="auto"/>
        <w:left w:val="none" w:sz="0" w:space="0" w:color="auto"/>
        <w:bottom w:val="none" w:sz="0" w:space="0" w:color="auto"/>
        <w:right w:val="none" w:sz="0" w:space="0" w:color="auto"/>
      </w:divBdr>
    </w:div>
    <w:div w:id="69040944">
      <w:bodyDiv w:val="1"/>
      <w:marLeft w:val="0"/>
      <w:marRight w:val="0"/>
      <w:marTop w:val="0"/>
      <w:marBottom w:val="0"/>
      <w:divBdr>
        <w:top w:val="none" w:sz="0" w:space="0" w:color="auto"/>
        <w:left w:val="none" w:sz="0" w:space="0" w:color="auto"/>
        <w:bottom w:val="none" w:sz="0" w:space="0" w:color="auto"/>
        <w:right w:val="none" w:sz="0" w:space="0" w:color="auto"/>
      </w:divBdr>
      <w:divsChild>
        <w:div w:id="413094628">
          <w:marLeft w:val="0"/>
          <w:marRight w:val="0"/>
          <w:marTop w:val="0"/>
          <w:marBottom w:val="0"/>
          <w:divBdr>
            <w:top w:val="none" w:sz="0" w:space="0" w:color="auto"/>
            <w:left w:val="none" w:sz="0" w:space="0" w:color="auto"/>
            <w:bottom w:val="none" w:sz="0" w:space="0" w:color="auto"/>
            <w:right w:val="none" w:sz="0" w:space="0" w:color="auto"/>
          </w:divBdr>
          <w:divsChild>
            <w:div w:id="977683071">
              <w:marLeft w:val="0"/>
              <w:marRight w:val="0"/>
              <w:marTop w:val="0"/>
              <w:marBottom w:val="0"/>
              <w:divBdr>
                <w:top w:val="none" w:sz="0" w:space="0" w:color="auto"/>
                <w:left w:val="none" w:sz="0" w:space="0" w:color="auto"/>
                <w:bottom w:val="none" w:sz="0" w:space="0" w:color="auto"/>
                <w:right w:val="none" w:sz="0" w:space="0" w:color="auto"/>
              </w:divBdr>
              <w:divsChild>
                <w:div w:id="1366634157">
                  <w:marLeft w:val="0"/>
                  <w:marRight w:val="0"/>
                  <w:marTop w:val="0"/>
                  <w:marBottom w:val="0"/>
                  <w:divBdr>
                    <w:top w:val="none" w:sz="0" w:space="0" w:color="auto"/>
                    <w:left w:val="none" w:sz="0" w:space="0" w:color="auto"/>
                    <w:bottom w:val="none" w:sz="0" w:space="0" w:color="auto"/>
                    <w:right w:val="none" w:sz="0" w:space="0" w:color="auto"/>
                  </w:divBdr>
                  <w:divsChild>
                    <w:div w:id="678459462">
                      <w:marLeft w:val="0"/>
                      <w:marRight w:val="0"/>
                      <w:marTop w:val="0"/>
                      <w:marBottom w:val="0"/>
                      <w:divBdr>
                        <w:top w:val="none" w:sz="0" w:space="0" w:color="auto"/>
                        <w:left w:val="none" w:sz="0" w:space="0" w:color="auto"/>
                        <w:bottom w:val="none" w:sz="0" w:space="0" w:color="auto"/>
                        <w:right w:val="none" w:sz="0" w:space="0" w:color="auto"/>
                      </w:divBdr>
                      <w:divsChild>
                        <w:div w:id="328947923">
                          <w:marLeft w:val="0"/>
                          <w:marRight w:val="0"/>
                          <w:marTop w:val="0"/>
                          <w:marBottom w:val="0"/>
                          <w:divBdr>
                            <w:top w:val="none" w:sz="0" w:space="0" w:color="auto"/>
                            <w:left w:val="none" w:sz="0" w:space="0" w:color="auto"/>
                            <w:bottom w:val="none" w:sz="0" w:space="0" w:color="auto"/>
                            <w:right w:val="none" w:sz="0" w:space="0" w:color="auto"/>
                          </w:divBdr>
                          <w:divsChild>
                            <w:div w:id="2087653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7295701">
      <w:bodyDiv w:val="1"/>
      <w:marLeft w:val="0"/>
      <w:marRight w:val="0"/>
      <w:marTop w:val="0"/>
      <w:marBottom w:val="0"/>
      <w:divBdr>
        <w:top w:val="none" w:sz="0" w:space="0" w:color="auto"/>
        <w:left w:val="none" w:sz="0" w:space="0" w:color="auto"/>
        <w:bottom w:val="none" w:sz="0" w:space="0" w:color="auto"/>
        <w:right w:val="none" w:sz="0" w:space="0" w:color="auto"/>
      </w:divBdr>
      <w:divsChild>
        <w:div w:id="1236892914">
          <w:marLeft w:val="0"/>
          <w:marRight w:val="0"/>
          <w:marTop w:val="0"/>
          <w:marBottom w:val="0"/>
          <w:divBdr>
            <w:top w:val="none" w:sz="0" w:space="0" w:color="auto"/>
            <w:left w:val="none" w:sz="0" w:space="0" w:color="auto"/>
            <w:bottom w:val="none" w:sz="0" w:space="0" w:color="auto"/>
            <w:right w:val="none" w:sz="0" w:space="0" w:color="auto"/>
          </w:divBdr>
          <w:divsChild>
            <w:div w:id="1276983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802352">
      <w:bodyDiv w:val="1"/>
      <w:marLeft w:val="0"/>
      <w:marRight w:val="0"/>
      <w:marTop w:val="0"/>
      <w:marBottom w:val="0"/>
      <w:divBdr>
        <w:top w:val="none" w:sz="0" w:space="0" w:color="auto"/>
        <w:left w:val="none" w:sz="0" w:space="0" w:color="auto"/>
        <w:bottom w:val="none" w:sz="0" w:space="0" w:color="auto"/>
        <w:right w:val="none" w:sz="0" w:space="0" w:color="auto"/>
      </w:divBdr>
      <w:divsChild>
        <w:div w:id="1724598400">
          <w:marLeft w:val="0"/>
          <w:marRight w:val="0"/>
          <w:marTop w:val="0"/>
          <w:marBottom w:val="0"/>
          <w:divBdr>
            <w:top w:val="none" w:sz="0" w:space="0" w:color="auto"/>
            <w:left w:val="none" w:sz="0" w:space="0" w:color="auto"/>
            <w:bottom w:val="none" w:sz="0" w:space="0" w:color="auto"/>
            <w:right w:val="none" w:sz="0" w:space="0" w:color="auto"/>
          </w:divBdr>
          <w:divsChild>
            <w:div w:id="1297642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511363">
      <w:bodyDiv w:val="1"/>
      <w:marLeft w:val="0"/>
      <w:marRight w:val="0"/>
      <w:marTop w:val="0"/>
      <w:marBottom w:val="0"/>
      <w:divBdr>
        <w:top w:val="none" w:sz="0" w:space="0" w:color="auto"/>
        <w:left w:val="none" w:sz="0" w:space="0" w:color="auto"/>
        <w:bottom w:val="none" w:sz="0" w:space="0" w:color="auto"/>
        <w:right w:val="none" w:sz="0" w:space="0" w:color="auto"/>
      </w:divBdr>
    </w:div>
    <w:div w:id="118454533">
      <w:bodyDiv w:val="1"/>
      <w:marLeft w:val="0"/>
      <w:marRight w:val="0"/>
      <w:marTop w:val="0"/>
      <w:marBottom w:val="0"/>
      <w:divBdr>
        <w:top w:val="none" w:sz="0" w:space="0" w:color="auto"/>
        <w:left w:val="none" w:sz="0" w:space="0" w:color="auto"/>
        <w:bottom w:val="none" w:sz="0" w:space="0" w:color="auto"/>
        <w:right w:val="none" w:sz="0" w:space="0" w:color="auto"/>
      </w:divBdr>
    </w:div>
    <w:div w:id="134030600">
      <w:bodyDiv w:val="1"/>
      <w:marLeft w:val="0"/>
      <w:marRight w:val="0"/>
      <w:marTop w:val="0"/>
      <w:marBottom w:val="0"/>
      <w:divBdr>
        <w:top w:val="none" w:sz="0" w:space="0" w:color="auto"/>
        <w:left w:val="none" w:sz="0" w:space="0" w:color="auto"/>
        <w:bottom w:val="none" w:sz="0" w:space="0" w:color="auto"/>
        <w:right w:val="none" w:sz="0" w:space="0" w:color="auto"/>
      </w:divBdr>
    </w:div>
    <w:div w:id="135144252">
      <w:bodyDiv w:val="1"/>
      <w:marLeft w:val="0"/>
      <w:marRight w:val="0"/>
      <w:marTop w:val="0"/>
      <w:marBottom w:val="0"/>
      <w:divBdr>
        <w:top w:val="none" w:sz="0" w:space="0" w:color="auto"/>
        <w:left w:val="none" w:sz="0" w:space="0" w:color="auto"/>
        <w:bottom w:val="none" w:sz="0" w:space="0" w:color="auto"/>
        <w:right w:val="none" w:sz="0" w:space="0" w:color="auto"/>
      </w:divBdr>
    </w:div>
    <w:div w:id="140923615">
      <w:bodyDiv w:val="1"/>
      <w:marLeft w:val="0"/>
      <w:marRight w:val="0"/>
      <w:marTop w:val="0"/>
      <w:marBottom w:val="0"/>
      <w:divBdr>
        <w:top w:val="none" w:sz="0" w:space="0" w:color="auto"/>
        <w:left w:val="none" w:sz="0" w:space="0" w:color="auto"/>
        <w:bottom w:val="none" w:sz="0" w:space="0" w:color="auto"/>
        <w:right w:val="none" w:sz="0" w:space="0" w:color="auto"/>
      </w:divBdr>
    </w:div>
    <w:div w:id="145324260">
      <w:bodyDiv w:val="1"/>
      <w:marLeft w:val="0"/>
      <w:marRight w:val="0"/>
      <w:marTop w:val="0"/>
      <w:marBottom w:val="0"/>
      <w:divBdr>
        <w:top w:val="none" w:sz="0" w:space="0" w:color="auto"/>
        <w:left w:val="none" w:sz="0" w:space="0" w:color="auto"/>
        <w:bottom w:val="none" w:sz="0" w:space="0" w:color="auto"/>
        <w:right w:val="none" w:sz="0" w:space="0" w:color="auto"/>
      </w:divBdr>
    </w:div>
    <w:div w:id="185337789">
      <w:bodyDiv w:val="1"/>
      <w:marLeft w:val="0"/>
      <w:marRight w:val="0"/>
      <w:marTop w:val="0"/>
      <w:marBottom w:val="0"/>
      <w:divBdr>
        <w:top w:val="none" w:sz="0" w:space="0" w:color="auto"/>
        <w:left w:val="none" w:sz="0" w:space="0" w:color="auto"/>
        <w:bottom w:val="none" w:sz="0" w:space="0" w:color="auto"/>
        <w:right w:val="none" w:sz="0" w:space="0" w:color="auto"/>
      </w:divBdr>
      <w:divsChild>
        <w:div w:id="1416587001">
          <w:marLeft w:val="0"/>
          <w:marRight w:val="0"/>
          <w:marTop w:val="0"/>
          <w:marBottom w:val="0"/>
          <w:divBdr>
            <w:top w:val="none" w:sz="0" w:space="0" w:color="auto"/>
            <w:left w:val="none" w:sz="0" w:space="0" w:color="auto"/>
            <w:bottom w:val="none" w:sz="0" w:space="0" w:color="auto"/>
            <w:right w:val="none" w:sz="0" w:space="0" w:color="auto"/>
          </w:divBdr>
          <w:divsChild>
            <w:div w:id="329718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835830">
      <w:bodyDiv w:val="1"/>
      <w:marLeft w:val="0"/>
      <w:marRight w:val="0"/>
      <w:marTop w:val="0"/>
      <w:marBottom w:val="0"/>
      <w:divBdr>
        <w:top w:val="none" w:sz="0" w:space="0" w:color="auto"/>
        <w:left w:val="none" w:sz="0" w:space="0" w:color="auto"/>
        <w:bottom w:val="none" w:sz="0" w:space="0" w:color="auto"/>
        <w:right w:val="none" w:sz="0" w:space="0" w:color="auto"/>
      </w:divBdr>
    </w:div>
    <w:div w:id="204416595">
      <w:bodyDiv w:val="1"/>
      <w:marLeft w:val="0"/>
      <w:marRight w:val="0"/>
      <w:marTop w:val="0"/>
      <w:marBottom w:val="0"/>
      <w:divBdr>
        <w:top w:val="none" w:sz="0" w:space="0" w:color="auto"/>
        <w:left w:val="none" w:sz="0" w:space="0" w:color="auto"/>
        <w:bottom w:val="none" w:sz="0" w:space="0" w:color="auto"/>
        <w:right w:val="none" w:sz="0" w:space="0" w:color="auto"/>
      </w:divBdr>
    </w:div>
    <w:div w:id="222907431">
      <w:bodyDiv w:val="1"/>
      <w:marLeft w:val="0"/>
      <w:marRight w:val="0"/>
      <w:marTop w:val="0"/>
      <w:marBottom w:val="0"/>
      <w:divBdr>
        <w:top w:val="none" w:sz="0" w:space="0" w:color="auto"/>
        <w:left w:val="none" w:sz="0" w:space="0" w:color="auto"/>
        <w:bottom w:val="none" w:sz="0" w:space="0" w:color="auto"/>
        <w:right w:val="none" w:sz="0" w:space="0" w:color="auto"/>
      </w:divBdr>
    </w:div>
    <w:div w:id="232471421">
      <w:bodyDiv w:val="1"/>
      <w:marLeft w:val="0"/>
      <w:marRight w:val="0"/>
      <w:marTop w:val="0"/>
      <w:marBottom w:val="0"/>
      <w:divBdr>
        <w:top w:val="none" w:sz="0" w:space="0" w:color="auto"/>
        <w:left w:val="none" w:sz="0" w:space="0" w:color="auto"/>
        <w:bottom w:val="none" w:sz="0" w:space="0" w:color="auto"/>
        <w:right w:val="none" w:sz="0" w:space="0" w:color="auto"/>
      </w:divBdr>
    </w:div>
    <w:div w:id="289867464">
      <w:bodyDiv w:val="1"/>
      <w:marLeft w:val="0"/>
      <w:marRight w:val="0"/>
      <w:marTop w:val="0"/>
      <w:marBottom w:val="0"/>
      <w:divBdr>
        <w:top w:val="none" w:sz="0" w:space="0" w:color="auto"/>
        <w:left w:val="none" w:sz="0" w:space="0" w:color="auto"/>
        <w:bottom w:val="none" w:sz="0" w:space="0" w:color="auto"/>
        <w:right w:val="none" w:sz="0" w:space="0" w:color="auto"/>
      </w:divBdr>
    </w:div>
    <w:div w:id="304747677">
      <w:bodyDiv w:val="1"/>
      <w:marLeft w:val="0"/>
      <w:marRight w:val="0"/>
      <w:marTop w:val="0"/>
      <w:marBottom w:val="0"/>
      <w:divBdr>
        <w:top w:val="none" w:sz="0" w:space="0" w:color="auto"/>
        <w:left w:val="none" w:sz="0" w:space="0" w:color="auto"/>
        <w:bottom w:val="none" w:sz="0" w:space="0" w:color="auto"/>
        <w:right w:val="none" w:sz="0" w:space="0" w:color="auto"/>
      </w:divBdr>
    </w:div>
    <w:div w:id="327362967">
      <w:bodyDiv w:val="1"/>
      <w:marLeft w:val="0"/>
      <w:marRight w:val="0"/>
      <w:marTop w:val="0"/>
      <w:marBottom w:val="0"/>
      <w:divBdr>
        <w:top w:val="none" w:sz="0" w:space="0" w:color="auto"/>
        <w:left w:val="none" w:sz="0" w:space="0" w:color="auto"/>
        <w:bottom w:val="none" w:sz="0" w:space="0" w:color="auto"/>
        <w:right w:val="none" w:sz="0" w:space="0" w:color="auto"/>
      </w:divBdr>
    </w:div>
    <w:div w:id="328603368">
      <w:bodyDiv w:val="1"/>
      <w:marLeft w:val="0"/>
      <w:marRight w:val="0"/>
      <w:marTop w:val="0"/>
      <w:marBottom w:val="0"/>
      <w:divBdr>
        <w:top w:val="none" w:sz="0" w:space="0" w:color="auto"/>
        <w:left w:val="none" w:sz="0" w:space="0" w:color="auto"/>
        <w:bottom w:val="none" w:sz="0" w:space="0" w:color="auto"/>
        <w:right w:val="none" w:sz="0" w:space="0" w:color="auto"/>
      </w:divBdr>
    </w:div>
    <w:div w:id="365981778">
      <w:bodyDiv w:val="1"/>
      <w:marLeft w:val="0"/>
      <w:marRight w:val="0"/>
      <w:marTop w:val="0"/>
      <w:marBottom w:val="0"/>
      <w:divBdr>
        <w:top w:val="none" w:sz="0" w:space="0" w:color="auto"/>
        <w:left w:val="none" w:sz="0" w:space="0" w:color="auto"/>
        <w:bottom w:val="none" w:sz="0" w:space="0" w:color="auto"/>
        <w:right w:val="none" w:sz="0" w:space="0" w:color="auto"/>
      </w:divBdr>
    </w:div>
    <w:div w:id="368650140">
      <w:bodyDiv w:val="1"/>
      <w:marLeft w:val="0"/>
      <w:marRight w:val="0"/>
      <w:marTop w:val="0"/>
      <w:marBottom w:val="0"/>
      <w:divBdr>
        <w:top w:val="none" w:sz="0" w:space="0" w:color="auto"/>
        <w:left w:val="none" w:sz="0" w:space="0" w:color="auto"/>
        <w:bottom w:val="none" w:sz="0" w:space="0" w:color="auto"/>
        <w:right w:val="none" w:sz="0" w:space="0" w:color="auto"/>
      </w:divBdr>
    </w:div>
    <w:div w:id="389115344">
      <w:bodyDiv w:val="1"/>
      <w:marLeft w:val="0"/>
      <w:marRight w:val="0"/>
      <w:marTop w:val="0"/>
      <w:marBottom w:val="0"/>
      <w:divBdr>
        <w:top w:val="none" w:sz="0" w:space="0" w:color="auto"/>
        <w:left w:val="none" w:sz="0" w:space="0" w:color="auto"/>
        <w:bottom w:val="none" w:sz="0" w:space="0" w:color="auto"/>
        <w:right w:val="none" w:sz="0" w:space="0" w:color="auto"/>
      </w:divBdr>
    </w:div>
    <w:div w:id="399450928">
      <w:bodyDiv w:val="1"/>
      <w:marLeft w:val="0"/>
      <w:marRight w:val="0"/>
      <w:marTop w:val="0"/>
      <w:marBottom w:val="0"/>
      <w:divBdr>
        <w:top w:val="none" w:sz="0" w:space="0" w:color="auto"/>
        <w:left w:val="none" w:sz="0" w:space="0" w:color="auto"/>
        <w:bottom w:val="none" w:sz="0" w:space="0" w:color="auto"/>
        <w:right w:val="none" w:sz="0" w:space="0" w:color="auto"/>
      </w:divBdr>
    </w:div>
    <w:div w:id="418600160">
      <w:bodyDiv w:val="1"/>
      <w:marLeft w:val="0"/>
      <w:marRight w:val="0"/>
      <w:marTop w:val="0"/>
      <w:marBottom w:val="0"/>
      <w:divBdr>
        <w:top w:val="none" w:sz="0" w:space="0" w:color="auto"/>
        <w:left w:val="none" w:sz="0" w:space="0" w:color="auto"/>
        <w:bottom w:val="none" w:sz="0" w:space="0" w:color="auto"/>
        <w:right w:val="none" w:sz="0" w:space="0" w:color="auto"/>
      </w:divBdr>
    </w:div>
    <w:div w:id="418793280">
      <w:bodyDiv w:val="1"/>
      <w:marLeft w:val="0"/>
      <w:marRight w:val="0"/>
      <w:marTop w:val="0"/>
      <w:marBottom w:val="0"/>
      <w:divBdr>
        <w:top w:val="none" w:sz="0" w:space="0" w:color="auto"/>
        <w:left w:val="none" w:sz="0" w:space="0" w:color="auto"/>
        <w:bottom w:val="none" w:sz="0" w:space="0" w:color="auto"/>
        <w:right w:val="none" w:sz="0" w:space="0" w:color="auto"/>
      </w:divBdr>
    </w:div>
    <w:div w:id="445080931">
      <w:bodyDiv w:val="1"/>
      <w:marLeft w:val="0"/>
      <w:marRight w:val="0"/>
      <w:marTop w:val="0"/>
      <w:marBottom w:val="0"/>
      <w:divBdr>
        <w:top w:val="none" w:sz="0" w:space="0" w:color="auto"/>
        <w:left w:val="none" w:sz="0" w:space="0" w:color="auto"/>
        <w:bottom w:val="none" w:sz="0" w:space="0" w:color="auto"/>
        <w:right w:val="none" w:sz="0" w:space="0" w:color="auto"/>
      </w:divBdr>
    </w:div>
    <w:div w:id="453794629">
      <w:bodyDiv w:val="1"/>
      <w:marLeft w:val="0"/>
      <w:marRight w:val="0"/>
      <w:marTop w:val="0"/>
      <w:marBottom w:val="0"/>
      <w:divBdr>
        <w:top w:val="none" w:sz="0" w:space="0" w:color="auto"/>
        <w:left w:val="none" w:sz="0" w:space="0" w:color="auto"/>
        <w:bottom w:val="none" w:sz="0" w:space="0" w:color="auto"/>
        <w:right w:val="none" w:sz="0" w:space="0" w:color="auto"/>
      </w:divBdr>
      <w:divsChild>
        <w:div w:id="1947157693">
          <w:marLeft w:val="0"/>
          <w:marRight w:val="0"/>
          <w:marTop w:val="0"/>
          <w:marBottom w:val="0"/>
          <w:divBdr>
            <w:top w:val="none" w:sz="0" w:space="0" w:color="auto"/>
            <w:left w:val="none" w:sz="0" w:space="0" w:color="auto"/>
            <w:bottom w:val="none" w:sz="0" w:space="0" w:color="auto"/>
            <w:right w:val="none" w:sz="0" w:space="0" w:color="auto"/>
          </w:divBdr>
          <w:divsChild>
            <w:div w:id="225771890">
              <w:marLeft w:val="0"/>
              <w:marRight w:val="0"/>
              <w:marTop w:val="0"/>
              <w:marBottom w:val="0"/>
              <w:divBdr>
                <w:top w:val="none" w:sz="0" w:space="0" w:color="auto"/>
                <w:left w:val="none" w:sz="0" w:space="0" w:color="auto"/>
                <w:bottom w:val="none" w:sz="0" w:space="0" w:color="auto"/>
                <w:right w:val="none" w:sz="0" w:space="0" w:color="auto"/>
              </w:divBdr>
              <w:divsChild>
                <w:div w:id="1690519647">
                  <w:marLeft w:val="0"/>
                  <w:marRight w:val="0"/>
                  <w:marTop w:val="0"/>
                  <w:marBottom w:val="0"/>
                  <w:divBdr>
                    <w:top w:val="none" w:sz="0" w:space="0" w:color="auto"/>
                    <w:left w:val="none" w:sz="0" w:space="0" w:color="auto"/>
                    <w:bottom w:val="none" w:sz="0" w:space="0" w:color="auto"/>
                    <w:right w:val="none" w:sz="0" w:space="0" w:color="auto"/>
                  </w:divBdr>
                  <w:divsChild>
                    <w:div w:id="822238477">
                      <w:marLeft w:val="0"/>
                      <w:marRight w:val="0"/>
                      <w:marTop w:val="0"/>
                      <w:marBottom w:val="0"/>
                      <w:divBdr>
                        <w:top w:val="none" w:sz="0" w:space="0" w:color="auto"/>
                        <w:left w:val="none" w:sz="0" w:space="0" w:color="auto"/>
                        <w:bottom w:val="none" w:sz="0" w:space="0" w:color="auto"/>
                        <w:right w:val="none" w:sz="0" w:space="0" w:color="auto"/>
                      </w:divBdr>
                      <w:divsChild>
                        <w:div w:id="727650820">
                          <w:marLeft w:val="0"/>
                          <w:marRight w:val="0"/>
                          <w:marTop w:val="0"/>
                          <w:marBottom w:val="0"/>
                          <w:divBdr>
                            <w:top w:val="none" w:sz="0" w:space="0" w:color="auto"/>
                            <w:left w:val="none" w:sz="0" w:space="0" w:color="auto"/>
                            <w:bottom w:val="none" w:sz="0" w:space="0" w:color="auto"/>
                            <w:right w:val="none" w:sz="0" w:space="0" w:color="auto"/>
                          </w:divBdr>
                          <w:divsChild>
                            <w:div w:id="1185751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75344049">
      <w:bodyDiv w:val="1"/>
      <w:marLeft w:val="0"/>
      <w:marRight w:val="0"/>
      <w:marTop w:val="0"/>
      <w:marBottom w:val="0"/>
      <w:divBdr>
        <w:top w:val="none" w:sz="0" w:space="0" w:color="auto"/>
        <w:left w:val="none" w:sz="0" w:space="0" w:color="auto"/>
        <w:bottom w:val="none" w:sz="0" w:space="0" w:color="auto"/>
        <w:right w:val="none" w:sz="0" w:space="0" w:color="auto"/>
      </w:divBdr>
    </w:div>
    <w:div w:id="479273548">
      <w:bodyDiv w:val="1"/>
      <w:marLeft w:val="0"/>
      <w:marRight w:val="0"/>
      <w:marTop w:val="0"/>
      <w:marBottom w:val="0"/>
      <w:divBdr>
        <w:top w:val="none" w:sz="0" w:space="0" w:color="auto"/>
        <w:left w:val="none" w:sz="0" w:space="0" w:color="auto"/>
        <w:bottom w:val="none" w:sz="0" w:space="0" w:color="auto"/>
        <w:right w:val="none" w:sz="0" w:space="0" w:color="auto"/>
      </w:divBdr>
    </w:div>
    <w:div w:id="479347509">
      <w:bodyDiv w:val="1"/>
      <w:marLeft w:val="0"/>
      <w:marRight w:val="0"/>
      <w:marTop w:val="0"/>
      <w:marBottom w:val="0"/>
      <w:divBdr>
        <w:top w:val="none" w:sz="0" w:space="0" w:color="auto"/>
        <w:left w:val="none" w:sz="0" w:space="0" w:color="auto"/>
        <w:bottom w:val="none" w:sz="0" w:space="0" w:color="auto"/>
        <w:right w:val="none" w:sz="0" w:space="0" w:color="auto"/>
      </w:divBdr>
    </w:div>
    <w:div w:id="505560565">
      <w:bodyDiv w:val="1"/>
      <w:marLeft w:val="0"/>
      <w:marRight w:val="0"/>
      <w:marTop w:val="0"/>
      <w:marBottom w:val="0"/>
      <w:divBdr>
        <w:top w:val="none" w:sz="0" w:space="0" w:color="auto"/>
        <w:left w:val="none" w:sz="0" w:space="0" w:color="auto"/>
        <w:bottom w:val="none" w:sz="0" w:space="0" w:color="auto"/>
        <w:right w:val="none" w:sz="0" w:space="0" w:color="auto"/>
      </w:divBdr>
    </w:div>
    <w:div w:id="513308394">
      <w:bodyDiv w:val="1"/>
      <w:marLeft w:val="0"/>
      <w:marRight w:val="0"/>
      <w:marTop w:val="0"/>
      <w:marBottom w:val="0"/>
      <w:divBdr>
        <w:top w:val="none" w:sz="0" w:space="0" w:color="auto"/>
        <w:left w:val="none" w:sz="0" w:space="0" w:color="auto"/>
        <w:bottom w:val="none" w:sz="0" w:space="0" w:color="auto"/>
        <w:right w:val="none" w:sz="0" w:space="0" w:color="auto"/>
      </w:divBdr>
      <w:divsChild>
        <w:div w:id="1736858736">
          <w:marLeft w:val="0"/>
          <w:marRight w:val="0"/>
          <w:marTop w:val="0"/>
          <w:marBottom w:val="0"/>
          <w:divBdr>
            <w:top w:val="none" w:sz="0" w:space="0" w:color="auto"/>
            <w:left w:val="none" w:sz="0" w:space="0" w:color="auto"/>
            <w:bottom w:val="none" w:sz="0" w:space="0" w:color="auto"/>
            <w:right w:val="none" w:sz="0" w:space="0" w:color="auto"/>
          </w:divBdr>
          <w:divsChild>
            <w:div w:id="825977512">
              <w:marLeft w:val="0"/>
              <w:marRight w:val="0"/>
              <w:marTop w:val="0"/>
              <w:marBottom w:val="0"/>
              <w:divBdr>
                <w:top w:val="none" w:sz="0" w:space="0" w:color="auto"/>
                <w:left w:val="none" w:sz="0" w:space="0" w:color="auto"/>
                <w:bottom w:val="none" w:sz="0" w:space="0" w:color="auto"/>
                <w:right w:val="none" w:sz="0" w:space="0" w:color="auto"/>
              </w:divBdr>
            </w:div>
          </w:divsChild>
        </w:div>
        <w:div w:id="73473014">
          <w:marLeft w:val="0"/>
          <w:marRight w:val="0"/>
          <w:marTop w:val="0"/>
          <w:marBottom w:val="0"/>
          <w:divBdr>
            <w:top w:val="none" w:sz="0" w:space="0" w:color="auto"/>
            <w:left w:val="none" w:sz="0" w:space="0" w:color="auto"/>
            <w:bottom w:val="none" w:sz="0" w:space="0" w:color="auto"/>
            <w:right w:val="none" w:sz="0" w:space="0" w:color="auto"/>
          </w:divBdr>
          <w:divsChild>
            <w:div w:id="561912607">
              <w:marLeft w:val="0"/>
              <w:marRight w:val="0"/>
              <w:marTop w:val="0"/>
              <w:marBottom w:val="0"/>
              <w:divBdr>
                <w:top w:val="none" w:sz="0" w:space="0" w:color="auto"/>
                <w:left w:val="none" w:sz="0" w:space="0" w:color="auto"/>
                <w:bottom w:val="none" w:sz="0" w:space="0" w:color="auto"/>
                <w:right w:val="none" w:sz="0" w:space="0" w:color="auto"/>
              </w:divBdr>
            </w:div>
          </w:divsChild>
        </w:div>
        <w:div w:id="1516193357">
          <w:marLeft w:val="0"/>
          <w:marRight w:val="0"/>
          <w:marTop w:val="0"/>
          <w:marBottom w:val="0"/>
          <w:divBdr>
            <w:top w:val="none" w:sz="0" w:space="0" w:color="auto"/>
            <w:left w:val="none" w:sz="0" w:space="0" w:color="auto"/>
            <w:bottom w:val="none" w:sz="0" w:space="0" w:color="auto"/>
            <w:right w:val="none" w:sz="0" w:space="0" w:color="auto"/>
          </w:divBdr>
          <w:divsChild>
            <w:div w:id="1888178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8546861">
      <w:bodyDiv w:val="1"/>
      <w:marLeft w:val="0"/>
      <w:marRight w:val="0"/>
      <w:marTop w:val="0"/>
      <w:marBottom w:val="0"/>
      <w:divBdr>
        <w:top w:val="none" w:sz="0" w:space="0" w:color="auto"/>
        <w:left w:val="none" w:sz="0" w:space="0" w:color="auto"/>
        <w:bottom w:val="none" w:sz="0" w:space="0" w:color="auto"/>
        <w:right w:val="none" w:sz="0" w:space="0" w:color="auto"/>
      </w:divBdr>
    </w:div>
    <w:div w:id="525024569">
      <w:bodyDiv w:val="1"/>
      <w:marLeft w:val="0"/>
      <w:marRight w:val="0"/>
      <w:marTop w:val="0"/>
      <w:marBottom w:val="0"/>
      <w:divBdr>
        <w:top w:val="none" w:sz="0" w:space="0" w:color="auto"/>
        <w:left w:val="none" w:sz="0" w:space="0" w:color="auto"/>
        <w:bottom w:val="none" w:sz="0" w:space="0" w:color="auto"/>
        <w:right w:val="none" w:sz="0" w:space="0" w:color="auto"/>
      </w:divBdr>
    </w:div>
    <w:div w:id="526061134">
      <w:bodyDiv w:val="1"/>
      <w:marLeft w:val="0"/>
      <w:marRight w:val="0"/>
      <w:marTop w:val="0"/>
      <w:marBottom w:val="0"/>
      <w:divBdr>
        <w:top w:val="none" w:sz="0" w:space="0" w:color="auto"/>
        <w:left w:val="none" w:sz="0" w:space="0" w:color="auto"/>
        <w:bottom w:val="none" w:sz="0" w:space="0" w:color="auto"/>
        <w:right w:val="none" w:sz="0" w:space="0" w:color="auto"/>
      </w:divBdr>
      <w:divsChild>
        <w:div w:id="575668758">
          <w:marLeft w:val="0"/>
          <w:marRight w:val="0"/>
          <w:marTop w:val="0"/>
          <w:marBottom w:val="0"/>
          <w:divBdr>
            <w:top w:val="none" w:sz="0" w:space="0" w:color="auto"/>
            <w:left w:val="none" w:sz="0" w:space="0" w:color="auto"/>
            <w:bottom w:val="none" w:sz="0" w:space="0" w:color="auto"/>
            <w:right w:val="none" w:sz="0" w:space="0" w:color="auto"/>
          </w:divBdr>
          <w:divsChild>
            <w:div w:id="1200892381">
              <w:marLeft w:val="0"/>
              <w:marRight w:val="0"/>
              <w:marTop w:val="0"/>
              <w:marBottom w:val="0"/>
              <w:divBdr>
                <w:top w:val="none" w:sz="0" w:space="0" w:color="auto"/>
                <w:left w:val="none" w:sz="0" w:space="0" w:color="auto"/>
                <w:bottom w:val="none" w:sz="0" w:space="0" w:color="auto"/>
                <w:right w:val="none" w:sz="0" w:space="0" w:color="auto"/>
              </w:divBdr>
              <w:divsChild>
                <w:div w:id="1090811264">
                  <w:marLeft w:val="0"/>
                  <w:marRight w:val="0"/>
                  <w:marTop w:val="0"/>
                  <w:marBottom w:val="0"/>
                  <w:divBdr>
                    <w:top w:val="none" w:sz="0" w:space="0" w:color="auto"/>
                    <w:left w:val="none" w:sz="0" w:space="0" w:color="auto"/>
                    <w:bottom w:val="none" w:sz="0" w:space="0" w:color="auto"/>
                    <w:right w:val="none" w:sz="0" w:space="0" w:color="auto"/>
                  </w:divBdr>
                  <w:divsChild>
                    <w:div w:id="1039550364">
                      <w:marLeft w:val="0"/>
                      <w:marRight w:val="0"/>
                      <w:marTop w:val="0"/>
                      <w:marBottom w:val="0"/>
                      <w:divBdr>
                        <w:top w:val="none" w:sz="0" w:space="0" w:color="auto"/>
                        <w:left w:val="none" w:sz="0" w:space="0" w:color="auto"/>
                        <w:bottom w:val="none" w:sz="0" w:space="0" w:color="auto"/>
                        <w:right w:val="none" w:sz="0" w:space="0" w:color="auto"/>
                      </w:divBdr>
                      <w:divsChild>
                        <w:div w:id="2034064162">
                          <w:marLeft w:val="0"/>
                          <w:marRight w:val="0"/>
                          <w:marTop w:val="0"/>
                          <w:marBottom w:val="0"/>
                          <w:divBdr>
                            <w:top w:val="none" w:sz="0" w:space="0" w:color="auto"/>
                            <w:left w:val="none" w:sz="0" w:space="0" w:color="auto"/>
                            <w:bottom w:val="none" w:sz="0" w:space="0" w:color="auto"/>
                            <w:right w:val="none" w:sz="0" w:space="0" w:color="auto"/>
                          </w:divBdr>
                          <w:divsChild>
                            <w:div w:id="539586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77448739">
      <w:bodyDiv w:val="1"/>
      <w:marLeft w:val="0"/>
      <w:marRight w:val="0"/>
      <w:marTop w:val="0"/>
      <w:marBottom w:val="0"/>
      <w:divBdr>
        <w:top w:val="none" w:sz="0" w:space="0" w:color="auto"/>
        <w:left w:val="none" w:sz="0" w:space="0" w:color="auto"/>
        <w:bottom w:val="none" w:sz="0" w:space="0" w:color="auto"/>
        <w:right w:val="none" w:sz="0" w:space="0" w:color="auto"/>
      </w:divBdr>
    </w:div>
    <w:div w:id="605966757">
      <w:bodyDiv w:val="1"/>
      <w:marLeft w:val="0"/>
      <w:marRight w:val="0"/>
      <w:marTop w:val="0"/>
      <w:marBottom w:val="0"/>
      <w:divBdr>
        <w:top w:val="none" w:sz="0" w:space="0" w:color="auto"/>
        <w:left w:val="none" w:sz="0" w:space="0" w:color="auto"/>
        <w:bottom w:val="none" w:sz="0" w:space="0" w:color="auto"/>
        <w:right w:val="none" w:sz="0" w:space="0" w:color="auto"/>
      </w:divBdr>
    </w:div>
    <w:div w:id="630598213">
      <w:bodyDiv w:val="1"/>
      <w:marLeft w:val="0"/>
      <w:marRight w:val="0"/>
      <w:marTop w:val="0"/>
      <w:marBottom w:val="0"/>
      <w:divBdr>
        <w:top w:val="none" w:sz="0" w:space="0" w:color="auto"/>
        <w:left w:val="none" w:sz="0" w:space="0" w:color="auto"/>
        <w:bottom w:val="none" w:sz="0" w:space="0" w:color="auto"/>
        <w:right w:val="none" w:sz="0" w:space="0" w:color="auto"/>
      </w:divBdr>
    </w:div>
    <w:div w:id="658465517">
      <w:bodyDiv w:val="1"/>
      <w:marLeft w:val="0"/>
      <w:marRight w:val="0"/>
      <w:marTop w:val="0"/>
      <w:marBottom w:val="0"/>
      <w:divBdr>
        <w:top w:val="none" w:sz="0" w:space="0" w:color="auto"/>
        <w:left w:val="none" w:sz="0" w:space="0" w:color="auto"/>
        <w:bottom w:val="none" w:sz="0" w:space="0" w:color="auto"/>
        <w:right w:val="none" w:sz="0" w:space="0" w:color="auto"/>
      </w:divBdr>
    </w:div>
    <w:div w:id="673383662">
      <w:bodyDiv w:val="1"/>
      <w:marLeft w:val="0"/>
      <w:marRight w:val="0"/>
      <w:marTop w:val="0"/>
      <w:marBottom w:val="0"/>
      <w:divBdr>
        <w:top w:val="none" w:sz="0" w:space="0" w:color="auto"/>
        <w:left w:val="none" w:sz="0" w:space="0" w:color="auto"/>
        <w:bottom w:val="none" w:sz="0" w:space="0" w:color="auto"/>
        <w:right w:val="none" w:sz="0" w:space="0" w:color="auto"/>
      </w:divBdr>
    </w:div>
    <w:div w:id="681200557">
      <w:bodyDiv w:val="1"/>
      <w:marLeft w:val="0"/>
      <w:marRight w:val="0"/>
      <w:marTop w:val="0"/>
      <w:marBottom w:val="0"/>
      <w:divBdr>
        <w:top w:val="none" w:sz="0" w:space="0" w:color="auto"/>
        <w:left w:val="none" w:sz="0" w:space="0" w:color="auto"/>
        <w:bottom w:val="none" w:sz="0" w:space="0" w:color="auto"/>
        <w:right w:val="none" w:sz="0" w:space="0" w:color="auto"/>
      </w:divBdr>
    </w:div>
    <w:div w:id="686830306">
      <w:bodyDiv w:val="1"/>
      <w:marLeft w:val="0"/>
      <w:marRight w:val="0"/>
      <w:marTop w:val="0"/>
      <w:marBottom w:val="0"/>
      <w:divBdr>
        <w:top w:val="none" w:sz="0" w:space="0" w:color="auto"/>
        <w:left w:val="none" w:sz="0" w:space="0" w:color="auto"/>
        <w:bottom w:val="none" w:sz="0" w:space="0" w:color="auto"/>
        <w:right w:val="none" w:sz="0" w:space="0" w:color="auto"/>
      </w:divBdr>
    </w:div>
    <w:div w:id="706881416">
      <w:bodyDiv w:val="1"/>
      <w:marLeft w:val="0"/>
      <w:marRight w:val="0"/>
      <w:marTop w:val="0"/>
      <w:marBottom w:val="0"/>
      <w:divBdr>
        <w:top w:val="none" w:sz="0" w:space="0" w:color="auto"/>
        <w:left w:val="none" w:sz="0" w:space="0" w:color="auto"/>
        <w:bottom w:val="none" w:sz="0" w:space="0" w:color="auto"/>
        <w:right w:val="none" w:sz="0" w:space="0" w:color="auto"/>
      </w:divBdr>
    </w:div>
    <w:div w:id="714354307">
      <w:bodyDiv w:val="1"/>
      <w:marLeft w:val="0"/>
      <w:marRight w:val="0"/>
      <w:marTop w:val="0"/>
      <w:marBottom w:val="0"/>
      <w:divBdr>
        <w:top w:val="none" w:sz="0" w:space="0" w:color="auto"/>
        <w:left w:val="none" w:sz="0" w:space="0" w:color="auto"/>
        <w:bottom w:val="none" w:sz="0" w:space="0" w:color="auto"/>
        <w:right w:val="none" w:sz="0" w:space="0" w:color="auto"/>
      </w:divBdr>
      <w:divsChild>
        <w:div w:id="1140342200">
          <w:marLeft w:val="0"/>
          <w:marRight w:val="0"/>
          <w:marTop w:val="100"/>
          <w:marBottom w:val="100"/>
          <w:divBdr>
            <w:top w:val="none" w:sz="0" w:space="0" w:color="auto"/>
            <w:left w:val="none" w:sz="0" w:space="0" w:color="auto"/>
            <w:bottom w:val="none" w:sz="0" w:space="0" w:color="auto"/>
            <w:right w:val="none" w:sz="0" w:space="0" w:color="auto"/>
          </w:divBdr>
          <w:divsChild>
            <w:div w:id="449937062">
              <w:marLeft w:val="0"/>
              <w:marRight w:val="0"/>
              <w:marTop w:val="0"/>
              <w:marBottom w:val="0"/>
              <w:divBdr>
                <w:top w:val="none" w:sz="0" w:space="0" w:color="auto"/>
                <w:left w:val="none" w:sz="0" w:space="0" w:color="auto"/>
                <w:bottom w:val="none" w:sz="0" w:space="0" w:color="auto"/>
                <w:right w:val="none" w:sz="0" w:space="0" w:color="auto"/>
              </w:divBdr>
              <w:divsChild>
                <w:div w:id="442922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4666152">
      <w:bodyDiv w:val="1"/>
      <w:marLeft w:val="0"/>
      <w:marRight w:val="0"/>
      <w:marTop w:val="0"/>
      <w:marBottom w:val="0"/>
      <w:divBdr>
        <w:top w:val="none" w:sz="0" w:space="0" w:color="auto"/>
        <w:left w:val="none" w:sz="0" w:space="0" w:color="auto"/>
        <w:bottom w:val="none" w:sz="0" w:space="0" w:color="auto"/>
        <w:right w:val="none" w:sz="0" w:space="0" w:color="auto"/>
      </w:divBdr>
    </w:div>
    <w:div w:id="816264599">
      <w:bodyDiv w:val="1"/>
      <w:marLeft w:val="0"/>
      <w:marRight w:val="0"/>
      <w:marTop w:val="0"/>
      <w:marBottom w:val="0"/>
      <w:divBdr>
        <w:top w:val="none" w:sz="0" w:space="0" w:color="auto"/>
        <w:left w:val="none" w:sz="0" w:space="0" w:color="auto"/>
        <w:bottom w:val="none" w:sz="0" w:space="0" w:color="auto"/>
        <w:right w:val="none" w:sz="0" w:space="0" w:color="auto"/>
      </w:divBdr>
    </w:div>
    <w:div w:id="816533593">
      <w:bodyDiv w:val="1"/>
      <w:marLeft w:val="0"/>
      <w:marRight w:val="0"/>
      <w:marTop w:val="0"/>
      <w:marBottom w:val="0"/>
      <w:divBdr>
        <w:top w:val="none" w:sz="0" w:space="0" w:color="auto"/>
        <w:left w:val="none" w:sz="0" w:space="0" w:color="auto"/>
        <w:bottom w:val="none" w:sz="0" w:space="0" w:color="auto"/>
        <w:right w:val="none" w:sz="0" w:space="0" w:color="auto"/>
      </w:divBdr>
    </w:div>
    <w:div w:id="819269741">
      <w:bodyDiv w:val="1"/>
      <w:marLeft w:val="0"/>
      <w:marRight w:val="0"/>
      <w:marTop w:val="0"/>
      <w:marBottom w:val="0"/>
      <w:divBdr>
        <w:top w:val="none" w:sz="0" w:space="0" w:color="auto"/>
        <w:left w:val="none" w:sz="0" w:space="0" w:color="auto"/>
        <w:bottom w:val="none" w:sz="0" w:space="0" w:color="auto"/>
        <w:right w:val="none" w:sz="0" w:space="0" w:color="auto"/>
      </w:divBdr>
    </w:div>
    <w:div w:id="822894556">
      <w:bodyDiv w:val="1"/>
      <w:marLeft w:val="0"/>
      <w:marRight w:val="0"/>
      <w:marTop w:val="0"/>
      <w:marBottom w:val="0"/>
      <w:divBdr>
        <w:top w:val="none" w:sz="0" w:space="0" w:color="auto"/>
        <w:left w:val="none" w:sz="0" w:space="0" w:color="auto"/>
        <w:bottom w:val="none" w:sz="0" w:space="0" w:color="auto"/>
        <w:right w:val="none" w:sz="0" w:space="0" w:color="auto"/>
      </w:divBdr>
      <w:divsChild>
        <w:div w:id="1868718278">
          <w:marLeft w:val="0"/>
          <w:marRight w:val="0"/>
          <w:marTop w:val="0"/>
          <w:marBottom w:val="0"/>
          <w:divBdr>
            <w:top w:val="none" w:sz="0" w:space="0" w:color="auto"/>
            <w:left w:val="none" w:sz="0" w:space="0" w:color="auto"/>
            <w:bottom w:val="none" w:sz="0" w:space="0" w:color="auto"/>
            <w:right w:val="none" w:sz="0" w:space="0" w:color="auto"/>
          </w:divBdr>
          <w:divsChild>
            <w:div w:id="1238176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7086645">
      <w:bodyDiv w:val="1"/>
      <w:marLeft w:val="0"/>
      <w:marRight w:val="0"/>
      <w:marTop w:val="0"/>
      <w:marBottom w:val="0"/>
      <w:divBdr>
        <w:top w:val="none" w:sz="0" w:space="0" w:color="auto"/>
        <w:left w:val="none" w:sz="0" w:space="0" w:color="auto"/>
        <w:bottom w:val="none" w:sz="0" w:space="0" w:color="auto"/>
        <w:right w:val="none" w:sz="0" w:space="0" w:color="auto"/>
      </w:divBdr>
    </w:div>
    <w:div w:id="861017216">
      <w:bodyDiv w:val="1"/>
      <w:marLeft w:val="0"/>
      <w:marRight w:val="0"/>
      <w:marTop w:val="0"/>
      <w:marBottom w:val="0"/>
      <w:divBdr>
        <w:top w:val="none" w:sz="0" w:space="0" w:color="auto"/>
        <w:left w:val="none" w:sz="0" w:space="0" w:color="auto"/>
        <w:bottom w:val="none" w:sz="0" w:space="0" w:color="auto"/>
        <w:right w:val="none" w:sz="0" w:space="0" w:color="auto"/>
      </w:divBdr>
    </w:div>
    <w:div w:id="861363918">
      <w:bodyDiv w:val="1"/>
      <w:marLeft w:val="0"/>
      <w:marRight w:val="0"/>
      <w:marTop w:val="0"/>
      <w:marBottom w:val="0"/>
      <w:divBdr>
        <w:top w:val="none" w:sz="0" w:space="0" w:color="auto"/>
        <w:left w:val="none" w:sz="0" w:space="0" w:color="auto"/>
        <w:bottom w:val="none" w:sz="0" w:space="0" w:color="auto"/>
        <w:right w:val="none" w:sz="0" w:space="0" w:color="auto"/>
      </w:divBdr>
    </w:div>
    <w:div w:id="880481048">
      <w:bodyDiv w:val="1"/>
      <w:marLeft w:val="0"/>
      <w:marRight w:val="0"/>
      <w:marTop w:val="0"/>
      <w:marBottom w:val="0"/>
      <w:divBdr>
        <w:top w:val="none" w:sz="0" w:space="0" w:color="auto"/>
        <w:left w:val="none" w:sz="0" w:space="0" w:color="auto"/>
        <w:bottom w:val="none" w:sz="0" w:space="0" w:color="auto"/>
        <w:right w:val="none" w:sz="0" w:space="0" w:color="auto"/>
      </w:divBdr>
    </w:div>
    <w:div w:id="882643792">
      <w:bodyDiv w:val="1"/>
      <w:marLeft w:val="0"/>
      <w:marRight w:val="0"/>
      <w:marTop w:val="0"/>
      <w:marBottom w:val="0"/>
      <w:divBdr>
        <w:top w:val="none" w:sz="0" w:space="0" w:color="auto"/>
        <w:left w:val="none" w:sz="0" w:space="0" w:color="auto"/>
        <w:bottom w:val="none" w:sz="0" w:space="0" w:color="auto"/>
        <w:right w:val="none" w:sz="0" w:space="0" w:color="auto"/>
      </w:divBdr>
    </w:div>
    <w:div w:id="889461391">
      <w:bodyDiv w:val="1"/>
      <w:marLeft w:val="0"/>
      <w:marRight w:val="0"/>
      <w:marTop w:val="0"/>
      <w:marBottom w:val="0"/>
      <w:divBdr>
        <w:top w:val="none" w:sz="0" w:space="0" w:color="auto"/>
        <w:left w:val="none" w:sz="0" w:space="0" w:color="auto"/>
        <w:bottom w:val="none" w:sz="0" w:space="0" w:color="auto"/>
        <w:right w:val="none" w:sz="0" w:space="0" w:color="auto"/>
      </w:divBdr>
    </w:div>
    <w:div w:id="903217617">
      <w:bodyDiv w:val="1"/>
      <w:marLeft w:val="0"/>
      <w:marRight w:val="0"/>
      <w:marTop w:val="0"/>
      <w:marBottom w:val="0"/>
      <w:divBdr>
        <w:top w:val="none" w:sz="0" w:space="0" w:color="auto"/>
        <w:left w:val="none" w:sz="0" w:space="0" w:color="auto"/>
        <w:bottom w:val="none" w:sz="0" w:space="0" w:color="auto"/>
        <w:right w:val="none" w:sz="0" w:space="0" w:color="auto"/>
      </w:divBdr>
    </w:div>
    <w:div w:id="913247412">
      <w:bodyDiv w:val="1"/>
      <w:marLeft w:val="0"/>
      <w:marRight w:val="0"/>
      <w:marTop w:val="0"/>
      <w:marBottom w:val="0"/>
      <w:divBdr>
        <w:top w:val="none" w:sz="0" w:space="0" w:color="auto"/>
        <w:left w:val="none" w:sz="0" w:space="0" w:color="auto"/>
        <w:bottom w:val="none" w:sz="0" w:space="0" w:color="auto"/>
        <w:right w:val="none" w:sz="0" w:space="0" w:color="auto"/>
      </w:divBdr>
      <w:divsChild>
        <w:div w:id="523322227">
          <w:marLeft w:val="0"/>
          <w:marRight w:val="0"/>
          <w:marTop w:val="0"/>
          <w:marBottom w:val="0"/>
          <w:divBdr>
            <w:top w:val="none" w:sz="0" w:space="0" w:color="auto"/>
            <w:left w:val="none" w:sz="0" w:space="0" w:color="auto"/>
            <w:bottom w:val="none" w:sz="0" w:space="0" w:color="auto"/>
            <w:right w:val="none" w:sz="0" w:space="0" w:color="auto"/>
          </w:divBdr>
          <w:divsChild>
            <w:div w:id="1517621276">
              <w:marLeft w:val="0"/>
              <w:marRight w:val="0"/>
              <w:marTop w:val="0"/>
              <w:marBottom w:val="0"/>
              <w:divBdr>
                <w:top w:val="none" w:sz="0" w:space="0" w:color="auto"/>
                <w:left w:val="none" w:sz="0" w:space="0" w:color="auto"/>
                <w:bottom w:val="none" w:sz="0" w:space="0" w:color="auto"/>
                <w:right w:val="none" w:sz="0" w:space="0" w:color="auto"/>
              </w:divBdr>
              <w:divsChild>
                <w:div w:id="683245522">
                  <w:marLeft w:val="0"/>
                  <w:marRight w:val="0"/>
                  <w:marTop w:val="0"/>
                  <w:marBottom w:val="0"/>
                  <w:divBdr>
                    <w:top w:val="none" w:sz="0" w:space="0" w:color="auto"/>
                    <w:left w:val="none" w:sz="0" w:space="0" w:color="auto"/>
                    <w:bottom w:val="none" w:sz="0" w:space="0" w:color="auto"/>
                    <w:right w:val="none" w:sz="0" w:space="0" w:color="auto"/>
                  </w:divBdr>
                  <w:divsChild>
                    <w:div w:id="966278126">
                      <w:marLeft w:val="0"/>
                      <w:marRight w:val="0"/>
                      <w:marTop w:val="0"/>
                      <w:marBottom w:val="0"/>
                      <w:divBdr>
                        <w:top w:val="none" w:sz="0" w:space="0" w:color="auto"/>
                        <w:left w:val="none" w:sz="0" w:space="0" w:color="auto"/>
                        <w:bottom w:val="none" w:sz="0" w:space="0" w:color="auto"/>
                        <w:right w:val="none" w:sz="0" w:space="0" w:color="auto"/>
                      </w:divBdr>
                      <w:divsChild>
                        <w:div w:id="650015246">
                          <w:marLeft w:val="0"/>
                          <w:marRight w:val="0"/>
                          <w:marTop w:val="0"/>
                          <w:marBottom w:val="0"/>
                          <w:divBdr>
                            <w:top w:val="none" w:sz="0" w:space="0" w:color="auto"/>
                            <w:left w:val="none" w:sz="0" w:space="0" w:color="auto"/>
                            <w:bottom w:val="none" w:sz="0" w:space="0" w:color="auto"/>
                            <w:right w:val="none" w:sz="0" w:space="0" w:color="auto"/>
                          </w:divBdr>
                          <w:divsChild>
                            <w:div w:id="1864434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22370329">
      <w:bodyDiv w:val="1"/>
      <w:marLeft w:val="0"/>
      <w:marRight w:val="0"/>
      <w:marTop w:val="0"/>
      <w:marBottom w:val="0"/>
      <w:divBdr>
        <w:top w:val="none" w:sz="0" w:space="0" w:color="auto"/>
        <w:left w:val="none" w:sz="0" w:space="0" w:color="auto"/>
        <w:bottom w:val="none" w:sz="0" w:space="0" w:color="auto"/>
        <w:right w:val="none" w:sz="0" w:space="0" w:color="auto"/>
      </w:divBdr>
      <w:divsChild>
        <w:div w:id="1833636541">
          <w:marLeft w:val="0"/>
          <w:marRight w:val="0"/>
          <w:marTop w:val="0"/>
          <w:marBottom w:val="0"/>
          <w:divBdr>
            <w:top w:val="none" w:sz="0" w:space="0" w:color="auto"/>
            <w:left w:val="none" w:sz="0" w:space="0" w:color="auto"/>
            <w:bottom w:val="none" w:sz="0" w:space="0" w:color="auto"/>
            <w:right w:val="none" w:sz="0" w:space="0" w:color="auto"/>
          </w:divBdr>
          <w:divsChild>
            <w:div w:id="56171501">
              <w:marLeft w:val="0"/>
              <w:marRight w:val="0"/>
              <w:marTop w:val="0"/>
              <w:marBottom w:val="0"/>
              <w:divBdr>
                <w:top w:val="none" w:sz="0" w:space="0" w:color="auto"/>
                <w:left w:val="none" w:sz="0" w:space="0" w:color="auto"/>
                <w:bottom w:val="none" w:sz="0" w:space="0" w:color="auto"/>
                <w:right w:val="none" w:sz="0" w:space="0" w:color="auto"/>
              </w:divBdr>
            </w:div>
          </w:divsChild>
        </w:div>
        <w:div w:id="1115557487">
          <w:marLeft w:val="0"/>
          <w:marRight w:val="0"/>
          <w:marTop w:val="0"/>
          <w:marBottom w:val="0"/>
          <w:divBdr>
            <w:top w:val="none" w:sz="0" w:space="0" w:color="auto"/>
            <w:left w:val="none" w:sz="0" w:space="0" w:color="auto"/>
            <w:bottom w:val="none" w:sz="0" w:space="0" w:color="auto"/>
            <w:right w:val="none" w:sz="0" w:space="0" w:color="auto"/>
          </w:divBdr>
          <w:divsChild>
            <w:div w:id="312564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3223882">
      <w:bodyDiv w:val="1"/>
      <w:marLeft w:val="0"/>
      <w:marRight w:val="0"/>
      <w:marTop w:val="0"/>
      <w:marBottom w:val="0"/>
      <w:divBdr>
        <w:top w:val="none" w:sz="0" w:space="0" w:color="auto"/>
        <w:left w:val="none" w:sz="0" w:space="0" w:color="auto"/>
        <w:bottom w:val="none" w:sz="0" w:space="0" w:color="auto"/>
        <w:right w:val="none" w:sz="0" w:space="0" w:color="auto"/>
      </w:divBdr>
    </w:div>
    <w:div w:id="940144603">
      <w:bodyDiv w:val="1"/>
      <w:marLeft w:val="0"/>
      <w:marRight w:val="0"/>
      <w:marTop w:val="0"/>
      <w:marBottom w:val="0"/>
      <w:divBdr>
        <w:top w:val="none" w:sz="0" w:space="0" w:color="auto"/>
        <w:left w:val="none" w:sz="0" w:space="0" w:color="auto"/>
        <w:bottom w:val="none" w:sz="0" w:space="0" w:color="auto"/>
        <w:right w:val="none" w:sz="0" w:space="0" w:color="auto"/>
      </w:divBdr>
    </w:div>
    <w:div w:id="951672338">
      <w:bodyDiv w:val="1"/>
      <w:marLeft w:val="0"/>
      <w:marRight w:val="0"/>
      <w:marTop w:val="0"/>
      <w:marBottom w:val="0"/>
      <w:divBdr>
        <w:top w:val="none" w:sz="0" w:space="0" w:color="auto"/>
        <w:left w:val="none" w:sz="0" w:space="0" w:color="auto"/>
        <w:bottom w:val="none" w:sz="0" w:space="0" w:color="auto"/>
        <w:right w:val="none" w:sz="0" w:space="0" w:color="auto"/>
      </w:divBdr>
    </w:div>
    <w:div w:id="964390926">
      <w:bodyDiv w:val="1"/>
      <w:marLeft w:val="0"/>
      <w:marRight w:val="0"/>
      <w:marTop w:val="0"/>
      <w:marBottom w:val="0"/>
      <w:divBdr>
        <w:top w:val="none" w:sz="0" w:space="0" w:color="auto"/>
        <w:left w:val="none" w:sz="0" w:space="0" w:color="auto"/>
        <w:bottom w:val="none" w:sz="0" w:space="0" w:color="auto"/>
        <w:right w:val="none" w:sz="0" w:space="0" w:color="auto"/>
      </w:divBdr>
    </w:div>
    <w:div w:id="965280800">
      <w:bodyDiv w:val="1"/>
      <w:marLeft w:val="0"/>
      <w:marRight w:val="0"/>
      <w:marTop w:val="0"/>
      <w:marBottom w:val="0"/>
      <w:divBdr>
        <w:top w:val="none" w:sz="0" w:space="0" w:color="auto"/>
        <w:left w:val="none" w:sz="0" w:space="0" w:color="auto"/>
        <w:bottom w:val="none" w:sz="0" w:space="0" w:color="auto"/>
        <w:right w:val="none" w:sz="0" w:space="0" w:color="auto"/>
      </w:divBdr>
    </w:div>
    <w:div w:id="965963609">
      <w:bodyDiv w:val="1"/>
      <w:marLeft w:val="0"/>
      <w:marRight w:val="0"/>
      <w:marTop w:val="0"/>
      <w:marBottom w:val="0"/>
      <w:divBdr>
        <w:top w:val="none" w:sz="0" w:space="0" w:color="auto"/>
        <w:left w:val="none" w:sz="0" w:space="0" w:color="auto"/>
        <w:bottom w:val="none" w:sz="0" w:space="0" w:color="auto"/>
        <w:right w:val="none" w:sz="0" w:space="0" w:color="auto"/>
      </w:divBdr>
    </w:div>
    <w:div w:id="983201465">
      <w:bodyDiv w:val="1"/>
      <w:marLeft w:val="0"/>
      <w:marRight w:val="0"/>
      <w:marTop w:val="0"/>
      <w:marBottom w:val="0"/>
      <w:divBdr>
        <w:top w:val="none" w:sz="0" w:space="0" w:color="auto"/>
        <w:left w:val="none" w:sz="0" w:space="0" w:color="auto"/>
        <w:bottom w:val="none" w:sz="0" w:space="0" w:color="auto"/>
        <w:right w:val="none" w:sz="0" w:space="0" w:color="auto"/>
      </w:divBdr>
    </w:div>
    <w:div w:id="990058352">
      <w:bodyDiv w:val="1"/>
      <w:marLeft w:val="0"/>
      <w:marRight w:val="0"/>
      <w:marTop w:val="0"/>
      <w:marBottom w:val="0"/>
      <w:divBdr>
        <w:top w:val="none" w:sz="0" w:space="0" w:color="auto"/>
        <w:left w:val="none" w:sz="0" w:space="0" w:color="auto"/>
        <w:bottom w:val="none" w:sz="0" w:space="0" w:color="auto"/>
        <w:right w:val="none" w:sz="0" w:space="0" w:color="auto"/>
      </w:divBdr>
    </w:div>
    <w:div w:id="990869415">
      <w:bodyDiv w:val="1"/>
      <w:marLeft w:val="0"/>
      <w:marRight w:val="0"/>
      <w:marTop w:val="0"/>
      <w:marBottom w:val="0"/>
      <w:divBdr>
        <w:top w:val="none" w:sz="0" w:space="0" w:color="auto"/>
        <w:left w:val="none" w:sz="0" w:space="0" w:color="auto"/>
        <w:bottom w:val="none" w:sz="0" w:space="0" w:color="auto"/>
        <w:right w:val="none" w:sz="0" w:space="0" w:color="auto"/>
      </w:divBdr>
    </w:div>
    <w:div w:id="1000695543">
      <w:bodyDiv w:val="1"/>
      <w:marLeft w:val="0"/>
      <w:marRight w:val="0"/>
      <w:marTop w:val="0"/>
      <w:marBottom w:val="0"/>
      <w:divBdr>
        <w:top w:val="none" w:sz="0" w:space="0" w:color="auto"/>
        <w:left w:val="none" w:sz="0" w:space="0" w:color="auto"/>
        <w:bottom w:val="none" w:sz="0" w:space="0" w:color="auto"/>
        <w:right w:val="none" w:sz="0" w:space="0" w:color="auto"/>
      </w:divBdr>
    </w:div>
    <w:div w:id="1025402838">
      <w:bodyDiv w:val="1"/>
      <w:marLeft w:val="0"/>
      <w:marRight w:val="0"/>
      <w:marTop w:val="0"/>
      <w:marBottom w:val="0"/>
      <w:divBdr>
        <w:top w:val="none" w:sz="0" w:space="0" w:color="auto"/>
        <w:left w:val="none" w:sz="0" w:space="0" w:color="auto"/>
        <w:bottom w:val="none" w:sz="0" w:space="0" w:color="auto"/>
        <w:right w:val="none" w:sz="0" w:space="0" w:color="auto"/>
      </w:divBdr>
    </w:div>
    <w:div w:id="1071582752">
      <w:bodyDiv w:val="1"/>
      <w:marLeft w:val="0"/>
      <w:marRight w:val="0"/>
      <w:marTop w:val="0"/>
      <w:marBottom w:val="0"/>
      <w:divBdr>
        <w:top w:val="none" w:sz="0" w:space="0" w:color="auto"/>
        <w:left w:val="none" w:sz="0" w:space="0" w:color="auto"/>
        <w:bottom w:val="none" w:sz="0" w:space="0" w:color="auto"/>
        <w:right w:val="none" w:sz="0" w:space="0" w:color="auto"/>
      </w:divBdr>
    </w:div>
    <w:div w:id="1089808829">
      <w:bodyDiv w:val="1"/>
      <w:marLeft w:val="0"/>
      <w:marRight w:val="0"/>
      <w:marTop w:val="0"/>
      <w:marBottom w:val="0"/>
      <w:divBdr>
        <w:top w:val="none" w:sz="0" w:space="0" w:color="auto"/>
        <w:left w:val="none" w:sz="0" w:space="0" w:color="auto"/>
        <w:bottom w:val="none" w:sz="0" w:space="0" w:color="auto"/>
        <w:right w:val="none" w:sz="0" w:space="0" w:color="auto"/>
      </w:divBdr>
      <w:divsChild>
        <w:div w:id="780297050">
          <w:marLeft w:val="0"/>
          <w:marRight w:val="0"/>
          <w:marTop w:val="0"/>
          <w:marBottom w:val="0"/>
          <w:divBdr>
            <w:top w:val="none" w:sz="0" w:space="0" w:color="auto"/>
            <w:left w:val="none" w:sz="0" w:space="0" w:color="auto"/>
            <w:bottom w:val="none" w:sz="0" w:space="0" w:color="auto"/>
            <w:right w:val="none" w:sz="0" w:space="0" w:color="auto"/>
          </w:divBdr>
          <w:divsChild>
            <w:div w:id="623120740">
              <w:marLeft w:val="0"/>
              <w:marRight w:val="0"/>
              <w:marTop w:val="0"/>
              <w:marBottom w:val="0"/>
              <w:divBdr>
                <w:top w:val="none" w:sz="0" w:space="0" w:color="auto"/>
                <w:left w:val="none" w:sz="0" w:space="0" w:color="auto"/>
                <w:bottom w:val="none" w:sz="0" w:space="0" w:color="auto"/>
                <w:right w:val="none" w:sz="0" w:space="0" w:color="auto"/>
              </w:divBdr>
              <w:divsChild>
                <w:div w:id="1214538236">
                  <w:marLeft w:val="0"/>
                  <w:marRight w:val="0"/>
                  <w:marTop w:val="0"/>
                  <w:marBottom w:val="0"/>
                  <w:divBdr>
                    <w:top w:val="none" w:sz="0" w:space="0" w:color="auto"/>
                    <w:left w:val="none" w:sz="0" w:space="0" w:color="auto"/>
                    <w:bottom w:val="none" w:sz="0" w:space="0" w:color="auto"/>
                    <w:right w:val="none" w:sz="0" w:space="0" w:color="auto"/>
                  </w:divBdr>
                  <w:divsChild>
                    <w:div w:id="1083839725">
                      <w:marLeft w:val="0"/>
                      <w:marRight w:val="0"/>
                      <w:marTop w:val="0"/>
                      <w:marBottom w:val="0"/>
                      <w:divBdr>
                        <w:top w:val="none" w:sz="0" w:space="0" w:color="auto"/>
                        <w:left w:val="none" w:sz="0" w:space="0" w:color="auto"/>
                        <w:bottom w:val="none" w:sz="0" w:space="0" w:color="auto"/>
                        <w:right w:val="none" w:sz="0" w:space="0" w:color="auto"/>
                      </w:divBdr>
                      <w:divsChild>
                        <w:div w:id="806967974">
                          <w:marLeft w:val="0"/>
                          <w:marRight w:val="0"/>
                          <w:marTop w:val="0"/>
                          <w:marBottom w:val="0"/>
                          <w:divBdr>
                            <w:top w:val="none" w:sz="0" w:space="0" w:color="auto"/>
                            <w:left w:val="none" w:sz="0" w:space="0" w:color="auto"/>
                            <w:bottom w:val="none" w:sz="0" w:space="0" w:color="auto"/>
                            <w:right w:val="none" w:sz="0" w:space="0" w:color="auto"/>
                          </w:divBdr>
                          <w:divsChild>
                            <w:div w:id="895625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78806588">
          <w:marLeft w:val="0"/>
          <w:marRight w:val="0"/>
          <w:marTop w:val="0"/>
          <w:marBottom w:val="0"/>
          <w:divBdr>
            <w:top w:val="none" w:sz="0" w:space="0" w:color="auto"/>
            <w:left w:val="none" w:sz="0" w:space="0" w:color="auto"/>
            <w:bottom w:val="none" w:sz="0" w:space="0" w:color="auto"/>
            <w:right w:val="none" w:sz="0" w:space="0" w:color="auto"/>
          </w:divBdr>
          <w:divsChild>
            <w:div w:id="1450129299">
              <w:marLeft w:val="0"/>
              <w:marRight w:val="0"/>
              <w:marTop w:val="0"/>
              <w:marBottom w:val="0"/>
              <w:divBdr>
                <w:top w:val="none" w:sz="0" w:space="0" w:color="auto"/>
                <w:left w:val="none" w:sz="0" w:space="0" w:color="auto"/>
                <w:bottom w:val="none" w:sz="0" w:space="0" w:color="auto"/>
                <w:right w:val="none" w:sz="0" w:space="0" w:color="auto"/>
              </w:divBdr>
              <w:divsChild>
                <w:div w:id="1669871442">
                  <w:marLeft w:val="0"/>
                  <w:marRight w:val="0"/>
                  <w:marTop w:val="0"/>
                  <w:marBottom w:val="0"/>
                  <w:divBdr>
                    <w:top w:val="none" w:sz="0" w:space="0" w:color="auto"/>
                    <w:left w:val="none" w:sz="0" w:space="0" w:color="auto"/>
                    <w:bottom w:val="none" w:sz="0" w:space="0" w:color="auto"/>
                    <w:right w:val="none" w:sz="0" w:space="0" w:color="auto"/>
                  </w:divBdr>
                  <w:divsChild>
                    <w:div w:id="1320309234">
                      <w:marLeft w:val="0"/>
                      <w:marRight w:val="0"/>
                      <w:marTop w:val="0"/>
                      <w:marBottom w:val="0"/>
                      <w:divBdr>
                        <w:top w:val="none" w:sz="0" w:space="0" w:color="auto"/>
                        <w:left w:val="none" w:sz="0" w:space="0" w:color="auto"/>
                        <w:bottom w:val="none" w:sz="0" w:space="0" w:color="auto"/>
                        <w:right w:val="none" w:sz="0" w:space="0" w:color="auto"/>
                      </w:divBdr>
                      <w:divsChild>
                        <w:div w:id="1495760033">
                          <w:marLeft w:val="0"/>
                          <w:marRight w:val="0"/>
                          <w:marTop w:val="0"/>
                          <w:marBottom w:val="0"/>
                          <w:divBdr>
                            <w:top w:val="none" w:sz="0" w:space="0" w:color="auto"/>
                            <w:left w:val="none" w:sz="0" w:space="0" w:color="auto"/>
                            <w:bottom w:val="none" w:sz="0" w:space="0" w:color="auto"/>
                            <w:right w:val="none" w:sz="0" w:space="0" w:color="auto"/>
                          </w:divBdr>
                          <w:divsChild>
                            <w:div w:id="997000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7142962">
      <w:bodyDiv w:val="1"/>
      <w:marLeft w:val="0"/>
      <w:marRight w:val="0"/>
      <w:marTop w:val="0"/>
      <w:marBottom w:val="0"/>
      <w:divBdr>
        <w:top w:val="none" w:sz="0" w:space="0" w:color="auto"/>
        <w:left w:val="none" w:sz="0" w:space="0" w:color="auto"/>
        <w:bottom w:val="none" w:sz="0" w:space="0" w:color="auto"/>
        <w:right w:val="none" w:sz="0" w:space="0" w:color="auto"/>
      </w:divBdr>
    </w:div>
    <w:div w:id="1104304161">
      <w:bodyDiv w:val="1"/>
      <w:marLeft w:val="0"/>
      <w:marRight w:val="0"/>
      <w:marTop w:val="0"/>
      <w:marBottom w:val="0"/>
      <w:divBdr>
        <w:top w:val="none" w:sz="0" w:space="0" w:color="auto"/>
        <w:left w:val="none" w:sz="0" w:space="0" w:color="auto"/>
        <w:bottom w:val="none" w:sz="0" w:space="0" w:color="auto"/>
        <w:right w:val="none" w:sz="0" w:space="0" w:color="auto"/>
      </w:divBdr>
    </w:div>
    <w:div w:id="1114059628">
      <w:bodyDiv w:val="1"/>
      <w:marLeft w:val="0"/>
      <w:marRight w:val="0"/>
      <w:marTop w:val="0"/>
      <w:marBottom w:val="0"/>
      <w:divBdr>
        <w:top w:val="none" w:sz="0" w:space="0" w:color="auto"/>
        <w:left w:val="none" w:sz="0" w:space="0" w:color="auto"/>
        <w:bottom w:val="none" w:sz="0" w:space="0" w:color="auto"/>
        <w:right w:val="none" w:sz="0" w:space="0" w:color="auto"/>
      </w:divBdr>
    </w:div>
    <w:div w:id="1121261109">
      <w:bodyDiv w:val="1"/>
      <w:marLeft w:val="0"/>
      <w:marRight w:val="0"/>
      <w:marTop w:val="0"/>
      <w:marBottom w:val="0"/>
      <w:divBdr>
        <w:top w:val="none" w:sz="0" w:space="0" w:color="auto"/>
        <w:left w:val="none" w:sz="0" w:space="0" w:color="auto"/>
        <w:bottom w:val="none" w:sz="0" w:space="0" w:color="auto"/>
        <w:right w:val="none" w:sz="0" w:space="0" w:color="auto"/>
      </w:divBdr>
    </w:div>
    <w:div w:id="1165508950">
      <w:bodyDiv w:val="1"/>
      <w:marLeft w:val="0"/>
      <w:marRight w:val="0"/>
      <w:marTop w:val="0"/>
      <w:marBottom w:val="0"/>
      <w:divBdr>
        <w:top w:val="none" w:sz="0" w:space="0" w:color="auto"/>
        <w:left w:val="none" w:sz="0" w:space="0" w:color="auto"/>
        <w:bottom w:val="none" w:sz="0" w:space="0" w:color="auto"/>
        <w:right w:val="none" w:sz="0" w:space="0" w:color="auto"/>
      </w:divBdr>
    </w:div>
    <w:div w:id="1167088139">
      <w:bodyDiv w:val="1"/>
      <w:marLeft w:val="0"/>
      <w:marRight w:val="0"/>
      <w:marTop w:val="0"/>
      <w:marBottom w:val="0"/>
      <w:divBdr>
        <w:top w:val="none" w:sz="0" w:space="0" w:color="auto"/>
        <w:left w:val="none" w:sz="0" w:space="0" w:color="auto"/>
        <w:bottom w:val="none" w:sz="0" w:space="0" w:color="auto"/>
        <w:right w:val="none" w:sz="0" w:space="0" w:color="auto"/>
      </w:divBdr>
    </w:div>
    <w:div w:id="1168980612">
      <w:bodyDiv w:val="1"/>
      <w:marLeft w:val="0"/>
      <w:marRight w:val="0"/>
      <w:marTop w:val="0"/>
      <w:marBottom w:val="0"/>
      <w:divBdr>
        <w:top w:val="none" w:sz="0" w:space="0" w:color="auto"/>
        <w:left w:val="none" w:sz="0" w:space="0" w:color="auto"/>
        <w:bottom w:val="none" w:sz="0" w:space="0" w:color="auto"/>
        <w:right w:val="none" w:sz="0" w:space="0" w:color="auto"/>
      </w:divBdr>
    </w:div>
    <w:div w:id="1202211370">
      <w:bodyDiv w:val="1"/>
      <w:marLeft w:val="0"/>
      <w:marRight w:val="0"/>
      <w:marTop w:val="0"/>
      <w:marBottom w:val="0"/>
      <w:divBdr>
        <w:top w:val="none" w:sz="0" w:space="0" w:color="auto"/>
        <w:left w:val="none" w:sz="0" w:space="0" w:color="auto"/>
        <w:bottom w:val="none" w:sz="0" w:space="0" w:color="auto"/>
        <w:right w:val="none" w:sz="0" w:space="0" w:color="auto"/>
      </w:divBdr>
    </w:div>
    <w:div w:id="1209298761">
      <w:bodyDiv w:val="1"/>
      <w:marLeft w:val="0"/>
      <w:marRight w:val="0"/>
      <w:marTop w:val="0"/>
      <w:marBottom w:val="0"/>
      <w:divBdr>
        <w:top w:val="none" w:sz="0" w:space="0" w:color="auto"/>
        <w:left w:val="none" w:sz="0" w:space="0" w:color="auto"/>
        <w:bottom w:val="none" w:sz="0" w:space="0" w:color="auto"/>
        <w:right w:val="none" w:sz="0" w:space="0" w:color="auto"/>
      </w:divBdr>
    </w:div>
    <w:div w:id="1263680490">
      <w:bodyDiv w:val="1"/>
      <w:marLeft w:val="0"/>
      <w:marRight w:val="0"/>
      <w:marTop w:val="0"/>
      <w:marBottom w:val="0"/>
      <w:divBdr>
        <w:top w:val="none" w:sz="0" w:space="0" w:color="auto"/>
        <w:left w:val="none" w:sz="0" w:space="0" w:color="auto"/>
        <w:bottom w:val="none" w:sz="0" w:space="0" w:color="auto"/>
        <w:right w:val="none" w:sz="0" w:space="0" w:color="auto"/>
      </w:divBdr>
      <w:divsChild>
        <w:div w:id="114175842">
          <w:marLeft w:val="0"/>
          <w:marRight w:val="0"/>
          <w:marTop w:val="0"/>
          <w:marBottom w:val="0"/>
          <w:divBdr>
            <w:top w:val="none" w:sz="0" w:space="0" w:color="auto"/>
            <w:left w:val="none" w:sz="0" w:space="0" w:color="auto"/>
            <w:bottom w:val="none" w:sz="0" w:space="0" w:color="auto"/>
            <w:right w:val="none" w:sz="0" w:space="0" w:color="auto"/>
          </w:divBdr>
          <w:divsChild>
            <w:div w:id="1303073781">
              <w:marLeft w:val="0"/>
              <w:marRight w:val="0"/>
              <w:marTop w:val="0"/>
              <w:marBottom w:val="0"/>
              <w:divBdr>
                <w:top w:val="none" w:sz="0" w:space="0" w:color="auto"/>
                <w:left w:val="none" w:sz="0" w:space="0" w:color="auto"/>
                <w:bottom w:val="none" w:sz="0" w:space="0" w:color="auto"/>
                <w:right w:val="none" w:sz="0" w:space="0" w:color="auto"/>
              </w:divBdr>
              <w:divsChild>
                <w:div w:id="1825004886">
                  <w:marLeft w:val="0"/>
                  <w:marRight w:val="0"/>
                  <w:marTop w:val="0"/>
                  <w:marBottom w:val="0"/>
                  <w:divBdr>
                    <w:top w:val="none" w:sz="0" w:space="0" w:color="auto"/>
                    <w:left w:val="none" w:sz="0" w:space="0" w:color="auto"/>
                    <w:bottom w:val="none" w:sz="0" w:space="0" w:color="auto"/>
                    <w:right w:val="none" w:sz="0" w:space="0" w:color="auto"/>
                  </w:divBdr>
                  <w:divsChild>
                    <w:div w:id="54401218">
                      <w:marLeft w:val="0"/>
                      <w:marRight w:val="0"/>
                      <w:marTop w:val="0"/>
                      <w:marBottom w:val="0"/>
                      <w:divBdr>
                        <w:top w:val="none" w:sz="0" w:space="0" w:color="auto"/>
                        <w:left w:val="none" w:sz="0" w:space="0" w:color="auto"/>
                        <w:bottom w:val="none" w:sz="0" w:space="0" w:color="auto"/>
                        <w:right w:val="none" w:sz="0" w:space="0" w:color="auto"/>
                      </w:divBdr>
                      <w:divsChild>
                        <w:div w:id="1923489090">
                          <w:marLeft w:val="0"/>
                          <w:marRight w:val="0"/>
                          <w:marTop w:val="0"/>
                          <w:marBottom w:val="0"/>
                          <w:divBdr>
                            <w:top w:val="none" w:sz="0" w:space="0" w:color="auto"/>
                            <w:left w:val="none" w:sz="0" w:space="0" w:color="auto"/>
                            <w:bottom w:val="none" w:sz="0" w:space="0" w:color="auto"/>
                            <w:right w:val="none" w:sz="0" w:space="0" w:color="auto"/>
                          </w:divBdr>
                          <w:divsChild>
                            <w:div w:id="1796605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72516181">
      <w:bodyDiv w:val="1"/>
      <w:marLeft w:val="0"/>
      <w:marRight w:val="0"/>
      <w:marTop w:val="0"/>
      <w:marBottom w:val="0"/>
      <w:divBdr>
        <w:top w:val="none" w:sz="0" w:space="0" w:color="auto"/>
        <w:left w:val="none" w:sz="0" w:space="0" w:color="auto"/>
        <w:bottom w:val="none" w:sz="0" w:space="0" w:color="auto"/>
        <w:right w:val="none" w:sz="0" w:space="0" w:color="auto"/>
      </w:divBdr>
    </w:div>
    <w:div w:id="1288851653">
      <w:bodyDiv w:val="1"/>
      <w:marLeft w:val="0"/>
      <w:marRight w:val="0"/>
      <w:marTop w:val="0"/>
      <w:marBottom w:val="0"/>
      <w:divBdr>
        <w:top w:val="none" w:sz="0" w:space="0" w:color="auto"/>
        <w:left w:val="none" w:sz="0" w:space="0" w:color="auto"/>
        <w:bottom w:val="none" w:sz="0" w:space="0" w:color="auto"/>
        <w:right w:val="none" w:sz="0" w:space="0" w:color="auto"/>
      </w:divBdr>
    </w:div>
    <w:div w:id="1303079808">
      <w:bodyDiv w:val="1"/>
      <w:marLeft w:val="0"/>
      <w:marRight w:val="0"/>
      <w:marTop w:val="0"/>
      <w:marBottom w:val="0"/>
      <w:divBdr>
        <w:top w:val="none" w:sz="0" w:space="0" w:color="auto"/>
        <w:left w:val="none" w:sz="0" w:space="0" w:color="auto"/>
        <w:bottom w:val="none" w:sz="0" w:space="0" w:color="auto"/>
        <w:right w:val="none" w:sz="0" w:space="0" w:color="auto"/>
      </w:divBdr>
    </w:div>
    <w:div w:id="1318529607">
      <w:bodyDiv w:val="1"/>
      <w:marLeft w:val="0"/>
      <w:marRight w:val="0"/>
      <w:marTop w:val="0"/>
      <w:marBottom w:val="0"/>
      <w:divBdr>
        <w:top w:val="none" w:sz="0" w:space="0" w:color="auto"/>
        <w:left w:val="none" w:sz="0" w:space="0" w:color="auto"/>
        <w:bottom w:val="none" w:sz="0" w:space="0" w:color="auto"/>
        <w:right w:val="none" w:sz="0" w:space="0" w:color="auto"/>
      </w:divBdr>
      <w:divsChild>
        <w:div w:id="1604222243">
          <w:marLeft w:val="0"/>
          <w:marRight w:val="0"/>
          <w:marTop w:val="0"/>
          <w:marBottom w:val="0"/>
          <w:divBdr>
            <w:top w:val="none" w:sz="0" w:space="0" w:color="auto"/>
            <w:left w:val="none" w:sz="0" w:space="0" w:color="auto"/>
            <w:bottom w:val="none" w:sz="0" w:space="0" w:color="auto"/>
            <w:right w:val="none" w:sz="0" w:space="0" w:color="auto"/>
          </w:divBdr>
          <w:divsChild>
            <w:div w:id="710541952">
              <w:marLeft w:val="0"/>
              <w:marRight w:val="0"/>
              <w:marTop w:val="0"/>
              <w:marBottom w:val="0"/>
              <w:divBdr>
                <w:top w:val="none" w:sz="0" w:space="0" w:color="auto"/>
                <w:left w:val="none" w:sz="0" w:space="0" w:color="auto"/>
                <w:bottom w:val="none" w:sz="0" w:space="0" w:color="auto"/>
                <w:right w:val="none" w:sz="0" w:space="0" w:color="auto"/>
              </w:divBdr>
              <w:divsChild>
                <w:div w:id="597057580">
                  <w:marLeft w:val="0"/>
                  <w:marRight w:val="0"/>
                  <w:marTop w:val="0"/>
                  <w:marBottom w:val="0"/>
                  <w:divBdr>
                    <w:top w:val="none" w:sz="0" w:space="0" w:color="auto"/>
                    <w:left w:val="none" w:sz="0" w:space="0" w:color="auto"/>
                    <w:bottom w:val="none" w:sz="0" w:space="0" w:color="auto"/>
                    <w:right w:val="none" w:sz="0" w:space="0" w:color="auto"/>
                  </w:divBdr>
                  <w:divsChild>
                    <w:div w:id="1979408952">
                      <w:marLeft w:val="0"/>
                      <w:marRight w:val="0"/>
                      <w:marTop w:val="0"/>
                      <w:marBottom w:val="0"/>
                      <w:divBdr>
                        <w:top w:val="none" w:sz="0" w:space="0" w:color="auto"/>
                        <w:left w:val="none" w:sz="0" w:space="0" w:color="auto"/>
                        <w:bottom w:val="none" w:sz="0" w:space="0" w:color="auto"/>
                        <w:right w:val="none" w:sz="0" w:space="0" w:color="auto"/>
                      </w:divBdr>
                      <w:divsChild>
                        <w:div w:id="1773086078">
                          <w:marLeft w:val="0"/>
                          <w:marRight w:val="0"/>
                          <w:marTop w:val="0"/>
                          <w:marBottom w:val="0"/>
                          <w:divBdr>
                            <w:top w:val="none" w:sz="0" w:space="0" w:color="auto"/>
                            <w:left w:val="none" w:sz="0" w:space="0" w:color="auto"/>
                            <w:bottom w:val="none" w:sz="0" w:space="0" w:color="auto"/>
                            <w:right w:val="none" w:sz="0" w:space="0" w:color="auto"/>
                          </w:divBdr>
                          <w:divsChild>
                            <w:div w:id="634485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44549547">
      <w:bodyDiv w:val="1"/>
      <w:marLeft w:val="0"/>
      <w:marRight w:val="0"/>
      <w:marTop w:val="0"/>
      <w:marBottom w:val="0"/>
      <w:divBdr>
        <w:top w:val="none" w:sz="0" w:space="0" w:color="auto"/>
        <w:left w:val="none" w:sz="0" w:space="0" w:color="auto"/>
        <w:bottom w:val="none" w:sz="0" w:space="0" w:color="auto"/>
        <w:right w:val="none" w:sz="0" w:space="0" w:color="auto"/>
      </w:divBdr>
    </w:div>
    <w:div w:id="1355424745">
      <w:bodyDiv w:val="1"/>
      <w:marLeft w:val="0"/>
      <w:marRight w:val="0"/>
      <w:marTop w:val="0"/>
      <w:marBottom w:val="0"/>
      <w:divBdr>
        <w:top w:val="none" w:sz="0" w:space="0" w:color="auto"/>
        <w:left w:val="none" w:sz="0" w:space="0" w:color="auto"/>
        <w:bottom w:val="none" w:sz="0" w:space="0" w:color="auto"/>
        <w:right w:val="none" w:sz="0" w:space="0" w:color="auto"/>
      </w:divBdr>
    </w:div>
    <w:div w:id="1375348507">
      <w:bodyDiv w:val="1"/>
      <w:marLeft w:val="0"/>
      <w:marRight w:val="0"/>
      <w:marTop w:val="0"/>
      <w:marBottom w:val="0"/>
      <w:divBdr>
        <w:top w:val="none" w:sz="0" w:space="0" w:color="auto"/>
        <w:left w:val="none" w:sz="0" w:space="0" w:color="auto"/>
        <w:bottom w:val="none" w:sz="0" w:space="0" w:color="auto"/>
        <w:right w:val="none" w:sz="0" w:space="0" w:color="auto"/>
      </w:divBdr>
    </w:div>
    <w:div w:id="1375808229">
      <w:bodyDiv w:val="1"/>
      <w:marLeft w:val="0"/>
      <w:marRight w:val="0"/>
      <w:marTop w:val="0"/>
      <w:marBottom w:val="0"/>
      <w:divBdr>
        <w:top w:val="none" w:sz="0" w:space="0" w:color="auto"/>
        <w:left w:val="none" w:sz="0" w:space="0" w:color="auto"/>
        <w:bottom w:val="none" w:sz="0" w:space="0" w:color="auto"/>
        <w:right w:val="none" w:sz="0" w:space="0" w:color="auto"/>
      </w:divBdr>
    </w:div>
    <w:div w:id="1412460532">
      <w:bodyDiv w:val="1"/>
      <w:marLeft w:val="0"/>
      <w:marRight w:val="0"/>
      <w:marTop w:val="0"/>
      <w:marBottom w:val="0"/>
      <w:divBdr>
        <w:top w:val="none" w:sz="0" w:space="0" w:color="auto"/>
        <w:left w:val="none" w:sz="0" w:space="0" w:color="auto"/>
        <w:bottom w:val="none" w:sz="0" w:space="0" w:color="auto"/>
        <w:right w:val="none" w:sz="0" w:space="0" w:color="auto"/>
      </w:divBdr>
      <w:divsChild>
        <w:div w:id="1157652112">
          <w:marLeft w:val="0"/>
          <w:marRight w:val="0"/>
          <w:marTop w:val="0"/>
          <w:marBottom w:val="0"/>
          <w:divBdr>
            <w:top w:val="none" w:sz="0" w:space="0" w:color="auto"/>
            <w:left w:val="none" w:sz="0" w:space="0" w:color="auto"/>
            <w:bottom w:val="none" w:sz="0" w:space="0" w:color="auto"/>
            <w:right w:val="none" w:sz="0" w:space="0" w:color="auto"/>
          </w:divBdr>
          <w:divsChild>
            <w:div w:id="1512530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8164973">
      <w:bodyDiv w:val="1"/>
      <w:marLeft w:val="0"/>
      <w:marRight w:val="0"/>
      <w:marTop w:val="0"/>
      <w:marBottom w:val="0"/>
      <w:divBdr>
        <w:top w:val="none" w:sz="0" w:space="0" w:color="auto"/>
        <w:left w:val="none" w:sz="0" w:space="0" w:color="auto"/>
        <w:bottom w:val="none" w:sz="0" w:space="0" w:color="auto"/>
        <w:right w:val="none" w:sz="0" w:space="0" w:color="auto"/>
      </w:divBdr>
    </w:div>
    <w:div w:id="1530800318">
      <w:bodyDiv w:val="1"/>
      <w:marLeft w:val="0"/>
      <w:marRight w:val="0"/>
      <w:marTop w:val="0"/>
      <w:marBottom w:val="0"/>
      <w:divBdr>
        <w:top w:val="none" w:sz="0" w:space="0" w:color="auto"/>
        <w:left w:val="none" w:sz="0" w:space="0" w:color="auto"/>
        <w:bottom w:val="none" w:sz="0" w:space="0" w:color="auto"/>
        <w:right w:val="none" w:sz="0" w:space="0" w:color="auto"/>
      </w:divBdr>
    </w:div>
    <w:div w:id="1537622899">
      <w:bodyDiv w:val="1"/>
      <w:marLeft w:val="0"/>
      <w:marRight w:val="0"/>
      <w:marTop w:val="0"/>
      <w:marBottom w:val="0"/>
      <w:divBdr>
        <w:top w:val="none" w:sz="0" w:space="0" w:color="auto"/>
        <w:left w:val="none" w:sz="0" w:space="0" w:color="auto"/>
        <w:bottom w:val="none" w:sz="0" w:space="0" w:color="auto"/>
        <w:right w:val="none" w:sz="0" w:space="0" w:color="auto"/>
      </w:divBdr>
      <w:divsChild>
        <w:div w:id="1024287903">
          <w:marLeft w:val="0"/>
          <w:marRight w:val="0"/>
          <w:marTop w:val="0"/>
          <w:marBottom w:val="0"/>
          <w:divBdr>
            <w:top w:val="none" w:sz="0" w:space="0" w:color="auto"/>
            <w:left w:val="none" w:sz="0" w:space="0" w:color="auto"/>
            <w:bottom w:val="none" w:sz="0" w:space="0" w:color="auto"/>
            <w:right w:val="none" w:sz="0" w:space="0" w:color="auto"/>
          </w:divBdr>
          <w:divsChild>
            <w:div w:id="241332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5141936">
      <w:bodyDiv w:val="1"/>
      <w:marLeft w:val="0"/>
      <w:marRight w:val="0"/>
      <w:marTop w:val="0"/>
      <w:marBottom w:val="0"/>
      <w:divBdr>
        <w:top w:val="none" w:sz="0" w:space="0" w:color="auto"/>
        <w:left w:val="none" w:sz="0" w:space="0" w:color="auto"/>
        <w:bottom w:val="none" w:sz="0" w:space="0" w:color="auto"/>
        <w:right w:val="none" w:sz="0" w:space="0" w:color="auto"/>
      </w:divBdr>
    </w:div>
    <w:div w:id="1615866152">
      <w:bodyDiv w:val="1"/>
      <w:marLeft w:val="0"/>
      <w:marRight w:val="0"/>
      <w:marTop w:val="0"/>
      <w:marBottom w:val="0"/>
      <w:divBdr>
        <w:top w:val="none" w:sz="0" w:space="0" w:color="auto"/>
        <w:left w:val="none" w:sz="0" w:space="0" w:color="auto"/>
        <w:bottom w:val="none" w:sz="0" w:space="0" w:color="auto"/>
        <w:right w:val="none" w:sz="0" w:space="0" w:color="auto"/>
      </w:divBdr>
    </w:div>
    <w:div w:id="1634095592">
      <w:bodyDiv w:val="1"/>
      <w:marLeft w:val="0"/>
      <w:marRight w:val="0"/>
      <w:marTop w:val="0"/>
      <w:marBottom w:val="0"/>
      <w:divBdr>
        <w:top w:val="none" w:sz="0" w:space="0" w:color="auto"/>
        <w:left w:val="none" w:sz="0" w:space="0" w:color="auto"/>
        <w:bottom w:val="none" w:sz="0" w:space="0" w:color="auto"/>
        <w:right w:val="none" w:sz="0" w:space="0" w:color="auto"/>
      </w:divBdr>
    </w:div>
    <w:div w:id="1667125982">
      <w:bodyDiv w:val="1"/>
      <w:marLeft w:val="0"/>
      <w:marRight w:val="0"/>
      <w:marTop w:val="0"/>
      <w:marBottom w:val="0"/>
      <w:divBdr>
        <w:top w:val="none" w:sz="0" w:space="0" w:color="auto"/>
        <w:left w:val="none" w:sz="0" w:space="0" w:color="auto"/>
        <w:bottom w:val="none" w:sz="0" w:space="0" w:color="auto"/>
        <w:right w:val="none" w:sz="0" w:space="0" w:color="auto"/>
      </w:divBdr>
    </w:div>
    <w:div w:id="1667435295">
      <w:bodyDiv w:val="1"/>
      <w:marLeft w:val="0"/>
      <w:marRight w:val="0"/>
      <w:marTop w:val="0"/>
      <w:marBottom w:val="0"/>
      <w:divBdr>
        <w:top w:val="none" w:sz="0" w:space="0" w:color="auto"/>
        <w:left w:val="none" w:sz="0" w:space="0" w:color="auto"/>
        <w:bottom w:val="none" w:sz="0" w:space="0" w:color="auto"/>
        <w:right w:val="none" w:sz="0" w:space="0" w:color="auto"/>
      </w:divBdr>
    </w:div>
    <w:div w:id="1688170403">
      <w:bodyDiv w:val="1"/>
      <w:marLeft w:val="0"/>
      <w:marRight w:val="0"/>
      <w:marTop w:val="0"/>
      <w:marBottom w:val="0"/>
      <w:divBdr>
        <w:top w:val="none" w:sz="0" w:space="0" w:color="auto"/>
        <w:left w:val="none" w:sz="0" w:space="0" w:color="auto"/>
        <w:bottom w:val="none" w:sz="0" w:space="0" w:color="auto"/>
        <w:right w:val="none" w:sz="0" w:space="0" w:color="auto"/>
      </w:divBdr>
    </w:div>
    <w:div w:id="1694912662">
      <w:bodyDiv w:val="1"/>
      <w:marLeft w:val="0"/>
      <w:marRight w:val="0"/>
      <w:marTop w:val="0"/>
      <w:marBottom w:val="0"/>
      <w:divBdr>
        <w:top w:val="none" w:sz="0" w:space="0" w:color="auto"/>
        <w:left w:val="none" w:sz="0" w:space="0" w:color="auto"/>
        <w:bottom w:val="none" w:sz="0" w:space="0" w:color="auto"/>
        <w:right w:val="none" w:sz="0" w:space="0" w:color="auto"/>
      </w:divBdr>
    </w:div>
    <w:div w:id="1717853534">
      <w:bodyDiv w:val="1"/>
      <w:marLeft w:val="0"/>
      <w:marRight w:val="0"/>
      <w:marTop w:val="0"/>
      <w:marBottom w:val="0"/>
      <w:divBdr>
        <w:top w:val="none" w:sz="0" w:space="0" w:color="auto"/>
        <w:left w:val="none" w:sz="0" w:space="0" w:color="auto"/>
        <w:bottom w:val="none" w:sz="0" w:space="0" w:color="auto"/>
        <w:right w:val="none" w:sz="0" w:space="0" w:color="auto"/>
      </w:divBdr>
    </w:div>
    <w:div w:id="1753775165">
      <w:bodyDiv w:val="1"/>
      <w:marLeft w:val="0"/>
      <w:marRight w:val="0"/>
      <w:marTop w:val="0"/>
      <w:marBottom w:val="0"/>
      <w:divBdr>
        <w:top w:val="none" w:sz="0" w:space="0" w:color="auto"/>
        <w:left w:val="none" w:sz="0" w:space="0" w:color="auto"/>
        <w:bottom w:val="none" w:sz="0" w:space="0" w:color="auto"/>
        <w:right w:val="none" w:sz="0" w:space="0" w:color="auto"/>
      </w:divBdr>
    </w:div>
    <w:div w:id="1770617068">
      <w:bodyDiv w:val="1"/>
      <w:marLeft w:val="0"/>
      <w:marRight w:val="0"/>
      <w:marTop w:val="0"/>
      <w:marBottom w:val="0"/>
      <w:divBdr>
        <w:top w:val="none" w:sz="0" w:space="0" w:color="auto"/>
        <w:left w:val="none" w:sz="0" w:space="0" w:color="auto"/>
        <w:bottom w:val="none" w:sz="0" w:space="0" w:color="auto"/>
        <w:right w:val="none" w:sz="0" w:space="0" w:color="auto"/>
      </w:divBdr>
    </w:div>
    <w:div w:id="1809081083">
      <w:bodyDiv w:val="1"/>
      <w:marLeft w:val="0"/>
      <w:marRight w:val="0"/>
      <w:marTop w:val="0"/>
      <w:marBottom w:val="0"/>
      <w:divBdr>
        <w:top w:val="none" w:sz="0" w:space="0" w:color="auto"/>
        <w:left w:val="none" w:sz="0" w:space="0" w:color="auto"/>
        <w:bottom w:val="none" w:sz="0" w:space="0" w:color="auto"/>
        <w:right w:val="none" w:sz="0" w:space="0" w:color="auto"/>
      </w:divBdr>
    </w:div>
    <w:div w:id="1816217184">
      <w:bodyDiv w:val="1"/>
      <w:marLeft w:val="0"/>
      <w:marRight w:val="0"/>
      <w:marTop w:val="0"/>
      <w:marBottom w:val="0"/>
      <w:divBdr>
        <w:top w:val="none" w:sz="0" w:space="0" w:color="auto"/>
        <w:left w:val="none" w:sz="0" w:space="0" w:color="auto"/>
        <w:bottom w:val="none" w:sz="0" w:space="0" w:color="auto"/>
        <w:right w:val="none" w:sz="0" w:space="0" w:color="auto"/>
      </w:divBdr>
    </w:div>
    <w:div w:id="1835293227">
      <w:bodyDiv w:val="1"/>
      <w:marLeft w:val="0"/>
      <w:marRight w:val="0"/>
      <w:marTop w:val="0"/>
      <w:marBottom w:val="0"/>
      <w:divBdr>
        <w:top w:val="none" w:sz="0" w:space="0" w:color="auto"/>
        <w:left w:val="none" w:sz="0" w:space="0" w:color="auto"/>
        <w:bottom w:val="none" w:sz="0" w:space="0" w:color="auto"/>
        <w:right w:val="none" w:sz="0" w:space="0" w:color="auto"/>
      </w:divBdr>
    </w:div>
    <w:div w:id="1843232681">
      <w:bodyDiv w:val="1"/>
      <w:marLeft w:val="0"/>
      <w:marRight w:val="0"/>
      <w:marTop w:val="0"/>
      <w:marBottom w:val="0"/>
      <w:divBdr>
        <w:top w:val="none" w:sz="0" w:space="0" w:color="auto"/>
        <w:left w:val="none" w:sz="0" w:space="0" w:color="auto"/>
        <w:bottom w:val="none" w:sz="0" w:space="0" w:color="auto"/>
        <w:right w:val="none" w:sz="0" w:space="0" w:color="auto"/>
      </w:divBdr>
      <w:divsChild>
        <w:div w:id="1548420386">
          <w:marLeft w:val="0"/>
          <w:marRight w:val="0"/>
          <w:marTop w:val="0"/>
          <w:marBottom w:val="0"/>
          <w:divBdr>
            <w:top w:val="none" w:sz="0" w:space="0" w:color="auto"/>
            <w:left w:val="none" w:sz="0" w:space="0" w:color="auto"/>
            <w:bottom w:val="none" w:sz="0" w:space="0" w:color="auto"/>
            <w:right w:val="none" w:sz="0" w:space="0" w:color="auto"/>
          </w:divBdr>
          <w:divsChild>
            <w:div w:id="1982344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3861049">
      <w:bodyDiv w:val="1"/>
      <w:marLeft w:val="0"/>
      <w:marRight w:val="0"/>
      <w:marTop w:val="0"/>
      <w:marBottom w:val="0"/>
      <w:divBdr>
        <w:top w:val="none" w:sz="0" w:space="0" w:color="auto"/>
        <w:left w:val="none" w:sz="0" w:space="0" w:color="auto"/>
        <w:bottom w:val="none" w:sz="0" w:space="0" w:color="auto"/>
        <w:right w:val="none" w:sz="0" w:space="0" w:color="auto"/>
      </w:divBdr>
    </w:div>
    <w:div w:id="1909418374">
      <w:bodyDiv w:val="1"/>
      <w:marLeft w:val="0"/>
      <w:marRight w:val="0"/>
      <w:marTop w:val="0"/>
      <w:marBottom w:val="0"/>
      <w:divBdr>
        <w:top w:val="none" w:sz="0" w:space="0" w:color="auto"/>
        <w:left w:val="none" w:sz="0" w:space="0" w:color="auto"/>
        <w:bottom w:val="none" w:sz="0" w:space="0" w:color="auto"/>
        <w:right w:val="none" w:sz="0" w:space="0" w:color="auto"/>
      </w:divBdr>
    </w:div>
    <w:div w:id="2005743526">
      <w:bodyDiv w:val="1"/>
      <w:marLeft w:val="0"/>
      <w:marRight w:val="0"/>
      <w:marTop w:val="0"/>
      <w:marBottom w:val="0"/>
      <w:divBdr>
        <w:top w:val="none" w:sz="0" w:space="0" w:color="auto"/>
        <w:left w:val="none" w:sz="0" w:space="0" w:color="auto"/>
        <w:bottom w:val="none" w:sz="0" w:space="0" w:color="auto"/>
        <w:right w:val="none" w:sz="0" w:space="0" w:color="auto"/>
      </w:divBdr>
    </w:div>
    <w:div w:id="2067676208">
      <w:bodyDiv w:val="1"/>
      <w:marLeft w:val="0"/>
      <w:marRight w:val="0"/>
      <w:marTop w:val="0"/>
      <w:marBottom w:val="0"/>
      <w:divBdr>
        <w:top w:val="none" w:sz="0" w:space="0" w:color="auto"/>
        <w:left w:val="none" w:sz="0" w:space="0" w:color="auto"/>
        <w:bottom w:val="none" w:sz="0" w:space="0" w:color="auto"/>
        <w:right w:val="none" w:sz="0" w:space="0" w:color="auto"/>
      </w:divBdr>
      <w:divsChild>
        <w:div w:id="1072660439">
          <w:marLeft w:val="0"/>
          <w:marRight w:val="0"/>
          <w:marTop w:val="0"/>
          <w:marBottom w:val="0"/>
          <w:divBdr>
            <w:top w:val="none" w:sz="0" w:space="0" w:color="auto"/>
            <w:left w:val="none" w:sz="0" w:space="0" w:color="auto"/>
            <w:bottom w:val="none" w:sz="0" w:space="0" w:color="auto"/>
            <w:right w:val="none" w:sz="0" w:space="0" w:color="auto"/>
          </w:divBdr>
          <w:divsChild>
            <w:div w:id="880440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6010177">
      <w:bodyDiv w:val="1"/>
      <w:marLeft w:val="0"/>
      <w:marRight w:val="0"/>
      <w:marTop w:val="0"/>
      <w:marBottom w:val="0"/>
      <w:divBdr>
        <w:top w:val="none" w:sz="0" w:space="0" w:color="auto"/>
        <w:left w:val="none" w:sz="0" w:space="0" w:color="auto"/>
        <w:bottom w:val="none" w:sz="0" w:space="0" w:color="auto"/>
        <w:right w:val="none" w:sz="0" w:space="0" w:color="auto"/>
      </w:divBdr>
    </w:div>
    <w:div w:id="2081170897">
      <w:bodyDiv w:val="1"/>
      <w:marLeft w:val="0"/>
      <w:marRight w:val="0"/>
      <w:marTop w:val="0"/>
      <w:marBottom w:val="0"/>
      <w:divBdr>
        <w:top w:val="none" w:sz="0" w:space="0" w:color="auto"/>
        <w:left w:val="none" w:sz="0" w:space="0" w:color="auto"/>
        <w:bottom w:val="none" w:sz="0" w:space="0" w:color="auto"/>
        <w:right w:val="none" w:sz="0" w:space="0" w:color="auto"/>
      </w:divBdr>
    </w:div>
    <w:div w:id="2086608143">
      <w:bodyDiv w:val="1"/>
      <w:marLeft w:val="0"/>
      <w:marRight w:val="0"/>
      <w:marTop w:val="0"/>
      <w:marBottom w:val="0"/>
      <w:divBdr>
        <w:top w:val="none" w:sz="0" w:space="0" w:color="auto"/>
        <w:left w:val="none" w:sz="0" w:space="0" w:color="auto"/>
        <w:bottom w:val="none" w:sz="0" w:space="0" w:color="auto"/>
        <w:right w:val="none" w:sz="0" w:space="0" w:color="auto"/>
      </w:divBdr>
    </w:div>
    <w:div w:id="2089499924">
      <w:bodyDiv w:val="1"/>
      <w:marLeft w:val="0"/>
      <w:marRight w:val="0"/>
      <w:marTop w:val="0"/>
      <w:marBottom w:val="0"/>
      <w:divBdr>
        <w:top w:val="none" w:sz="0" w:space="0" w:color="auto"/>
        <w:left w:val="none" w:sz="0" w:space="0" w:color="auto"/>
        <w:bottom w:val="none" w:sz="0" w:space="0" w:color="auto"/>
        <w:right w:val="none" w:sz="0" w:space="0" w:color="auto"/>
      </w:divBdr>
      <w:divsChild>
        <w:div w:id="467171046">
          <w:marLeft w:val="0"/>
          <w:marRight w:val="0"/>
          <w:marTop w:val="0"/>
          <w:marBottom w:val="0"/>
          <w:divBdr>
            <w:top w:val="none" w:sz="0" w:space="0" w:color="auto"/>
            <w:left w:val="none" w:sz="0" w:space="0" w:color="auto"/>
            <w:bottom w:val="none" w:sz="0" w:space="0" w:color="auto"/>
            <w:right w:val="none" w:sz="0" w:space="0" w:color="auto"/>
          </w:divBdr>
          <w:divsChild>
            <w:div w:id="1094397702">
              <w:marLeft w:val="0"/>
              <w:marRight w:val="0"/>
              <w:marTop w:val="0"/>
              <w:marBottom w:val="0"/>
              <w:divBdr>
                <w:top w:val="none" w:sz="0" w:space="0" w:color="auto"/>
                <w:left w:val="none" w:sz="0" w:space="0" w:color="auto"/>
                <w:bottom w:val="none" w:sz="0" w:space="0" w:color="auto"/>
                <w:right w:val="none" w:sz="0" w:space="0" w:color="auto"/>
              </w:divBdr>
              <w:divsChild>
                <w:div w:id="2134596706">
                  <w:marLeft w:val="0"/>
                  <w:marRight w:val="0"/>
                  <w:marTop w:val="0"/>
                  <w:marBottom w:val="0"/>
                  <w:divBdr>
                    <w:top w:val="none" w:sz="0" w:space="0" w:color="auto"/>
                    <w:left w:val="none" w:sz="0" w:space="0" w:color="auto"/>
                    <w:bottom w:val="none" w:sz="0" w:space="0" w:color="auto"/>
                    <w:right w:val="none" w:sz="0" w:space="0" w:color="auto"/>
                  </w:divBdr>
                  <w:divsChild>
                    <w:div w:id="239290103">
                      <w:marLeft w:val="0"/>
                      <w:marRight w:val="0"/>
                      <w:marTop w:val="0"/>
                      <w:marBottom w:val="0"/>
                      <w:divBdr>
                        <w:top w:val="none" w:sz="0" w:space="0" w:color="auto"/>
                        <w:left w:val="none" w:sz="0" w:space="0" w:color="auto"/>
                        <w:bottom w:val="none" w:sz="0" w:space="0" w:color="auto"/>
                        <w:right w:val="none" w:sz="0" w:space="0" w:color="auto"/>
                      </w:divBdr>
                      <w:divsChild>
                        <w:div w:id="1746145361">
                          <w:marLeft w:val="0"/>
                          <w:marRight w:val="0"/>
                          <w:marTop w:val="0"/>
                          <w:marBottom w:val="0"/>
                          <w:divBdr>
                            <w:top w:val="none" w:sz="0" w:space="0" w:color="auto"/>
                            <w:left w:val="none" w:sz="0" w:space="0" w:color="auto"/>
                            <w:bottom w:val="none" w:sz="0" w:space="0" w:color="auto"/>
                            <w:right w:val="none" w:sz="0" w:space="0" w:color="auto"/>
                          </w:divBdr>
                          <w:divsChild>
                            <w:div w:id="1318920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03790874">
      <w:bodyDiv w:val="1"/>
      <w:marLeft w:val="0"/>
      <w:marRight w:val="0"/>
      <w:marTop w:val="0"/>
      <w:marBottom w:val="0"/>
      <w:divBdr>
        <w:top w:val="none" w:sz="0" w:space="0" w:color="auto"/>
        <w:left w:val="none" w:sz="0" w:space="0" w:color="auto"/>
        <w:bottom w:val="none" w:sz="0" w:space="0" w:color="auto"/>
        <w:right w:val="none" w:sz="0" w:space="0" w:color="auto"/>
      </w:divBdr>
    </w:div>
    <w:div w:id="2120028912">
      <w:bodyDiv w:val="1"/>
      <w:marLeft w:val="0"/>
      <w:marRight w:val="0"/>
      <w:marTop w:val="0"/>
      <w:marBottom w:val="0"/>
      <w:divBdr>
        <w:top w:val="none" w:sz="0" w:space="0" w:color="auto"/>
        <w:left w:val="none" w:sz="0" w:space="0" w:color="auto"/>
        <w:bottom w:val="none" w:sz="0" w:space="0" w:color="auto"/>
        <w:right w:val="none" w:sz="0" w:space="0" w:color="auto"/>
      </w:divBdr>
      <w:divsChild>
        <w:div w:id="1516379790">
          <w:marLeft w:val="0"/>
          <w:marRight w:val="0"/>
          <w:marTop w:val="0"/>
          <w:marBottom w:val="0"/>
          <w:divBdr>
            <w:top w:val="none" w:sz="0" w:space="0" w:color="auto"/>
            <w:left w:val="none" w:sz="0" w:space="0" w:color="auto"/>
            <w:bottom w:val="none" w:sz="0" w:space="0" w:color="auto"/>
            <w:right w:val="none" w:sz="0" w:space="0" w:color="auto"/>
          </w:divBdr>
          <w:divsChild>
            <w:div w:id="568880548">
              <w:marLeft w:val="0"/>
              <w:marRight w:val="0"/>
              <w:marTop w:val="0"/>
              <w:marBottom w:val="0"/>
              <w:divBdr>
                <w:top w:val="none" w:sz="0" w:space="0" w:color="auto"/>
                <w:left w:val="none" w:sz="0" w:space="0" w:color="auto"/>
                <w:bottom w:val="none" w:sz="0" w:space="0" w:color="auto"/>
                <w:right w:val="none" w:sz="0" w:space="0" w:color="auto"/>
              </w:divBdr>
              <w:divsChild>
                <w:div w:id="1689985357">
                  <w:marLeft w:val="0"/>
                  <w:marRight w:val="0"/>
                  <w:marTop w:val="0"/>
                  <w:marBottom w:val="0"/>
                  <w:divBdr>
                    <w:top w:val="none" w:sz="0" w:space="0" w:color="auto"/>
                    <w:left w:val="none" w:sz="0" w:space="0" w:color="auto"/>
                    <w:bottom w:val="none" w:sz="0" w:space="0" w:color="auto"/>
                    <w:right w:val="none" w:sz="0" w:space="0" w:color="auto"/>
                  </w:divBdr>
                  <w:divsChild>
                    <w:div w:id="500895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3439080">
          <w:marLeft w:val="0"/>
          <w:marRight w:val="0"/>
          <w:marTop w:val="0"/>
          <w:marBottom w:val="0"/>
          <w:divBdr>
            <w:top w:val="none" w:sz="0" w:space="0" w:color="auto"/>
            <w:left w:val="none" w:sz="0" w:space="0" w:color="auto"/>
            <w:bottom w:val="none" w:sz="0" w:space="0" w:color="auto"/>
            <w:right w:val="none" w:sz="0" w:space="0" w:color="auto"/>
          </w:divBdr>
          <w:divsChild>
            <w:div w:id="1320646476">
              <w:marLeft w:val="0"/>
              <w:marRight w:val="0"/>
              <w:marTop w:val="0"/>
              <w:marBottom w:val="0"/>
              <w:divBdr>
                <w:top w:val="none" w:sz="0" w:space="0" w:color="auto"/>
                <w:left w:val="none" w:sz="0" w:space="0" w:color="auto"/>
                <w:bottom w:val="none" w:sz="0" w:space="0" w:color="auto"/>
                <w:right w:val="none" w:sz="0" w:space="0" w:color="auto"/>
              </w:divBdr>
              <w:divsChild>
                <w:div w:id="1405058763">
                  <w:marLeft w:val="0"/>
                  <w:marRight w:val="0"/>
                  <w:marTop w:val="0"/>
                  <w:marBottom w:val="0"/>
                  <w:divBdr>
                    <w:top w:val="none" w:sz="0" w:space="0" w:color="auto"/>
                    <w:left w:val="none" w:sz="0" w:space="0" w:color="auto"/>
                    <w:bottom w:val="none" w:sz="0" w:space="0" w:color="auto"/>
                    <w:right w:val="none" w:sz="0" w:space="0" w:color="auto"/>
                  </w:divBdr>
                  <w:divsChild>
                    <w:div w:id="1353529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5493847">
      <w:bodyDiv w:val="1"/>
      <w:marLeft w:val="0"/>
      <w:marRight w:val="0"/>
      <w:marTop w:val="0"/>
      <w:marBottom w:val="0"/>
      <w:divBdr>
        <w:top w:val="none" w:sz="0" w:space="0" w:color="auto"/>
        <w:left w:val="none" w:sz="0" w:space="0" w:color="auto"/>
        <w:bottom w:val="none" w:sz="0" w:space="0" w:color="auto"/>
        <w:right w:val="none" w:sz="0" w:space="0" w:color="auto"/>
      </w:divBdr>
    </w:div>
    <w:div w:id="21279644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image" Target="media/image8.jpe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image" Target="media/image7.jpe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5" Type="http://schemas.openxmlformats.org/officeDocument/2006/relationships/settings" Target="settings.xml"/><Relationship Id="rId15" Type="http://schemas.openxmlformats.org/officeDocument/2006/relationships/image" Target="media/image5.png"/><Relationship Id="rId10" Type="http://schemas.openxmlformats.org/officeDocument/2006/relationships/footer" Target="footer2.xml"/><Relationship Id="rId19" Type="http://schemas.openxmlformats.org/officeDocument/2006/relationships/image" Target="media/image9.jpeg"/><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FAFC14-B90E-4D61-AA80-E55E78AADA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546</TotalTime>
  <Pages>82</Pages>
  <Words>22639</Words>
  <Characters>129046</Characters>
  <Application>Microsoft Office Word</Application>
  <DocSecurity>0</DocSecurity>
  <Lines>1075</Lines>
  <Paragraphs>302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151383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KAJOBA</dc:creator>
  <cp:lastModifiedBy>AYSAN</cp:lastModifiedBy>
  <cp:revision>88</cp:revision>
  <cp:lastPrinted>2025-11-28T12:57:00Z</cp:lastPrinted>
  <dcterms:created xsi:type="dcterms:W3CDTF">2025-11-25T12:16:00Z</dcterms:created>
  <dcterms:modified xsi:type="dcterms:W3CDTF">2025-11-28T12:57:00Z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4d38f901fb624d018012353bad0da4860d35e849fcf05bacfe42a4fdf9286bb1</vt:lpwstr>
  </property>
</Properties>
</file>